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3625F" w14:textId="2FEC7766" w:rsidR="00942815" w:rsidRPr="00B90EB5" w:rsidRDefault="00942815" w:rsidP="00942815">
      <w:pPr>
        <w:tabs>
          <w:tab w:val="left" w:pos="3545"/>
        </w:tabs>
        <w:jc w:val="center"/>
        <w:rPr>
          <w:rFonts w:ascii="Times New Roman" w:eastAsia="微軟正黑體" w:hAnsi="Times New Roman" w:cs="Times New Roman"/>
          <w:b/>
          <w:color w:val="000000"/>
          <w:sz w:val="28"/>
          <w:szCs w:val="28"/>
        </w:rPr>
      </w:pPr>
      <w:bookmarkStart w:id="0" w:name="_GoBack"/>
      <w:bookmarkEnd w:id="0"/>
      <w:r w:rsidRPr="00B90EB5">
        <w:rPr>
          <w:rFonts w:ascii="Times New Roman" w:eastAsia="Times New Roman" w:hAnsi="Times New Roman" w:cs="Times New Roman"/>
          <w:b/>
          <w:color w:val="000000"/>
          <w:spacing w:val="-2"/>
          <w:sz w:val="28"/>
          <w:szCs w:val="28"/>
        </w:rPr>
        <w:t>2</w:t>
      </w:r>
      <w:r w:rsidRPr="0039776F">
        <w:rPr>
          <w:rFonts w:ascii="Times New Roman" w:eastAsia="Droid Sans Fallback" w:hAnsi="Times New Roman" w:cs="Times New Roman"/>
          <w:b/>
          <w:color w:val="000000"/>
          <w:spacing w:val="-3"/>
          <w:sz w:val="28"/>
          <w:szCs w:val="28"/>
        </w:rPr>
        <w:t>02</w:t>
      </w:r>
      <w:r w:rsidR="0039776F" w:rsidRPr="0039776F">
        <w:rPr>
          <w:rFonts w:ascii="Times New Roman" w:eastAsia="Droid Sans Fallback" w:hAnsi="Times New Roman" w:cs="Times New Roman" w:hint="eastAsia"/>
          <w:b/>
          <w:color w:val="000000"/>
          <w:spacing w:val="-3"/>
          <w:sz w:val="28"/>
          <w:szCs w:val="28"/>
        </w:rPr>
        <w:t>2</w:t>
      </w:r>
      <w:r w:rsidRPr="0039776F">
        <w:rPr>
          <w:rFonts w:ascii="Times New Roman" w:eastAsia="Droid Sans Fallback" w:hAnsi="Times New Roman" w:cs="Times New Roman"/>
          <w:b/>
          <w:color w:val="000000"/>
          <w:spacing w:val="-3"/>
          <w:sz w:val="28"/>
          <w:szCs w:val="28"/>
        </w:rPr>
        <w:t xml:space="preserve"> </w:t>
      </w:r>
      <w:r w:rsidRPr="00B90EB5">
        <w:rPr>
          <w:rFonts w:ascii="Times New Roman" w:eastAsia="Droid Sans Fallback" w:hAnsi="Times New Roman" w:cs="Times New Roman"/>
          <w:b/>
          <w:color w:val="000000"/>
          <w:spacing w:val="-3"/>
          <w:sz w:val="28"/>
          <w:szCs w:val="28"/>
        </w:rPr>
        <w:t>Feed-In Tariffs of Renewable Energy</w:t>
      </w:r>
    </w:p>
    <w:p w14:paraId="6F07AB4C" w14:textId="77777777" w:rsidR="00942815" w:rsidRPr="00942815" w:rsidRDefault="00942815" w:rsidP="002B53DF">
      <w:pPr>
        <w:widowControl w:val="0"/>
        <w:autoSpaceDE w:val="0"/>
        <w:autoSpaceDN w:val="0"/>
        <w:jc w:val="center"/>
        <w:rPr>
          <w:rFonts w:ascii="Times New Roman" w:eastAsia="標楷體" w:hAnsi="Times New Roman" w:cs="Times New Roman"/>
          <w:b/>
          <w:color w:val="000000"/>
          <w:lang w:eastAsia="en-US"/>
        </w:rPr>
      </w:pPr>
    </w:p>
    <w:p w14:paraId="5267B682" w14:textId="3F7E6579" w:rsidR="000956F0" w:rsidRPr="002B53DF" w:rsidRDefault="000956F0" w:rsidP="002B53DF">
      <w:pPr>
        <w:widowControl w:val="0"/>
        <w:autoSpaceDE w:val="0"/>
        <w:autoSpaceDN w:val="0"/>
        <w:jc w:val="center"/>
        <w:rPr>
          <w:rFonts w:ascii="Times New Roman" w:eastAsia="標楷體" w:hAnsi="Times New Roman" w:cs="Times New Roman"/>
          <w:b/>
          <w:color w:val="000000"/>
          <w:spacing w:val="-3"/>
          <w:lang w:val="en-US" w:eastAsia="en-US"/>
        </w:rPr>
      </w:pPr>
      <w:r w:rsidRPr="002B53DF">
        <w:rPr>
          <w:rFonts w:ascii="Times New Roman" w:eastAsia="標楷體" w:hAnsi="Times New Roman" w:cs="Times New Roman"/>
          <w:b/>
          <w:color w:val="000000"/>
          <w:lang w:val="en-US" w:eastAsia="en-US"/>
        </w:rPr>
        <w:t>A</w:t>
      </w:r>
      <w:r w:rsidRPr="002B53DF">
        <w:rPr>
          <w:rFonts w:ascii="Times New Roman" w:eastAsia="標楷體" w:hAnsi="Times New Roman" w:cs="Times New Roman"/>
          <w:b/>
          <w:color w:val="000000"/>
          <w:spacing w:val="-3"/>
          <w:lang w:val="en-US" w:eastAsia="en-US"/>
        </w:rPr>
        <w:t xml:space="preserve">ttachment </w:t>
      </w:r>
      <w:proofErr w:type="gramStart"/>
      <w:r w:rsidR="00A56611" w:rsidRPr="002B53DF">
        <w:rPr>
          <w:rFonts w:ascii="Times New Roman" w:eastAsia="標楷體" w:hAnsi="Times New Roman" w:cs="Times New Roman"/>
          <w:b/>
          <w:color w:val="000000"/>
          <w:spacing w:val="-3"/>
          <w:lang w:val="en-US" w:eastAsia="en-US"/>
        </w:rPr>
        <w:t>1</w:t>
      </w:r>
      <w:r w:rsidR="002B53DF" w:rsidRPr="002B53DF">
        <w:rPr>
          <w:rFonts w:ascii="Times New Roman" w:eastAsia="標楷體" w:hAnsi="Times New Roman" w:cs="Times New Roman"/>
          <w:b/>
          <w:color w:val="000000"/>
          <w:spacing w:val="-3"/>
          <w:lang w:val="en-US" w:eastAsia="en-US"/>
        </w:rPr>
        <w:t xml:space="preserve">  </w:t>
      </w:r>
      <w:r w:rsidRPr="002B53DF">
        <w:rPr>
          <w:rFonts w:ascii="Times New Roman" w:eastAsia="標楷體" w:hAnsi="Times New Roman" w:cs="Times New Roman"/>
          <w:b/>
          <w:color w:val="000000"/>
          <w:spacing w:val="-3"/>
          <w:lang w:val="en-US" w:eastAsia="en-US"/>
        </w:rPr>
        <w:t>The</w:t>
      </w:r>
      <w:proofErr w:type="gramEnd"/>
      <w:r w:rsidRPr="002B53DF">
        <w:rPr>
          <w:rFonts w:ascii="Times New Roman" w:eastAsia="標楷體" w:hAnsi="Times New Roman" w:cs="Times New Roman"/>
          <w:b/>
          <w:color w:val="000000"/>
          <w:spacing w:val="-3"/>
          <w:lang w:val="en-US" w:eastAsia="en-US"/>
        </w:rPr>
        <w:t xml:space="preserve"> 202</w:t>
      </w:r>
      <w:r w:rsidR="00A56611" w:rsidRPr="002B53DF">
        <w:rPr>
          <w:rFonts w:ascii="Times New Roman" w:eastAsia="標楷體" w:hAnsi="Times New Roman" w:cs="Times New Roman"/>
          <w:b/>
          <w:color w:val="000000"/>
          <w:spacing w:val="-3"/>
          <w:lang w:val="en-US" w:eastAsia="en-US"/>
        </w:rPr>
        <w:t>2</w:t>
      </w:r>
      <w:r w:rsidR="00857EDA" w:rsidRPr="002B53DF">
        <w:rPr>
          <w:rFonts w:ascii="Times New Roman" w:eastAsia="標楷體" w:hAnsi="Times New Roman" w:cs="Times New Roman"/>
          <w:b/>
          <w:color w:val="000000"/>
          <w:spacing w:val="-3"/>
          <w:lang w:val="en-US" w:eastAsia="en-US"/>
        </w:rPr>
        <w:t>Feed-in</w:t>
      </w:r>
      <w:r w:rsidRPr="002B53DF">
        <w:rPr>
          <w:rFonts w:ascii="Times New Roman" w:eastAsia="標楷體" w:hAnsi="Times New Roman" w:cs="Times New Roman"/>
          <w:b/>
          <w:color w:val="000000"/>
          <w:spacing w:val="-3"/>
          <w:lang w:val="en-US" w:eastAsia="en-US"/>
        </w:rPr>
        <w:t xml:space="preserve"> Tariff of Renewable Energy (Except </w:t>
      </w:r>
      <w:r w:rsidR="00857EDA" w:rsidRPr="002B53DF">
        <w:rPr>
          <w:rFonts w:ascii="Times New Roman" w:eastAsia="標楷體" w:hAnsi="Times New Roman" w:cs="Times New Roman"/>
          <w:b/>
          <w:color w:val="000000"/>
          <w:spacing w:val="-3"/>
          <w:lang w:val="en-US" w:eastAsia="en-US"/>
        </w:rPr>
        <w:t>S</w:t>
      </w:r>
      <w:r w:rsidRPr="002B53DF">
        <w:rPr>
          <w:rFonts w:ascii="Times New Roman" w:eastAsia="標楷體" w:hAnsi="Times New Roman" w:cs="Times New Roman"/>
          <w:b/>
          <w:color w:val="000000"/>
          <w:spacing w:val="-3"/>
          <w:lang w:val="en-US" w:eastAsia="en-US"/>
        </w:rPr>
        <w:t>olar PV)</w:t>
      </w:r>
    </w:p>
    <w:tbl>
      <w:tblPr>
        <w:tblW w:w="60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13"/>
        <w:gridCol w:w="2132"/>
        <w:gridCol w:w="2556"/>
        <w:gridCol w:w="925"/>
        <w:gridCol w:w="1920"/>
        <w:gridCol w:w="1988"/>
      </w:tblGrid>
      <w:tr w:rsidR="00942815" w:rsidRPr="00942815" w14:paraId="7A27BD32" w14:textId="77777777" w:rsidTr="005709FE">
        <w:trPr>
          <w:trHeight w:val="20"/>
          <w:jc w:val="center"/>
        </w:trPr>
        <w:tc>
          <w:tcPr>
            <w:tcW w:w="646" w:type="pct"/>
            <w:shd w:val="clear" w:color="auto" w:fill="auto"/>
            <w:vAlign w:val="center"/>
          </w:tcPr>
          <w:p w14:paraId="1FC03188"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Renewable Energy Type</w:t>
            </w:r>
          </w:p>
        </w:tc>
        <w:tc>
          <w:tcPr>
            <w:tcW w:w="975" w:type="pct"/>
            <w:shd w:val="clear" w:color="auto" w:fill="auto"/>
            <w:vAlign w:val="center"/>
          </w:tcPr>
          <w:p w14:paraId="2B38FC8F"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Category</w:t>
            </w:r>
          </w:p>
        </w:tc>
        <w:tc>
          <w:tcPr>
            <w:tcW w:w="1169" w:type="pct"/>
            <w:shd w:val="clear" w:color="auto" w:fill="auto"/>
            <w:vAlign w:val="center"/>
          </w:tcPr>
          <w:p w14:paraId="443DBEBC"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Capacity Size</w:t>
            </w:r>
          </w:p>
        </w:tc>
        <w:tc>
          <w:tcPr>
            <w:tcW w:w="2210" w:type="pct"/>
            <w:gridSpan w:val="3"/>
            <w:shd w:val="clear" w:color="auto" w:fill="auto"/>
            <w:vAlign w:val="center"/>
          </w:tcPr>
          <w:p w14:paraId="0FCB0266" w14:textId="76646D39" w:rsidR="000956F0" w:rsidRPr="00942815" w:rsidRDefault="00857EDA"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Feed-in</w:t>
            </w:r>
            <w:r w:rsidR="000956F0" w:rsidRPr="00942815">
              <w:rPr>
                <w:rFonts w:ascii="Times New Roman" w:eastAsia="標楷體" w:hAnsi="Times New Roman" w:cs="Times New Roman"/>
                <w:lang w:val="en-US"/>
              </w:rPr>
              <w:t xml:space="preserve"> Tariffs (TWD/kWh)</w:t>
            </w:r>
          </w:p>
        </w:tc>
      </w:tr>
      <w:tr w:rsidR="00942815" w:rsidRPr="00942815" w14:paraId="657563C9" w14:textId="77777777" w:rsidTr="005709FE">
        <w:trPr>
          <w:trHeight w:val="20"/>
          <w:jc w:val="center"/>
        </w:trPr>
        <w:tc>
          <w:tcPr>
            <w:tcW w:w="646" w:type="pct"/>
            <w:vMerge w:val="restart"/>
            <w:shd w:val="clear" w:color="auto" w:fill="auto"/>
            <w:vAlign w:val="center"/>
          </w:tcPr>
          <w:p w14:paraId="61922591"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Wind</w:t>
            </w:r>
          </w:p>
        </w:tc>
        <w:tc>
          <w:tcPr>
            <w:tcW w:w="975" w:type="pct"/>
            <w:vMerge w:val="restart"/>
            <w:shd w:val="clear" w:color="auto" w:fill="auto"/>
            <w:vAlign w:val="center"/>
          </w:tcPr>
          <w:p w14:paraId="3EB81600" w14:textId="77777777" w:rsidR="000956F0" w:rsidRPr="00942815" w:rsidRDefault="000956F0" w:rsidP="00942815">
            <w:pPr>
              <w:pStyle w:val="TableParagraph"/>
              <w:ind w:right="83"/>
              <w:jc w:val="center"/>
              <w:rPr>
                <w:rFonts w:ascii="Times New Roman" w:eastAsia="標楷體" w:hAnsi="Times New Roman" w:cs="Times New Roman"/>
                <w:sz w:val="24"/>
                <w:szCs w:val="24"/>
              </w:rPr>
            </w:pPr>
            <w:r w:rsidRPr="00942815">
              <w:rPr>
                <w:rFonts w:ascii="Times New Roman" w:eastAsia="微軟正黑體" w:hAnsi="Times New Roman" w:cs="Times New Roman"/>
                <w:color w:val="000000"/>
                <w:sz w:val="24"/>
                <w:szCs w:val="24"/>
                <w:lang w:eastAsia="zh-TW"/>
              </w:rPr>
              <w:t>Land</w:t>
            </w:r>
          </w:p>
        </w:tc>
        <w:tc>
          <w:tcPr>
            <w:tcW w:w="1169" w:type="pct"/>
            <w:shd w:val="clear" w:color="auto" w:fill="auto"/>
            <w:vAlign w:val="center"/>
          </w:tcPr>
          <w:p w14:paraId="3730CE2D" w14:textId="77777777" w:rsidR="000956F0" w:rsidRPr="00942815" w:rsidRDefault="000956F0" w:rsidP="002B53DF">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1 kW and </w:t>
            </w:r>
            <w:r w:rsidRPr="00942815">
              <w:rPr>
                <w:rFonts w:ascii="Times New Roman" w:eastAsia="微軟正黑體" w:hAnsi="Times New Roman" w:cs="Times New Roman"/>
                <w:color w:val="000000"/>
                <w:sz w:val="24"/>
                <w:szCs w:val="24"/>
              </w:rPr>
              <w:t>above</w:t>
            </w:r>
            <w:r w:rsidRPr="00942815">
              <w:rPr>
                <w:rFonts w:ascii="Times New Roman" w:eastAsia="標楷體" w:hAnsi="Times New Roman" w:cs="Times New Roman"/>
                <w:sz w:val="24"/>
                <w:szCs w:val="24"/>
              </w:rPr>
              <w:t xml:space="preserve"> but under 30 kW</w:t>
            </w:r>
          </w:p>
        </w:tc>
        <w:tc>
          <w:tcPr>
            <w:tcW w:w="2210" w:type="pct"/>
            <w:gridSpan w:val="3"/>
            <w:shd w:val="clear" w:color="auto" w:fill="auto"/>
            <w:vAlign w:val="center"/>
          </w:tcPr>
          <w:p w14:paraId="66625575"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7.</w:t>
            </w:r>
            <w:r w:rsidRPr="00942815">
              <w:rPr>
                <w:rFonts w:ascii="Times New Roman" w:eastAsia="微軟正黑體" w:hAnsi="Times New Roman" w:cs="Times New Roman"/>
                <w:color w:val="000000"/>
                <w:sz w:val="24"/>
                <w:szCs w:val="24"/>
              </w:rPr>
              <w:t>4110</w:t>
            </w:r>
          </w:p>
        </w:tc>
      </w:tr>
      <w:tr w:rsidR="00291CD1" w:rsidRPr="00942815" w14:paraId="25CF1EB9" w14:textId="77777777" w:rsidTr="005709FE">
        <w:trPr>
          <w:trHeight w:val="20"/>
          <w:jc w:val="center"/>
        </w:trPr>
        <w:tc>
          <w:tcPr>
            <w:tcW w:w="646" w:type="pct"/>
            <w:vMerge/>
            <w:tcBorders>
              <w:top w:val="nil"/>
            </w:tcBorders>
            <w:shd w:val="clear" w:color="auto" w:fill="auto"/>
            <w:vAlign w:val="center"/>
          </w:tcPr>
          <w:p w14:paraId="638200A4"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tcBorders>
              <w:top w:val="nil"/>
            </w:tcBorders>
            <w:shd w:val="clear" w:color="auto" w:fill="auto"/>
            <w:vAlign w:val="center"/>
          </w:tcPr>
          <w:p w14:paraId="0D5F7FA1"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val="restart"/>
            <w:shd w:val="clear" w:color="auto" w:fill="auto"/>
            <w:vAlign w:val="center"/>
          </w:tcPr>
          <w:p w14:paraId="23AFF41E" w14:textId="77777777" w:rsidR="000956F0" w:rsidRPr="00942815" w:rsidRDefault="000956F0" w:rsidP="002B53DF">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30 kW </w:t>
            </w:r>
            <w:r w:rsidRPr="00942815">
              <w:rPr>
                <w:rFonts w:ascii="Times New Roman" w:eastAsia="微軟正黑體" w:hAnsi="Times New Roman" w:cs="Times New Roman"/>
                <w:color w:val="000000"/>
                <w:sz w:val="24"/>
                <w:szCs w:val="24"/>
              </w:rPr>
              <w:t>and</w:t>
            </w:r>
            <w:r w:rsidRPr="00942815">
              <w:rPr>
                <w:rFonts w:ascii="Times New Roman" w:eastAsia="標楷體" w:hAnsi="Times New Roman" w:cs="Times New Roman"/>
                <w:sz w:val="24"/>
                <w:szCs w:val="24"/>
              </w:rPr>
              <w:t xml:space="preserve"> above</w:t>
            </w:r>
          </w:p>
        </w:tc>
        <w:tc>
          <w:tcPr>
            <w:tcW w:w="1301" w:type="pct"/>
            <w:gridSpan w:val="2"/>
            <w:shd w:val="clear" w:color="auto" w:fill="auto"/>
            <w:vAlign w:val="center"/>
          </w:tcPr>
          <w:p w14:paraId="3034F851"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 xml:space="preserve">Installed </w:t>
            </w:r>
            <w:bookmarkStart w:id="1" w:name="OLE_LINK51"/>
            <w:r w:rsidRPr="00942815">
              <w:rPr>
                <w:rFonts w:ascii="Times New Roman" w:eastAsia="標楷體" w:hAnsi="Times New Roman" w:cs="Times New Roman"/>
                <w:lang w:val="en-US"/>
              </w:rPr>
              <w:t>LVRT</w:t>
            </w:r>
            <w:bookmarkEnd w:id="1"/>
          </w:p>
        </w:tc>
        <w:tc>
          <w:tcPr>
            <w:tcW w:w="909" w:type="pct"/>
            <w:shd w:val="clear" w:color="auto" w:fill="auto"/>
            <w:vAlign w:val="center"/>
          </w:tcPr>
          <w:p w14:paraId="7B2717F5"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2.</w:t>
            </w:r>
            <w:r w:rsidRPr="00942815">
              <w:rPr>
                <w:rFonts w:ascii="Times New Roman" w:eastAsia="微軟正黑體" w:hAnsi="Times New Roman" w:cs="Times New Roman"/>
                <w:color w:val="000000"/>
                <w:sz w:val="24"/>
                <w:szCs w:val="24"/>
              </w:rPr>
              <w:t>1223</w:t>
            </w:r>
          </w:p>
        </w:tc>
      </w:tr>
      <w:tr w:rsidR="00291CD1" w:rsidRPr="00942815" w14:paraId="16FC28EC" w14:textId="77777777" w:rsidTr="005709FE">
        <w:trPr>
          <w:trHeight w:val="145"/>
          <w:jc w:val="center"/>
        </w:trPr>
        <w:tc>
          <w:tcPr>
            <w:tcW w:w="646" w:type="pct"/>
            <w:vMerge/>
            <w:tcBorders>
              <w:top w:val="nil"/>
            </w:tcBorders>
            <w:shd w:val="clear" w:color="auto" w:fill="auto"/>
            <w:vAlign w:val="center"/>
          </w:tcPr>
          <w:p w14:paraId="15DA577B"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tcBorders>
              <w:top w:val="nil"/>
            </w:tcBorders>
            <w:shd w:val="clear" w:color="auto" w:fill="auto"/>
            <w:vAlign w:val="center"/>
          </w:tcPr>
          <w:p w14:paraId="745ACCF7"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tcBorders>
              <w:top w:val="nil"/>
            </w:tcBorders>
            <w:shd w:val="clear" w:color="auto" w:fill="auto"/>
            <w:vAlign w:val="center"/>
          </w:tcPr>
          <w:p w14:paraId="5A762447"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301" w:type="pct"/>
            <w:gridSpan w:val="2"/>
            <w:shd w:val="clear" w:color="auto" w:fill="auto"/>
            <w:vAlign w:val="center"/>
          </w:tcPr>
          <w:p w14:paraId="015A9E13"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Non installed LVRT</w:t>
            </w:r>
          </w:p>
        </w:tc>
        <w:tc>
          <w:tcPr>
            <w:tcW w:w="909" w:type="pct"/>
            <w:shd w:val="clear" w:color="auto" w:fill="auto"/>
            <w:vAlign w:val="center"/>
          </w:tcPr>
          <w:p w14:paraId="0C6EF00F"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2.0883</w:t>
            </w:r>
          </w:p>
        </w:tc>
      </w:tr>
      <w:tr w:rsidR="00291CD1" w:rsidRPr="00942815" w14:paraId="3C0DDB17" w14:textId="77777777" w:rsidTr="005709FE">
        <w:trPr>
          <w:trHeight w:val="20"/>
          <w:jc w:val="center"/>
        </w:trPr>
        <w:tc>
          <w:tcPr>
            <w:tcW w:w="646" w:type="pct"/>
            <w:vMerge/>
            <w:tcBorders>
              <w:top w:val="nil"/>
            </w:tcBorders>
            <w:shd w:val="clear" w:color="auto" w:fill="auto"/>
            <w:vAlign w:val="center"/>
          </w:tcPr>
          <w:p w14:paraId="62BAB0EC"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val="restart"/>
            <w:shd w:val="clear" w:color="auto" w:fill="auto"/>
            <w:vAlign w:val="center"/>
          </w:tcPr>
          <w:p w14:paraId="2F22455C" w14:textId="77777777" w:rsidR="000956F0" w:rsidRPr="00942815" w:rsidRDefault="000956F0" w:rsidP="00942815">
            <w:pPr>
              <w:pStyle w:val="TableParagraph"/>
              <w:ind w:right="83"/>
              <w:jc w:val="center"/>
              <w:rPr>
                <w:rFonts w:ascii="Times New Roman" w:eastAsia="標楷體" w:hAnsi="Times New Roman" w:cs="Times New Roman"/>
                <w:sz w:val="24"/>
                <w:szCs w:val="24"/>
              </w:rPr>
            </w:pPr>
            <w:r w:rsidRPr="00942815">
              <w:rPr>
                <w:rFonts w:ascii="Times New Roman" w:eastAsia="微軟正黑體" w:hAnsi="Times New Roman" w:cs="Times New Roman"/>
                <w:color w:val="000000"/>
                <w:sz w:val="24"/>
                <w:szCs w:val="24"/>
                <w:lang w:eastAsia="zh-TW"/>
              </w:rPr>
              <w:t>Offshore</w:t>
            </w:r>
          </w:p>
        </w:tc>
        <w:tc>
          <w:tcPr>
            <w:tcW w:w="1169" w:type="pct"/>
            <w:vMerge w:val="restart"/>
            <w:shd w:val="clear" w:color="auto" w:fill="auto"/>
            <w:vAlign w:val="center"/>
          </w:tcPr>
          <w:p w14:paraId="50CBA0B4"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1 kW and above</w:t>
            </w:r>
          </w:p>
        </w:tc>
        <w:tc>
          <w:tcPr>
            <w:tcW w:w="1301" w:type="pct"/>
            <w:gridSpan w:val="2"/>
            <w:shd w:val="clear" w:color="auto" w:fill="auto"/>
            <w:vAlign w:val="center"/>
          </w:tcPr>
          <w:p w14:paraId="2EE101C4"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Fixed 20-Year Tariff</w:t>
            </w:r>
          </w:p>
          <w:p w14:paraId="090D9705"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(upper </w:t>
            </w:r>
            <w:r w:rsidRPr="00942815">
              <w:rPr>
                <w:rFonts w:ascii="Times New Roman" w:eastAsia="微軟正黑體" w:hAnsi="Times New Roman" w:cs="Times New Roman"/>
                <w:color w:val="000000"/>
                <w:sz w:val="24"/>
                <w:szCs w:val="24"/>
              </w:rPr>
              <w:t>limit</w:t>
            </w:r>
            <w:r w:rsidRPr="00942815">
              <w:rPr>
                <w:rFonts w:ascii="Times New Roman" w:eastAsia="標楷體" w:hAnsi="Times New Roman" w:cs="Times New Roman"/>
                <w:sz w:val="24"/>
                <w:szCs w:val="24"/>
              </w:rPr>
              <w:t xml:space="preserve"> on the tariff)</w:t>
            </w:r>
          </w:p>
        </w:tc>
        <w:tc>
          <w:tcPr>
            <w:tcW w:w="909" w:type="pct"/>
            <w:shd w:val="clear" w:color="auto" w:fill="auto"/>
            <w:vAlign w:val="center"/>
          </w:tcPr>
          <w:p w14:paraId="696753FC"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4.</w:t>
            </w:r>
            <w:r w:rsidRPr="00942815">
              <w:rPr>
                <w:rFonts w:ascii="Times New Roman" w:eastAsia="微軟正黑體" w:hAnsi="Times New Roman" w:cs="Times New Roman"/>
                <w:color w:val="000000"/>
                <w:sz w:val="24"/>
                <w:szCs w:val="24"/>
              </w:rPr>
              <w:t>5024</w:t>
            </w:r>
          </w:p>
        </w:tc>
      </w:tr>
      <w:tr w:rsidR="00291CD1" w:rsidRPr="00942815" w14:paraId="6AB9823A" w14:textId="77777777" w:rsidTr="005709FE">
        <w:trPr>
          <w:trHeight w:val="20"/>
          <w:jc w:val="center"/>
        </w:trPr>
        <w:tc>
          <w:tcPr>
            <w:tcW w:w="646" w:type="pct"/>
            <w:vMerge/>
            <w:tcBorders>
              <w:top w:val="nil"/>
            </w:tcBorders>
            <w:shd w:val="clear" w:color="auto" w:fill="auto"/>
            <w:vAlign w:val="center"/>
          </w:tcPr>
          <w:p w14:paraId="7A9AD473"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tcBorders>
              <w:top w:val="nil"/>
            </w:tcBorders>
            <w:shd w:val="clear" w:color="auto" w:fill="auto"/>
            <w:vAlign w:val="center"/>
          </w:tcPr>
          <w:p w14:paraId="20D52A7A"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tcBorders>
              <w:top w:val="nil"/>
            </w:tcBorders>
            <w:shd w:val="clear" w:color="auto" w:fill="auto"/>
            <w:vAlign w:val="center"/>
          </w:tcPr>
          <w:p w14:paraId="2CCB56F9"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423" w:type="pct"/>
            <w:vMerge w:val="restart"/>
            <w:shd w:val="clear" w:color="auto" w:fill="auto"/>
            <w:vAlign w:val="center"/>
          </w:tcPr>
          <w:p w14:paraId="0FD46155"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微軟正黑體" w:hAnsi="Times New Roman" w:cs="Times New Roman"/>
                <w:color w:val="000000"/>
                <w:sz w:val="24"/>
                <w:szCs w:val="24"/>
              </w:rPr>
              <w:t>Phased</w:t>
            </w:r>
            <w:r w:rsidRPr="00942815">
              <w:rPr>
                <w:rFonts w:ascii="Times New Roman" w:eastAsia="標楷體" w:hAnsi="Times New Roman" w:cs="Times New Roman"/>
                <w:sz w:val="24"/>
                <w:szCs w:val="24"/>
              </w:rPr>
              <w:t xml:space="preserve"> tariffs</w:t>
            </w:r>
          </w:p>
        </w:tc>
        <w:tc>
          <w:tcPr>
            <w:tcW w:w="878" w:type="pct"/>
            <w:shd w:val="clear" w:color="auto" w:fill="auto"/>
            <w:vAlign w:val="center"/>
          </w:tcPr>
          <w:p w14:paraId="61A6A94F" w14:textId="4952D268"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The </w:t>
            </w:r>
            <w:r w:rsidRPr="00942815">
              <w:rPr>
                <w:rFonts w:ascii="Times New Roman" w:eastAsia="微軟正黑體" w:hAnsi="Times New Roman" w:cs="Times New Roman"/>
                <w:color w:val="000000"/>
                <w:sz w:val="24"/>
                <w:szCs w:val="24"/>
              </w:rPr>
              <w:t>1st</w:t>
            </w:r>
            <w:r w:rsidRPr="00942815">
              <w:rPr>
                <w:rFonts w:ascii="Times New Roman" w:eastAsia="標楷體" w:hAnsi="Times New Roman" w:cs="Times New Roman"/>
                <w:sz w:val="24"/>
                <w:szCs w:val="24"/>
              </w:rPr>
              <w:t xml:space="preserve"> 10 years</w:t>
            </w:r>
          </w:p>
        </w:tc>
        <w:tc>
          <w:tcPr>
            <w:tcW w:w="909" w:type="pct"/>
            <w:shd w:val="clear" w:color="auto" w:fill="auto"/>
            <w:vAlign w:val="center"/>
          </w:tcPr>
          <w:p w14:paraId="51BA14B7"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5.</w:t>
            </w:r>
            <w:r w:rsidRPr="00942815">
              <w:rPr>
                <w:rFonts w:ascii="Times New Roman" w:eastAsia="微軟正黑體" w:hAnsi="Times New Roman" w:cs="Times New Roman"/>
                <w:color w:val="000000"/>
                <w:sz w:val="24"/>
                <w:szCs w:val="24"/>
              </w:rPr>
              <w:t>1356</w:t>
            </w:r>
          </w:p>
        </w:tc>
      </w:tr>
      <w:tr w:rsidR="00291CD1" w:rsidRPr="00942815" w14:paraId="7D3AE06F" w14:textId="77777777" w:rsidTr="005709FE">
        <w:trPr>
          <w:trHeight w:val="20"/>
          <w:jc w:val="center"/>
        </w:trPr>
        <w:tc>
          <w:tcPr>
            <w:tcW w:w="646" w:type="pct"/>
            <w:vMerge/>
            <w:tcBorders>
              <w:top w:val="nil"/>
            </w:tcBorders>
            <w:shd w:val="clear" w:color="auto" w:fill="auto"/>
            <w:vAlign w:val="center"/>
          </w:tcPr>
          <w:p w14:paraId="69C5CB6D"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tcBorders>
              <w:top w:val="nil"/>
            </w:tcBorders>
            <w:shd w:val="clear" w:color="auto" w:fill="auto"/>
            <w:vAlign w:val="center"/>
          </w:tcPr>
          <w:p w14:paraId="641A0510"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tcBorders>
              <w:top w:val="nil"/>
            </w:tcBorders>
            <w:shd w:val="clear" w:color="auto" w:fill="auto"/>
            <w:vAlign w:val="center"/>
          </w:tcPr>
          <w:p w14:paraId="5541294D"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423" w:type="pct"/>
            <w:vMerge/>
            <w:tcBorders>
              <w:top w:val="nil"/>
            </w:tcBorders>
            <w:shd w:val="clear" w:color="auto" w:fill="auto"/>
            <w:vAlign w:val="center"/>
          </w:tcPr>
          <w:p w14:paraId="3FDA5DCB"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878" w:type="pct"/>
            <w:shd w:val="clear" w:color="auto" w:fill="auto"/>
            <w:vAlign w:val="center"/>
          </w:tcPr>
          <w:p w14:paraId="374D0106" w14:textId="308437E5"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The 2nd 10 </w:t>
            </w:r>
            <w:r w:rsidRPr="00942815">
              <w:rPr>
                <w:rFonts w:ascii="Times New Roman" w:eastAsia="微軟正黑體" w:hAnsi="Times New Roman" w:cs="Times New Roman"/>
                <w:color w:val="000000"/>
                <w:sz w:val="24"/>
                <w:szCs w:val="24"/>
              </w:rPr>
              <w:t>years</w:t>
            </w:r>
          </w:p>
        </w:tc>
        <w:tc>
          <w:tcPr>
            <w:tcW w:w="909" w:type="pct"/>
            <w:shd w:val="clear" w:color="auto" w:fill="auto"/>
            <w:vAlign w:val="center"/>
          </w:tcPr>
          <w:p w14:paraId="202D1993"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3.</w:t>
            </w:r>
            <w:r w:rsidRPr="00942815">
              <w:rPr>
                <w:rFonts w:ascii="Times New Roman" w:eastAsia="微軟正黑體" w:hAnsi="Times New Roman" w:cs="Times New Roman"/>
                <w:color w:val="000000"/>
                <w:sz w:val="24"/>
                <w:szCs w:val="24"/>
              </w:rPr>
              <w:t>4001</w:t>
            </w:r>
          </w:p>
        </w:tc>
      </w:tr>
      <w:tr w:rsidR="00942815" w:rsidRPr="00942815" w14:paraId="6CF9B6E7" w14:textId="77777777" w:rsidTr="005709FE">
        <w:trPr>
          <w:trHeight w:val="20"/>
          <w:jc w:val="center"/>
        </w:trPr>
        <w:tc>
          <w:tcPr>
            <w:tcW w:w="646" w:type="pct"/>
            <w:vMerge w:val="restart"/>
            <w:shd w:val="clear" w:color="auto" w:fill="auto"/>
            <w:vAlign w:val="center"/>
          </w:tcPr>
          <w:p w14:paraId="56C0FFD4"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Biomass</w:t>
            </w:r>
          </w:p>
        </w:tc>
        <w:tc>
          <w:tcPr>
            <w:tcW w:w="975" w:type="pct"/>
            <w:shd w:val="clear" w:color="auto" w:fill="auto"/>
            <w:vAlign w:val="center"/>
          </w:tcPr>
          <w:p w14:paraId="45234B72" w14:textId="77777777" w:rsidR="000956F0" w:rsidRPr="00942815" w:rsidRDefault="000956F0" w:rsidP="00942815">
            <w:pPr>
              <w:pStyle w:val="TableParagraph"/>
              <w:ind w:right="83"/>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Non-</w:t>
            </w:r>
            <w:r w:rsidRPr="00942815">
              <w:rPr>
                <w:rFonts w:ascii="Times New Roman" w:eastAsia="微軟正黑體" w:hAnsi="Times New Roman" w:cs="Times New Roman"/>
                <w:color w:val="000000"/>
                <w:sz w:val="24"/>
                <w:szCs w:val="24"/>
                <w:lang w:eastAsia="zh-TW"/>
              </w:rPr>
              <w:t>anaerobic</w:t>
            </w:r>
            <w:r w:rsidRPr="00942815">
              <w:rPr>
                <w:rFonts w:ascii="Times New Roman" w:eastAsia="標楷體" w:hAnsi="Times New Roman" w:cs="Times New Roman"/>
                <w:sz w:val="24"/>
                <w:szCs w:val="24"/>
              </w:rPr>
              <w:t xml:space="preserve"> digestion facilities</w:t>
            </w:r>
          </w:p>
        </w:tc>
        <w:tc>
          <w:tcPr>
            <w:tcW w:w="1169" w:type="pct"/>
            <w:shd w:val="clear" w:color="auto" w:fill="auto"/>
            <w:vAlign w:val="center"/>
          </w:tcPr>
          <w:p w14:paraId="76122FAC"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1 kW </w:t>
            </w:r>
            <w:r w:rsidRPr="00942815">
              <w:rPr>
                <w:rFonts w:ascii="Times New Roman" w:eastAsia="微軟正黑體" w:hAnsi="Times New Roman" w:cs="Times New Roman"/>
                <w:color w:val="000000"/>
                <w:sz w:val="24"/>
                <w:szCs w:val="24"/>
              </w:rPr>
              <w:t>and</w:t>
            </w:r>
            <w:r w:rsidRPr="00942815">
              <w:rPr>
                <w:rFonts w:ascii="Times New Roman" w:eastAsia="標楷體" w:hAnsi="Times New Roman" w:cs="Times New Roman"/>
                <w:sz w:val="24"/>
                <w:szCs w:val="24"/>
              </w:rPr>
              <w:t xml:space="preserve"> above</w:t>
            </w:r>
          </w:p>
        </w:tc>
        <w:tc>
          <w:tcPr>
            <w:tcW w:w="2210" w:type="pct"/>
            <w:gridSpan w:val="3"/>
            <w:shd w:val="clear" w:color="auto" w:fill="auto"/>
            <w:vAlign w:val="center"/>
          </w:tcPr>
          <w:p w14:paraId="32BBE2D4"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2.8066</w:t>
            </w:r>
          </w:p>
        </w:tc>
      </w:tr>
      <w:tr w:rsidR="00942815" w:rsidRPr="00942815" w14:paraId="09C42030" w14:textId="77777777" w:rsidTr="005709FE">
        <w:trPr>
          <w:trHeight w:val="20"/>
          <w:jc w:val="center"/>
        </w:trPr>
        <w:tc>
          <w:tcPr>
            <w:tcW w:w="646" w:type="pct"/>
            <w:vMerge/>
            <w:tcBorders>
              <w:top w:val="nil"/>
            </w:tcBorders>
            <w:shd w:val="clear" w:color="auto" w:fill="auto"/>
            <w:vAlign w:val="center"/>
          </w:tcPr>
          <w:p w14:paraId="42EABE98"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shd w:val="clear" w:color="auto" w:fill="auto"/>
            <w:vAlign w:val="center"/>
          </w:tcPr>
          <w:p w14:paraId="429E9EAA" w14:textId="77777777" w:rsidR="000956F0" w:rsidRPr="00942815" w:rsidRDefault="000956F0" w:rsidP="00942815">
            <w:pPr>
              <w:pStyle w:val="TableParagraph"/>
              <w:ind w:right="83"/>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Anaerobic </w:t>
            </w:r>
            <w:r w:rsidRPr="00942815">
              <w:rPr>
                <w:rFonts w:ascii="Times New Roman" w:eastAsia="微軟正黑體" w:hAnsi="Times New Roman" w:cs="Times New Roman"/>
                <w:color w:val="000000"/>
                <w:sz w:val="24"/>
                <w:szCs w:val="24"/>
                <w:lang w:eastAsia="zh-TW"/>
              </w:rPr>
              <w:t>digestion</w:t>
            </w:r>
            <w:r w:rsidRPr="00942815">
              <w:rPr>
                <w:rFonts w:ascii="Times New Roman" w:eastAsia="標楷體" w:hAnsi="Times New Roman" w:cs="Times New Roman"/>
                <w:sz w:val="24"/>
                <w:szCs w:val="24"/>
              </w:rPr>
              <w:t xml:space="preserve"> facilities</w:t>
            </w:r>
          </w:p>
        </w:tc>
        <w:tc>
          <w:tcPr>
            <w:tcW w:w="1169" w:type="pct"/>
            <w:tcBorders>
              <w:top w:val="nil"/>
            </w:tcBorders>
            <w:shd w:val="clear" w:color="auto" w:fill="auto"/>
            <w:vAlign w:val="center"/>
          </w:tcPr>
          <w:p w14:paraId="5A39CA9B"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1 kW </w:t>
            </w:r>
            <w:r w:rsidRPr="00942815">
              <w:rPr>
                <w:rFonts w:ascii="Times New Roman" w:eastAsia="微軟正黑體" w:hAnsi="Times New Roman" w:cs="Times New Roman"/>
                <w:color w:val="000000"/>
                <w:sz w:val="24"/>
                <w:szCs w:val="24"/>
              </w:rPr>
              <w:t>and</w:t>
            </w:r>
            <w:r w:rsidRPr="00942815">
              <w:rPr>
                <w:rFonts w:ascii="Times New Roman" w:eastAsia="標楷體" w:hAnsi="Times New Roman" w:cs="Times New Roman"/>
                <w:sz w:val="24"/>
                <w:szCs w:val="24"/>
              </w:rPr>
              <w:t xml:space="preserve"> above</w:t>
            </w:r>
          </w:p>
        </w:tc>
        <w:tc>
          <w:tcPr>
            <w:tcW w:w="2210" w:type="pct"/>
            <w:gridSpan w:val="3"/>
            <w:shd w:val="clear" w:color="auto" w:fill="auto"/>
            <w:vAlign w:val="center"/>
          </w:tcPr>
          <w:p w14:paraId="761E76E5"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5.1842</w:t>
            </w:r>
          </w:p>
        </w:tc>
      </w:tr>
      <w:tr w:rsidR="00942815" w:rsidRPr="00942815" w14:paraId="6D58F380" w14:textId="77777777" w:rsidTr="005709FE">
        <w:trPr>
          <w:trHeight w:val="169"/>
          <w:jc w:val="center"/>
        </w:trPr>
        <w:tc>
          <w:tcPr>
            <w:tcW w:w="646" w:type="pct"/>
            <w:vMerge w:val="restart"/>
            <w:shd w:val="clear" w:color="auto" w:fill="auto"/>
            <w:vAlign w:val="center"/>
          </w:tcPr>
          <w:p w14:paraId="4413819E"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Waste</w:t>
            </w:r>
          </w:p>
        </w:tc>
        <w:tc>
          <w:tcPr>
            <w:tcW w:w="975" w:type="pct"/>
            <w:shd w:val="clear" w:color="auto" w:fill="auto"/>
            <w:vAlign w:val="center"/>
          </w:tcPr>
          <w:p w14:paraId="3B605C5F" w14:textId="77777777" w:rsidR="000956F0" w:rsidRPr="00942815" w:rsidRDefault="000956F0" w:rsidP="00942815">
            <w:pPr>
              <w:pStyle w:val="TableParagraph"/>
              <w:ind w:right="83"/>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General and </w:t>
            </w:r>
            <w:r w:rsidRPr="00942815">
              <w:rPr>
                <w:rFonts w:ascii="Times New Roman" w:eastAsia="微軟正黑體" w:hAnsi="Times New Roman" w:cs="Times New Roman"/>
                <w:color w:val="000000"/>
                <w:sz w:val="24"/>
                <w:szCs w:val="24"/>
                <w:lang w:eastAsia="zh-TW"/>
              </w:rPr>
              <w:t>General</w:t>
            </w:r>
            <w:r w:rsidRPr="00942815">
              <w:rPr>
                <w:rFonts w:ascii="Times New Roman" w:eastAsia="標楷體" w:hAnsi="Times New Roman" w:cs="Times New Roman"/>
                <w:sz w:val="24"/>
                <w:szCs w:val="24"/>
              </w:rPr>
              <w:t xml:space="preserve"> Industrial Wastes</w:t>
            </w:r>
          </w:p>
        </w:tc>
        <w:tc>
          <w:tcPr>
            <w:tcW w:w="1169" w:type="pct"/>
            <w:shd w:val="clear" w:color="auto" w:fill="auto"/>
            <w:vAlign w:val="center"/>
          </w:tcPr>
          <w:p w14:paraId="7AC47768"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1 kW </w:t>
            </w:r>
            <w:r w:rsidRPr="00942815">
              <w:rPr>
                <w:rFonts w:ascii="Times New Roman" w:eastAsia="微軟正黑體" w:hAnsi="Times New Roman" w:cs="Times New Roman"/>
                <w:color w:val="000000"/>
                <w:sz w:val="24"/>
                <w:szCs w:val="24"/>
              </w:rPr>
              <w:t>and</w:t>
            </w:r>
            <w:r w:rsidRPr="00942815">
              <w:rPr>
                <w:rFonts w:ascii="Times New Roman" w:eastAsia="標楷體" w:hAnsi="Times New Roman" w:cs="Times New Roman"/>
                <w:sz w:val="24"/>
                <w:szCs w:val="24"/>
              </w:rPr>
              <w:t xml:space="preserve"> above</w:t>
            </w:r>
          </w:p>
        </w:tc>
        <w:tc>
          <w:tcPr>
            <w:tcW w:w="2210" w:type="pct"/>
            <w:gridSpan w:val="3"/>
            <w:shd w:val="clear" w:color="auto" w:fill="auto"/>
            <w:vAlign w:val="center"/>
          </w:tcPr>
          <w:p w14:paraId="5E25DB3F"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3.9482</w:t>
            </w:r>
          </w:p>
        </w:tc>
      </w:tr>
      <w:tr w:rsidR="00942815" w:rsidRPr="00942815" w14:paraId="5EF0A67F" w14:textId="77777777" w:rsidTr="005709FE">
        <w:trPr>
          <w:trHeight w:val="168"/>
          <w:jc w:val="center"/>
        </w:trPr>
        <w:tc>
          <w:tcPr>
            <w:tcW w:w="646" w:type="pct"/>
            <w:vMerge/>
            <w:shd w:val="clear" w:color="auto" w:fill="auto"/>
            <w:vAlign w:val="center"/>
          </w:tcPr>
          <w:p w14:paraId="088259C2"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shd w:val="clear" w:color="auto" w:fill="auto"/>
            <w:vAlign w:val="center"/>
          </w:tcPr>
          <w:p w14:paraId="0BBA1C74" w14:textId="77777777" w:rsidR="000956F0" w:rsidRPr="00942815" w:rsidRDefault="000956F0" w:rsidP="00942815">
            <w:pPr>
              <w:pStyle w:val="TableParagraph"/>
              <w:ind w:right="83"/>
              <w:jc w:val="center"/>
              <w:rPr>
                <w:rFonts w:ascii="Times New Roman" w:eastAsia="標楷體" w:hAnsi="Times New Roman" w:cs="Times New Roman"/>
                <w:sz w:val="24"/>
                <w:szCs w:val="24"/>
              </w:rPr>
            </w:pPr>
            <w:r w:rsidRPr="00942815">
              <w:rPr>
                <w:rFonts w:ascii="Times New Roman" w:eastAsia="微軟正黑體" w:hAnsi="Times New Roman" w:cs="Times New Roman"/>
                <w:color w:val="000000"/>
                <w:sz w:val="24"/>
                <w:szCs w:val="24"/>
                <w:lang w:eastAsia="zh-TW"/>
              </w:rPr>
              <w:t>Agricultural</w:t>
            </w:r>
            <w:r w:rsidRPr="00942815">
              <w:rPr>
                <w:rFonts w:ascii="Times New Roman" w:eastAsia="標楷體" w:hAnsi="Times New Roman" w:cs="Times New Roman"/>
                <w:sz w:val="24"/>
                <w:szCs w:val="24"/>
              </w:rPr>
              <w:t xml:space="preserve"> Waste</w:t>
            </w:r>
          </w:p>
        </w:tc>
        <w:tc>
          <w:tcPr>
            <w:tcW w:w="1169" w:type="pct"/>
            <w:shd w:val="clear" w:color="auto" w:fill="auto"/>
            <w:vAlign w:val="center"/>
          </w:tcPr>
          <w:p w14:paraId="7DE251B9"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1 kW and above</w:t>
            </w:r>
          </w:p>
        </w:tc>
        <w:tc>
          <w:tcPr>
            <w:tcW w:w="2210" w:type="pct"/>
            <w:gridSpan w:val="3"/>
            <w:shd w:val="clear" w:color="auto" w:fill="auto"/>
            <w:vAlign w:val="center"/>
          </w:tcPr>
          <w:p w14:paraId="6E662043"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5.</w:t>
            </w:r>
            <w:r w:rsidRPr="00942815">
              <w:rPr>
                <w:rFonts w:ascii="Times New Roman" w:eastAsia="微軟正黑體" w:hAnsi="Times New Roman" w:cs="Times New Roman"/>
                <w:color w:val="000000"/>
                <w:sz w:val="24"/>
                <w:szCs w:val="24"/>
              </w:rPr>
              <w:t>1407</w:t>
            </w:r>
          </w:p>
        </w:tc>
      </w:tr>
      <w:tr w:rsidR="00942815" w:rsidRPr="00942815" w14:paraId="75F0A61B" w14:textId="77777777" w:rsidTr="005709FE">
        <w:trPr>
          <w:trHeight w:val="174"/>
          <w:jc w:val="center"/>
        </w:trPr>
        <w:tc>
          <w:tcPr>
            <w:tcW w:w="646" w:type="pct"/>
            <w:vMerge w:val="restart"/>
            <w:shd w:val="clear" w:color="auto" w:fill="auto"/>
            <w:vAlign w:val="center"/>
          </w:tcPr>
          <w:p w14:paraId="51302F3A" w14:textId="77777777" w:rsidR="000956F0" w:rsidRPr="00942815" w:rsidRDefault="000956F0" w:rsidP="00942815">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Hydropower</w:t>
            </w:r>
          </w:p>
        </w:tc>
        <w:tc>
          <w:tcPr>
            <w:tcW w:w="975" w:type="pct"/>
            <w:vMerge w:val="restart"/>
            <w:shd w:val="clear" w:color="auto" w:fill="auto"/>
            <w:vAlign w:val="center"/>
          </w:tcPr>
          <w:p w14:paraId="40909CC9"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w:t>
            </w:r>
          </w:p>
        </w:tc>
        <w:tc>
          <w:tcPr>
            <w:tcW w:w="1169" w:type="pct"/>
            <w:shd w:val="clear" w:color="auto" w:fill="auto"/>
            <w:vAlign w:val="center"/>
          </w:tcPr>
          <w:p w14:paraId="06DBA743"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1 kW and above but under 2,</w:t>
            </w:r>
            <w:r w:rsidRPr="00942815">
              <w:rPr>
                <w:rFonts w:ascii="Times New Roman" w:eastAsia="微軟正黑體" w:hAnsi="Times New Roman" w:cs="Times New Roman"/>
                <w:color w:val="000000"/>
                <w:sz w:val="24"/>
                <w:szCs w:val="24"/>
              </w:rPr>
              <w:t>000</w:t>
            </w:r>
            <w:r w:rsidRPr="00942815">
              <w:rPr>
                <w:rFonts w:ascii="Times New Roman" w:eastAsia="標楷體" w:hAnsi="Times New Roman" w:cs="Times New Roman"/>
                <w:sz w:val="24"/>
                <w:szCs w:val="24"/>
              </w:rPr>
              <w:t xml:space="preserve"> kW</w:t>
            </w:r>
          </w:p>
        </w:tc>
        <w:tc>
          <w:tcPr>
            <w:tcW w:w="2210" w:type="pct"/>
            <w:gridSpan w:val="3"/>
            <w:shd w:val="clear" w:color="auto" w:fill="auto"/>
            <w:vAlign w:val="center"/>
          </w:tcPr>
          <w:p w14:paraId="33AC5975"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4.</w:t>
            </w:r>
            <w:r w:rsidRPr="00942815">
              <w:rPr>
                <w:rFonts w:ascii="Times New Roman" w:eastAsia="微軟正黑體" w:hAnsi="Times New Roman" w:cs="Times New Roman"/>
                <w:color w:val="000000"/>
                <w:sz w:val="24"/>
                <w:szCs w:val="24"/>
              </w:rPr>
              <w:t>1539</w:t>
            </w:r>
          </w:p>
        </w:tc>
      </w:tr>
      <w:tr w:rsidR="00942815" w:rsidRPr="00942815" w14:paraId="3DCA3511" w14:textId="77777777" w:rsidTr="005709FE">
        <w:trPr>
          <w:trHeight w:val="174"/>
          <w:jc w:val="center"/>
        </w:trPr>
        <w:tc>
          <w:tcPr>
            <w:tcW w:w="646" w:type="pct"/>
            <w:vMerge/>
            <w:shd w:val="clear" w:color="auto" w:fill="auto"/>
            <w:vAlign w:val="center"/>
          </w:tcPr>
          <w:p w14:paraId="2C215A63"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shd w:val="clear" w:color="auto" w:fill="auto"/>
            <w:vAlign w:val="center"/>
          </w:tcPr>
          <w:p w14:paraId="1695561E"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shd w:val="clear" w:color="auto" w:fill="auto"/>
            <w:vAlign w:val="center"/>
          </w:tcPr>
          <w:p w14:paraId="7A1581AE"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2,000 kW and above but under 20,000 kW</w:t>
            </w:r>
          </w:p>
        </w:tc>
        <w:tc>
          <w:tcPr>
            <w:tcW w:w="2210" w:type="pct"/>
            <w:gridSpan w:val="3"/>
            <w:shd w:val="clear" w:color="auto" w:fill="auto"/>
            <w:vAlign w:val="center"/>
          </w:tcPr>
          <w:p w14:paraId="261CE6AD"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2.</w:t>
            </w:r>
            <w:r w:rsidRPr="00942815">
              <w:rPr>
                <w:rFonts w:ascii="Times New Roman" w:eastAsia="微軟正黑體" w:hAnsi="Times New Roman" w:cs="Times New Roman"/>
                <w:color w:val="000000"/>
                <w:sz w:val="24"/>
                <w:szCs w:val="24"/>
              </w:rPr>
              <w:t>8599</w:t>
            </w:r>
          </w:p>
        </w:tc>
      </w:tr>
      <w:tr w:rsidR="00291CD1" w:rsidRPr="00942815" w14:paraId="749F8C40" w14:textId="77777777" w:rsidTr="005709FE">
        <w:trPr>
          <w:trHeight w:val="20"/>
          <w:jc w:val="center"/>
        </w:trPr>
        <w:tc>
          <w:tcPr>
            <w:tcW w:w="646" w:type="pct"/>
            <w:vMerge w:val="restart"/>
            <w:shd w:val="clear" w:color="auto" w:fill="auto"/>
            <w:vAlign w:val="center"/>
          </w:tcPr>
          <w:p w14:paraId="1162AC30" w14:textId="77777777" w:rsidR="000956F0" w:rsidRPr="00942815" w:rsidRDefault="000956F0" w:rsidP="00942815">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Geothermal</w:t>
            </w:r>
          </w:p>
        </w:tc>
        <w:tc>
          <w:tcPr>
            <w:tcW w:w="975" w:type="pct"/>
            <w:vMerge w:val="restart"/>
            <w:shd w:val="clear" w:color="auto" w:fill="auto"/>
            <w:vAlign w:val="center"/>
          </w:tcPr>
          <w:p w14:paraId="11746D34"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w:t>
            </w:r>
          </w:p>
        </w:tc>
        <w:tc>
          <w:tcPr>
            <w:tcW w:w="1169" w:type="pct"/>
            <w:vMerge w:val="restart"/>
            <w:shd w:val="clear" w:color="auto" w:fill="auto"/>
            <w:vAlign w:val="center"/>
          </w:tcPr>
          <w:p w14:paraId="3A8E2D79" w14:textId="77777777" w:rsidR="000956F0" w:rsidRPr="00942815" w:rsidRDefault="000956F0" w:rsidP="00942815">
            <w:pPr>
              <w:pStyle w:val="TableParagraph"/>
              <w:ind w:left="211" w:right="207"/>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1 kW and </w:t>
            </w:r>
            <w:r w:rsidRPr="00942815">
              <w:rPr>
                <w:rFonts w:ascii="Times New Roman" w:eastAsia="微軟正黑體" w:hAnsi="Times New Roman" w:cs="Times New Roman"/>
                <w:color w:val="000000"/>
                <w:sz w:val="24"/>
                <w:szCs w:val="24"/>
              </w:rPr>
              <w:t>above</w:t>
            </w:r>
            <w:r w:rsidRPr="00942815">
              <w:rPr>
                <w:rFonts w:ascii="Times New Roman" w:eastAsia="標楷體" w:hAnsi="Times New Roman" w:cs="Times New Roman"/>
                <w:sz w:val="24"/>
                <w:szCs w:val="24"/>
              </w:rPr>
              <w:t xml:space="preserve"> but under 2,000 kW</w:t>
            </w:r>
          </w:p>
        </w:tc>
        <w:tc>
          <w:tcPr>
            <w:tcW w:w="1301" w:type="pct"/>
            <w:gridSpan w:val="2"/>
            <w:shd w:val="clear" w:color="auto" w:fill="auto"/>
            <w:vAlign w:val="center"/>
          </w:tcPr>
          <w:p w14:paraId="7B733CAA"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Fixed </w:t>
            </w:r>
            <w:r w:rsidRPr="00942815">
              <w:rPr>
                <w:rFonts w:ascii="Times New Roman" w:eastAsia="微軟正黑體" w:hAnsi="Times New Roman" w:cs="Times New Roman"/>
                <w:color w:val="000000"/>
                <w:sz w:val="24"/>
                <w:szCs w:val="24"/>
              </w:rPr>
              <w:t>20</w:t>
            </w:r>
            <w:r w:rsidRPr="00942815">
              <w:rPr>
                <w:rFonts w:ascii="Times New Roman" w:eastAsia="標楷體" w:hAnsi="Times New Roman" w:cs="Times New Roman"/>
                <w:sz w:val="24"/>
                <w:szCs w:val="24"/>
              </w:rPr>
              <w:t>-Year Tariff</w:t>
            </w:r>
          </w:p>
        </w:tc>
        <w:tc>
          <w:tcPr>
            <w:tcW w:w="909" w:type="pct"/>
            <w:shd w:val="clear" w:color="auto" w:fill="auto"/>
            <w:vAlign w:val="center"/>
          </w:tcPr>
          <w:p w14:paraId="0EEB516D"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5.</w:t>
            </w:r>
            <w:r w:rsidRPr="00291CD1">
              <w:rPr>
                <w:rFonts w:ascii="Times New Roman" w:eastAsia="標楷體" w:hAnsi="Times New Roman" w:cs="Times New Roman"/>
                <w:sz w:val="24"/>
                <w:szCs w:val="24"/>
              </w:rPr>
              <w:t>7736</w:t>
            </w:r>
          </w:p>
        </w:tc>
      </w:tr>
      <w:tr w:rsidR="00291CD1" w:rsidRPr="00942815" w14:paraId="0FE13105" w14:textId="77777777" w:rsidTr="005709FE">
        <w:trPr>
          <w:trHeight w:val="20"/>
          <w:jc w:val="center"/>
        </w:trPr>
        <w:tc>
          <w:tcPr>
            <w:tcW w:w="646" w:type="pct"/>
            <w:vMerge/>
            <w:shd w:val="clear" w:color="auto" w:fill="auto"/>
            <w:vAlign w:val="center"/>
          </w:tcPr>
          <w:p w14:paraId="27D4624C"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shd w:val="clear" w:color="auto" w:fill="auto"/>
            <w:vAlign w:val="center"/>
          </w:tcPr>
          <w:p w14:paraId="19CBB895"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tcBorders>
              <w:top w:val="nil"/>
            </w:tcBorders>
            <w:shd w:val="clear" w:color="auto" w:fill="auto"/>
            <w:vAlign w:val="center"/>
          </w:tcPr>
          <w:p w14:paraId="3774DDBB"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423" w:type="pct"/>
            <w:vMerge w:val="restart"/>
            <w:shd w:val="clear" w:color="auto" w:fill="auto"/>
            <w:vAlign w:val="center"/>
          </w:tcPr>
          <w:p w14:paraId="196B3237"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微軟正黑體" w:hAnsi="Times New Roman" w:cs="Times New Roman"/>
                <w:color w:val="000000"/>
                <w:sz w:val="24"/>
                <w:szCs w:val="24"/>
              </w:rPr>
              <w:t>Phased</w:t>
            </w:r>
            <w:r w:rsidRPr="00942815">
              <w:rPr>
                <w:rFonts w:ascii="Times New Roman" w:eastAsia="標楷體" w:hAnsi="Times New Roman" w:cs="Times New Roman"/>
                <w:sz w:val="24"/>
                <w:szCs w:val="24"/>
              </w:rPr>
              <w:t xml:space="preserve"> tariffs</w:t>
            </w:r>
          </w:p>
        </w:tc>
        <w:tc>
          <w:tcPr>
            <w:tcW w:w="878" w:type="pct"/>
            <w:shd w:val="clear" w:color="auto" w:fill="auto"/>
            <w:vAlign w:val="center"/>
          </w:tcPr>
          <w:p w14:paraId="4072354F" w14:textId="41D7483C"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The </w:t>
            </w:r>
            <w:r w:rsidRPr="00942815">
              <w:rPr>
                <w:rFonts w:ascii="Times New Roman" w:eastAsia="微軟正黑體" w:hAnsi="Times New Roman" w:cs="Times New Roman"/>
                <w:color w:val="000000"/>
                <w:sz w:val="24"/>
                <w:szCs w:val="24"/>
              </w:rPr>
              <w:t>1st</w:t>
            </w:r>
            <w:r w:rsidRPr="00942815">
              <w:rPr>
                <w:rFonts w:ascii="Times New Roman" w:eastAsia="標楷體" w:hAnsi="Times New Roman" w:cs="Times New Roman"/>
                <w:sz w:val="24"/>
                <w:szCs w:val="24"/>
              </w:rPr>
              <w:t xml:space="preserve"> 10 years</w:t>
            </w:r>
          </w:p>
        </w:tc>
        <w:tc>
          <w:tcPr>
            <w:tcW w:w="909" w:type="pct"/>
            <w:shd w:val="clear" w:color="auto" w:fill="auto"/>
            <w:vAlign w:val="center"/>
          </w:tcPr>
          <w:p w14:paraId="7873DC8E"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7.</w:t>
            </w:r>
            <w:r w:rsidRPr="00291CD1">
              <w:rPr>
                <w:rFonts w:ascii="Times New Roman" w:eastAsia="標楷體" w:hAnsi="Times New Roman" w:cs="Times New Roman"/>
                <w:sz w:val="24"/>
                <w:szCs w:val="24"/>
              </w:rPr>
              <w:t>0731</w:t>
            </w:r>
          </w:p>
        </w:tc>
      </w:tr>
      <w:tr w:rsidR="00291CD1" w:rsidRPr="00942815" w14:paraId="024A4522" w14:textId="77777777" w:rsidTr="005709FE">
        <w:trPr>
          <w:trHeight w:val="20"/>
          <w:jc w:val="center"/>
        </w:trPr>
        <w:tc>
          <w:tcPr>
            <w:tcW w:w="646" w:type="pct"/>
            <w:vMerge/>
            <w:shd w:val="clear" w:color="auto" w:fill="auto"/>
            <w:vAlign w:val="center"/>
          </w:tcPr>
          <w:p w14:paraId="4D2242FD"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shd w:val="clear" w:color="auto" w:fill="auto"/>
            <w:vAlign w:val="center"/>
          </w:tcPr>
          <w:p w14:paraId="3670CA43"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tcBorders>
              <w:top w:val="nil"/>
            </w:tcBorders>
            <w:shd w:val="clear" w:color="auto" w:fill="auto"/>
            <w:vAlign w:val="center"/>
          </w:tcPr>
          <w:p w14:paraId="200C4AD4"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423" w:type="pct"/>
            <w:vMerge/>
            <w:tcBorders>
              <w:top w:val="nil"/>
            </w:tcBorders>
            <w:shd w:val="clear" w:color="auto" w:fill="auto"/>
            <w:vAlign w:val="center"/>
          </w:tcPr>
          <w:p w14:paraId="129F5C5E"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878" w:type="pct"/>
            <w:shd w:val="clear" w:color="auto" w:fill="auto"/>
            <w:vAlign w:val="center"/>
          </w:tcPr>
          <w:p w14:paraId="06A74237" w14:textId="0C306ABE"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The </w:t>
            </w:r>
            <w:r w:rsidRPr="00942815">
              <w:rPr>
                <w:rFonts w:ascii="Times New Roman" w:eastAsia="微軟正黑體" w:hAnsi="Times New Roman" w:cs="Times New Roman"/>
                <w:color w:val="000000"/>
                <w:sz w:val="24"/>
                <w:szCs w:val="24"/>
              </w:rPr>
              <w:t>2nd</w:t>
            </w:r>
            <w:r w:rsidRPr="00942815">
              <w:rPr>
                <w:rFonts w:ascii="Times New Roman" w:eastAsia="標楷體" w:hAnsi="Times New Roman" w:cs="Times New Roman"/>
                <w:sz w:val="24"/>
                <w:szCs w:val="24"/>
              </w:rPr>
              <w:t xml:space="preserve"> 10 years</w:t>
            </w:r>
          </w:p>
        </w:tc>
        <w:tc>
          <w:tcPr>
            <w:tcW w:w="909" w:type="pct"/>
            <w:shd w:val="clear" w:color="auto" w:fill="auto"/>
            <w:vAlign w:val="center"/>
          </w:tcPr>
          <w:p w14:paraId="59A3F712"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3.</w:t>
            </w:r>
            <w:r w:rsidRPr="00291CD1">
              <w:rPr>
                <w:rFonts w:ascii="Times New Roman" w:eastAsia="標楷體" w:hAnsi="Times New Roman" w:cs="Times New Roman"/>
                <w:sz w:val="24"/>
                <w:szCs w:val="24"/>
              </w:rPr>
              <w:t>6012</w:t>
            </w:r>
          </w:p>
        </w:tc>
      </w:tr>
      <w:tr w:rsidR="00291CD1" w:rsidRPr="00942815" w14:paraId="288D7A56" w14:textId="77777777" w:rsidTr="005709FE">
        <w:trPr>
          <w:trHeight w:val="20"/>
          <w:jc w:val="center"/>
        </w:trPr>
        <w:tc>
          <w:tcPr>
            <w:tcW w:w="646" w:type="pct"/>
            <w:vMerge/>
            <w:shd w:val="clear" w:color="auto" w:fill="auto"/>
            <w:vAlign w:val="center"/>
          </w:tcPr>
          <w:p w14:paraId="764AE9C9"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shd w:val="clear" w:color="auto" w:fill="auto"/>
            <w:vAlign w:val="center"/>
          </w:tcPr>
          <w:p w14:paraId="32F7CC51"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val="restart"/>
            <w:shd w:val="clear" w:color="auto" w:fill="auto"/>
            <w:vAlign w:val="center"/>
          </w:tcPr>
          <w:p w14:paraId="6766196A"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2,000 </w:t>
            </w:r>
            <w:r w:rsidRPr="00942815">
              <w:rPr>
                <w:rFonts w:ascii="Times New Roman" w:eastAsia="微軟正黑體" w:hAnsi="Times New Roman" w:cs="Times New Roman"/>
                <w:color w:val="000000"/>
                <w:sz w:val="24"/>
                <w:szCs w:val="24"/>
              </w:rPr>
              <w:t>kW</w:t>
            </w:r>
            <w:r w:rsidRPr="00942815">
              <w:rPr>
                <w:rFonts w:ascii="Times New Roman" w:eastAsia="標楷體" w:hAnsi="Times New Roman" w:cs="Times New Roman"/>
                <w:sz w:val="24"/>
                <w:szCs w:val="24"/>
              </w:rPr>
              <w:t xml:space="preserve"> and above</w:t>
            </w:r>
          </w:p>
        </w:tc>
        <w:tc>
          <w:tcPr>
            <w:tcW w:w="1301" w:type="pct"/>
            <w:gridSpan w:val="2"/>
            <w:shd w:val="clear" w:color="auto" w:fill="auto"/>
            <w:vAlign w:val="center"/>
          </w:tcPr>
          <w:p w14:paraId="52E9D71E"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Fixed 20-Year Tariff</w:t>
            </w:r>
          </w:p>
        </w:tc>
        <w:tc>
          <w:tcPr>
            <w:tcW w:w="909" w:type="pct"/>
            <w:shd w:val="clear" w:color="auto" w:fill="auto"/>
            <w:vAlign w:val="center"/>
          </w:tcPr>
          <w:p w14:paraId="6FEE6B0B"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5.</w:t>
            </w:r>
            <w:r w:rsidRPr="00291CD1">
              <w:rPr>
                <w:rFonts w:ascii="Times New Roman" w:eastAsia="標楷體" w:hAnsi="Times New Roman" w:cs="Times New Roman"/>
                <w:sz w:val="24"/>
                <w:szCs w:val="24"/>
              </w:rPr>
              <w:t>1956</w:t>
            </w:r>
          </w:p>
        </w:tc>
      </w:tr>
      <w:tr w:rsidR="00291CD1" w:rsidRPr="00942815" w14:paraId="107245EC" w14:textId="77777777" w:rsidTr="005709FE">
        <w:trPr>
          <w:trHeight w:val="20"/>
          <w:jc w:val="center"/>
        </w:trPr>
        <w:tc>
          <w:tcPr>
            <w:tcW w:w="646" w:type="pct"/>
            <w:vMerge/>
            <w:shd w:val="clear" w:color="auto" w:fill="auto"/>
            <w:vAlign w:val="center"/>
          </w:tcPr>
          <w:p w14:paraId="569AFA1A"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shd w:val="clear" w:color="auto" w:fill="auto"/>
            <w:vAlign w:val="center"/>
          </w:tcPr>
          <w:p w14:paraId="12798E84"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tcBorders>
              <w:top w:val="nil"/>
            </w:tcBorders>
            <w:shd w:val="clear" w:color="auto" w:fill="auto"/>
            <w:vAlign w:val="center"/>
          </w:tcPr>
          <w:p w14:paraId="5C5D13FA"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423" w:type="pct"/>
            <w:vMerge w:val="restart"/>
            <w:shd w:val="clear" w:color="auto" w:fill="auto"/>
            <w:vAlign w:val="center"/>
          </w:tcPr>
          <w:p w14:paraId="79D4363C"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微軟正黑體" w:hAnsi="Times New Roman" w:cs="Times New Roman"/>
                <w:color w:val="000000"/>
                <w:sz w:val="24"/>
                <w:szCs w:val="24"/>
              </w:rPr>
              <w:t>Phased</w:t>
            </w:r>
            <w:r w:rsidRPr="00942815">
              <w:rPr>
                <w:rFonts w:ascii="Times New Roman" w:eastAsia="標楷體" w:hAnsi="Times New Roman" w:cs="Times New Roman"/>
                <w:sz w:val="24"/>
                <w:szCs w:val="24"/>
              </w:rPr>
              <w:t xml:space="preserve"> tariffs</w:t>
            </w:r>
          </w:p>
        </w:tc>
        <w:tc>
          <w:tcPr>
            <w:tcW w:w="878" w:type="pct"/>
            <w:shd w:val="clear" w:color="auto" w:fill="auto"/>
            <w:vAlign w:val="center"/>
          </w:tcPr>
          <w:p w14:paraId="5D318286" w14:textId="048D08D0"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The 1st 10 years</w:t>
            </w:r>
          </w:p>
        </w:tc>
        <w:tc>
          <w:tcPr>
            <w:tcW w:w="909" w:type="pct"/>
            <w:shd w:val="clear" w:color="auto" w:fill="auto"/>
            <w:vAlign w:val="center"/>
          </w:tcPr>
          <w:p w14:paraId="4F6929B8"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6.</w:t>
            </w:r>
            <w:r w:rsidRPr="00291CD1">
              <w:rPr>
                <w:rFonts w:ascii="Times New Roman" w:eastAsia="標楷體" w:hAnsi="Times New Roman" w:cs="Times New Roman"/>
                <w:sz w:val="24"/>
                <w:szCs w:val="24"/>
              </w:rPr>
              <w:t>1710</w:t>
            </w:r>
          </w:p>
        </w:tc>
      </w:tr>
      <w:tr w:rsidR="00291CD1" w:rsidRPr="00942815" w14:paraId="2CF8887D" w14:textId="77777777" w:rsidTr="005709FE">
        <w:trPr>
          <w:trHeight w:val="20"/>
          <w:jc w:val="center"/>
        </w:trPr>
        <w:tc>
          <w:tcPr>
            <w:tcW w:w="646" w:type="pct"/>
            <w:vMerge/>
            <w:tcBorders>
              <w:bottom w:val="single" w:sz="4" w:space="0" w:color="auto"/>
            </w:tcBorders>
            <w:shd w:val="clear" w:color="auto" w:fill="auto"/>
            <w:vAlign w:val="center"/>
          </w:tcPr>
          <w:p w14:paraId="0AF12C8E"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975" w:type="pct"/>
            <w:vMerge/>
            <w:tcBorders>
              <w:bottom w:val="single" w:sz="4" w:space="0" w:color="auto"/>
            </w:tcBorders>
            <w:shd w:val="clear" w:color="auto" w:fill="auto"/>
            <w:vAlign w:val="center"/>
          </w:tcPr>
          <w:p w14:paraId="6146F171"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1169" w:type="pct"/>
            <w:vMerge/>
            <w:tcBorders>
              <w:top w:val="nil"/>
              <w:bottom w:val="single" w:sz="4" w:space="0" w:color="auto"/>
            </w:tcBorders>
            <w:shd w:val="clear" w:color="auto" w:fill="auto"/>
            <w:vAlign w:val="center"/>
          </w:tcPr>
          <w:p w14:paraId="79A95C2E"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423" w:type="pct"/>
            <w:vMerge/>
            <w:tcBorders>
              <w:top w:val="nil"/>
              <w:bottom w:val="single" w:sz="4" w:space="0" w:color="auto"/>
            </w:tcBorders>
            <w:shd w:val="clear" w:color="auto" w:fill="auto"/>
            <w:vAlign w:val="center"/>
          </w:tcPr>
          <w:p w14:paraId="714252A2" w14:textId="77777777" w:rsidR="000956F0" w:rsidRPr="00942815" w:rsidRDefault="000956F0" w:rsidP="00C50872">
            <w:pPr>
              <w:spacing w:line="360" w:lineRule="auto"/>
              <w:jc w:val="center"/>
              <w:rPr>
                <w:rFonts w:ascii="Times New Roman" w:eastAsia="標楷體" w:hAnsi="Times New Roman" w:cs="Times New Roman"/>
                <w:lang w:val="en-US"/>
              </w:rPr>
            </w:pPr>
          </w:p>
        </w:tc>
        <w:tc>
          <w:tcPr>
            <w:tcW w:w="878" w:type="pct"/>
            <w:tcBorders>
              <w:bottom w:val="single" w:sz="4" w:space="0" w:color="auto"/>
            </w:tcBorders>
            <w:shd w:val="clear" w:color="auto" w:fill="auto"/>
            <w:vAlign w:val="center"/>
          </w:tcPr>
          <w:p w14:paraId="18690FDC" w14:textId="28176CA8"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The 2nd 10 years</w:t>
            </w:r>
          </w:p>
        </w:tc>
        <w:tc>
          <w:tcPr>
            <w:tcW w:w="909" w:type="pct"/>
            <w:tcBorders>
              <w:bottom w:val="single" w:sz="4" w:space="0" w:color="auto"/>
            </w:tcBorders>
            <w:shd w:val="clear" w:color="auto" w:fill="auto"/>
            <w:vAlign w:val="center"/>
          </w:tcPr>
          <w:p w14:paraId="119219E8" w14:textId="77777777" w:rsidR="000956F0" w:rsidRPr="00942815" w:rsidRDefault="000956F0" w:rsidP="00291CD1">
            <w:pPr>
              <w:pStyle w:val="TableParagraph"/>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3.</w:t>
            </w:r>
            <w:r w:rsidRPr="00291CD1">
              <w:rPr>
                <w:rFonts w:ascii="Times New Roman" w:eastAsia="標楷體" w:hAnsi="Times New Roman" w:cs="Times New Roman"/>
                <w:sz w:val="24"/>
                <w:szCs w:val="24"/>
              </w:rPr>
              <w:t>5685</w:t>
            </w:r>
          </w:p>
        </w:tc>
      </w:tr>
      <w:tr w:rsidR="00942815" w:rsidRPr="00942815" w14:paraId="55EBD6F0" w14:textId="77777777" w:rsidTr="005709FE">
        <w:trPr>
          <w:trHeight w:val="20"/>
          <w:jc w:val="center"/>
        </w:trPr>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14:paraId="5598E785" w14:textId="77777777" w:rsidR="000956F0" w:rsidRPr="00942815" w:rsidRDefault="000956F0" w:rsidP="00942815">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Marine</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65F6B76D" w14:textId="77777777" w:rsidR="000956F0" w:rsidRPr="00942815" w:rsidRDefault="000956F0" w:rsidP="00C50872">
            <w:pPr>
              <w:spacing w:line="360" w:lineRule="auto"/>
              <w:jc w:val="center"/>
              <w:rPr>
                <w:rFonts w:ascii="Times New Roman" w:eastAsia="標楷體" w:hAnsi="Times New Roman" w:cs="Times New Roman"/>
                <w:lang w:val="en-US"/>
              </w:rPr>
            </w:pPr>
            <w:r w:rsidRPr="00942815">
              <w:rPr>
                <w:rFonts w:ascii="Times New Roman" w:eastAsia="標楷體" w:hAnsi="Times New Roman" w:cs="Times New Roman"/>
                <w:lang w:val="en-US"/>
              </w:rPr>
              <w:t>-</w:t>
            </w:r>
          </w:p>
        </w:tc>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44E7AFD5"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 xml:space="preserve">1 kW </w:t>
            </w:r>
            <w:r w:rsidRPr="00942815">
              <w:rPr>
                <w:rFonts w:ascii="Times New Roman" w:eastAsia="微軟正黑體" w:hAnsi="Times New Roman" w:cs="Times New Roman"/>
                <w:color w:val="000000"/>
                <w:sz w:val="24"/>
                <w:szCs w:val="24"/>
              </w:rPr>
              <w:t>and</w:t>
            </w:r>
            <w:r w:rsidRPr="00942815">
              <w:rPr>
                <w:rFonts w:ascii="Times New Roman" w:eastAsia="標楷體" w:hAnsi="Times New Roman" w:cs="Times New Roman"/>
                <w:sz w:val="24"/>
                <w:szCs w:val="24"/>
              </w:rPr>
              <w:t xml:space="preserve"> above</w:t>
            </w:r>
          </w:p>
        </w:tc>
        <w:tc>
          <w:tcPr>
            <w:tcW w:w="22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1530D" w14:textId="77777777" w:rsidR="000956F0" w:rsidRPr="00942815" w:rsidRDefault="000956F0" w:rsidP="00942815">
            <w:pPr>
              <w:pStyle w:val="TableParagraph"/>
              <w:ind w:right="231"/>
              <w:jc w:val="center"/>
              <w:rPr>
                <w:rFonts w:ascii="Times New Roman" w:eastAsia="標楷體" w:hAnsi="Times New Roman" w:cs="Times New Roman"/>
                <w:sz w:val="24"/>
                <w:szCs w:val="24"/>
              </w:rPr>
            </w:pPr>
            <w:r w:rsidRPr="00942815">
              <w:rPr>
                <w:rFonts w:ascii="Times New Roman" w:eastAsia="標楷體" w:hAnsi="Times New Roman" w:cs="Times New Roman"/>
                <w:sz w:val="24"/>
                <w:szCs w:val="24"/>
              </w:rPr>
              <w:t>7.</w:t>
            </w:r>
            <w:r w:rsidRPr="00942815">
              <w:rPr>
                <w:rFonts w:ascii="Times New Roman" w:eastAsia="微軟正黑體" w:hAnsi="Times New Roman" w:cs="Times New Roman"/>
                <w:color w:val="000000"/>
                <w:sz w:val="24"/>
                <w:szCs w:val="24"/>
              </w:rPr>
              <w:t>3200</w:t>
            </w:r>
          </w:p>
        </w:tc>
      </w:tr>
      <w:tr w:rsidR="000956F0" w:rsidRPr="00942815" w14:paraId="0B774400" w14:textId="77777777" w:rsidTr="00570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000" w:firstRow="0" w:lastRow="0" w:firstColumn="0" w:lastColumn="0" w:noHBand="0" w:noVBand="0"/>
        </w:tblPrEx>
        <w:trPr>
          <w:trHeight w:val="23"/>
          <w:jc w:val="center"/>
        </w:trPr>
        <w:tc>
          <w:tcPr>
            <w:tcW w:w="5000" w:type="pct"/>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8EBD2" w14:textId="1E1F05DA" w:rsidR="00D61FB6" w:rsidRPr="00942815" w:rsidRDefault="002D31AD" w:rsidP="005709FE">
            <w:pPr>
              <w:pStyle w:val="TableParagraph"/>
              <w:spacing w:line="200" w:lineRule="exact"/>
              <w:ind w:left="847" w:hangingChars="353" w:hanging="847"/>
              <w:jc w:val="both"/>
              <w:rPr>
                <w:rFonts w:ascii="Times New Roman" w:eastAsia="標楷體" w:hAnsi="Times New Roman" w:cs="Times New Roman"/>
                <w:sz w:val="24"/>
                <w:szCs w:val="24"/>
              </w:rPr>
            </w:pPr>
            <w:r w:rsidRPr="00942815">
              <w:rPr>
                <w:rFonts w:ascii="Times New Roman" w:eastAsia="標楷體" w:hAnsi="Times New Roman" w:cs="Times New Roman"/>
                <w:sz w:val="24"/>
                <w:szCs w:val="24"/>
                <w:lang w:eastAsia="zh-TW"/>
              </w:rPr>
              <w:t>Note 1: W</w:t>
            </w:r>
            <w:r w:rsidRPr="00942815">
              <w:rPr>
                <w:rFonts w:ascii="Times New Roman" w:eastAsia="標楷體" w:hAnsi="Times New Roman" w:cs="Times New Roman"/>
                <w:sz w:val="24"/>
                <w:szCs w:val="24"/>
              </w:rPr>
              <w:t>here the above chart is application, offshore wind power generation facilities with actual power generated above 4,200 kWh/kW-</w:t>
            </w:r>
            <w:proofErr w:type="spellStart"/>
            <w:r w:rsidRPr="00942815">
              <w:rPr>
                <w:rFonts w:ascii="Times New Roman" w:eastAsia="標楷體" w:hAnsi="Times New Roman" w:cs="Times New Roman"/>
                <w:sz w:val="24"/>
                <w:szCs w:val="24"/>
              </w:rPr>
              <w:t>yr</w:t>
            </w:r>
            <w:proofErr w:type="spellEnd"/>
            <w:r w:rsidRPr="00942815">
              <w:rPr>
                <w:rFonts w:ascii="Times New Roman" w:eastAsia="標楷體" w:hAnsi="Times New Roman" w:cs="Times New Roman"/>
                <w:sz w:val="24"/>
                <w:szCs w:val="24"/>
              </w:rPr>
              <w:t xml:space="preserve"> and below 4,500 kWh/kW-</w:t>
            </w:r>
            <w:proofErr w:type="spellStart"/>
            <w:r w:rsidRPr="00942815">
              <w:rPr>
                <w:rFonts w:ascii="Times New Roman" w:eastAsia="標楷體" w:hAnsi="Times New Roman" w:cs="Times New Roman"/>
                <w:sz w:val="24"/>
                <w:szCs w:val="24"/>
              </w:rPr>
              <w:t>yr</w:t>
            </w:r>
            <w:proofErr w:type="spellEnd"/>
            <w:r w:rsidRPr="00942815">
              <w:rPr>
                <w:rFonts w:ascii="Times New Roman" w:eastAsia="標楷體" w:hAnsi="Times New Roman" w:cs="Times New Roman"/>
                <w:sz w:val="24"/>
                <w:szCs w:val="24"/>
              </w:rPr>
              <w:t xml:space="preserve"> during the tariff payment duration have a </w:t>
            </w:r>
            <w:proofErr w:type="spellStart"/>
            <w:r w:rsidR="00857EDA" w:rsidRPr="00942815">
              <w:rPr>
                <w:rFonts w:ascii="Times New Roman" w:eastAsia="標楷體" w:hAnsi="Times New Roman" w:cs="Times New Roman"/>
                <w:sz w:val="24"/>
                <w:szCs w:val="24"/>
              </w:rPr>
              <w:t>FiT</w:t>
            </w:r>
            <w:proofErr w:type="spellEnd"/>
            <w:r w:rsidRPr="00942815">
              <w:rPr>
                <w:rFonts w:ascii="Times New Roman" w:eastAsia="標楷體" w:hAnsi="Times New Roman" w:cs="Times New Roman"/>
                <w:sz w:val="24"/>
                <w:szCs w:val="24"/>
              </w:rPr>
              <w:t xml:space="preserve"> rate</w:t>
            </w:r>
            <w:r w:rsidR="00857EDA" w:rsidRPr="00942815">
              <w:rPr>
                <w:rFonts w:ascii="Times New Roman" w:eastAsia="標楷體" w:hAnsi="Times New Roman" w:cs="Times New Roman"/>
                <w:sz w:val="24"/>
                <w:szCs w:val="24"/>
              </w:rPr>
              <w:t xml:space="preserve"> of 3.3768 TWD/kWh</w:t>
            </w:r>
            <w:r w:rsidRPr="00942815">
              <w:rPr>
                <w:rFonts w:ascii="Times New Roman" w:eastAsia="標楷體" w:hAnsi="Times New Roman" w:cs="Times New Roman"/>
                <w:sz w:val="24"/>
                <w:szCs w:val="24"/>
              </w:rPr>
              <w:t xml:space="preserve"> that is 25 percent off the fixed 20-year tariff; facilities with actual power generated above 4,500 kWh/kW-</w:t>
            </w:r>
            <w:proofErr w:type="spellStart"/>
            <w:r w:rsidRPr="00942815">
              <w:rPr>
                <w:rFonts w:ascii="Times New Roman" w:eastAsia="標楷體" w:hAnsi="Times New Roman" w:cs="Times New Roman"/>
                <w:sz w:val="24"/>
                <w:szCs w:val="24"/>
              </w:rPr>
              <w:t>yr</w:t>
            </w:r>
            <w:proofErr w:type="spellEnd"/>
            <w:r w:rsidRPr="00942815">
              <w:rPr>
                <w:rFonts w:ascii="Times New Roman" w:eastAsia="標楷體" w:hAnsi="Times New Roman" w:cs="Times New Roman"/>
                <w:sz w:val="24"/>
                <w:szCs w:val="24"/>
              </w:rPr>
              <w:t xml:space="preserve"> during the tariff payment duration have a </w:t>
            </w:r>
            <w:proofErr w:type="spellStart"/>
            <w:r w:rsidR="00857EDA" w:rsidRPr="00942815">
              <w:rPr>
                <w:rFonts w:ascii="Times New Roman" w:eastAsia="標楷體" w:hAnsi="Times New Roman" w:cs="Times New Roman"/>
                <w:sz w:val="24"/>
                <w:szCs w:val="24"/>
              </w:rPr>
              <w:t>FiT</w:t>
            </w:r>
            <w:proofErr w:type="spellEnd"/>
            <w:r w:rsidRPr="00942815">
              <w:rPr>
                <w:rFonts w:ascii="Times New Roman" w:eastAsia="標楷體" w:hAnsi="Times New Roman" w:cs="Times New Roman"/>
                <w:sz w:val="24"/>
                <w:szCs w:val="24"/>
              </w:rPr>
              <w:t xml:space="preserve"> rate</w:t>
            </w:r>
            <w:r w:rsidR="00857EDA" w:rsidRPr="00942815">
              <w:rPr>
                <w:rFonts w:ascii="Times New Roman" w:eastAsia="標楷體" w:hAnsi="Times New Roman" w:cs="Times New Roman"/>
                <w:sz w:val="24"/>
                <w:szCs w:val="24"/>
              </w:rPr>
              <w:t xml:space="preserve"> of .2512 TWD/kWh</w:t>
            </w:r>
            <w:r w:rsidRPr="00942815">
              <w:rPr>
                <w:rFonts w:ascii="Times New Roman" w:eastAsia="標楷體" w:hAnsi="Times New Roman" w:cs="Times New Roman"/>
                <w:sz w:val="24"/>
                <w:szCs w:val="24"/>
              </w:rPr>
              <w:t xml:space="preserve"> that is 50 percent off the fixed 20-year tariff.</w:t>
            </w:r>
          </w:p>
          <w:p w14:paraId="71CC44F9" w14:textId="398BCB35" w:rsidR="00D61FB6" w:rsidRPr="00942815" w:rsidRDefault="00D61FB6" w:rsidP="005709FE">
            <w:pPr>
              <w:pStyle w:val="TableParagraph"/>
              <w:spacing w:line="200" w:lineRule="exact"/>
              <w:ind w:left="847" w:hangingChars="353" w:hanging="847"/>
              <w:jc w:val="both"/>
              <w:rPr>
                <w:rFonts w:ascii="Times New Roman" w:eastAsia="標楷體" w:hAnsi="Times New Roman" w:cs="Times New Roman"/>
                <w:sz w:val="24"/>
                <w:szCs w:val="24"/>
                <w:lang w:eastAsia="zh-TW"/>
              </w:rPr>
            </w:pPr>
            <w:r w:rsidRPr="00942815">
              <w:rPr>
                <w:rFonts w:ascii="Times New Roman" w:eastAsia="標楷體" w:hAnsi="Times New Roman" w:cs="Times New Roman"/>
                <w:sz w:val="24"/>
                <w:szCs w:val="24"/>
                <w:lang w:eastAsia="zh-TW"/>
              </w:rPr>
              <w:t>Note</w:t>
            </w:r>
            <w:r w:rsidR="00291CD1">
              <w:rPr>
                <w:rFonts w:ascii="Times New Roman" w:eastAsia="標楷體" w:hAnsi="Times New Roman" w:cs="Times New Roman" w:hint="eastAsia"/>
                <w:sz w:val="24"/>
                <w:szCs w:val="24"/>
                <w:lang w:eastAsia="zh-TW"/>
              </w:rPr>
              <w:t xml:space="preserve"> </w:t>
            </w:r>
            <w:r w:rsidRPr="00942815">
              <w:rPr>
                <w:rFonts w:ascii="Times New Roman" w:eastAsia="標楷體" w:hAnsi="Times New Roman" w:cs="Times New Roman"/>
                <w:sz w:val="24"/>
                <w:szCs w:val="24"/>
                <w:lang w:eastAsia="zh-TW"/>
              </w:rPr>
              <w:t xml:space="preserve">2: Vendors can </w:t>
            </w:r>
            <w:r w:rsidRPr="00942815">
              <w:rPr>
                <w:rFonts w:ascii="Times New Roman" w:eastAsia="微軟正黑體" w:hAnsi="Times New Roman" w:cs="Times New Roman"/>
                <w:color w:val="000000"/>
                <w:sz w:val="24"/>
                <w:szCs w:val="24"/>
                <w:lang w:eastAsia="zh-TW"/>
              </w:rPr>
              <w:t>choose</w:t>
            </w:r>
            <w:r w:rsidRPr="00942815">
              <w:rPr>
                <w:rFonts w:ascii="Times New Roman" w:eastAsia="標楷體" w:hAnsi="Times New Roman" w:cs="Times New Roman"/>
                <w:sz w:val="24"/>
                <w:szCs w:val="24"/>
                <w:lang w:eastAsia="zh-TW"/>
              </w:rPr>
              <w:t xml:space="preserve"> either one of the fixed 20-year tariff or phased tariffs, and may not switch </w:t>
            </w:r>
            <w:r w:rsidRPr="00942815">
              <w:rPr>
                <w:rFonts w:ascii="Times New Roman" w:eastAsia="標楷體" w:hAnsi="Times New Roman" w:cs="Times New Roman"/>
                <w:color w:val="000000"/>
                <w:sz w:val="24"/>
                <w:szCs w:val="24"/>
              </w:rPr>
              <w:t>afterwards</w:t>
            </w:r>
            <w:r w:rsidRPr="00942815">
              <w:rPr>
                <w:rFonts w:ascii="Times New Roman" w:eastAsia="標楷體" w:hAnsi="Times New Roman" w:cs="Times New Roman"/>
                <w:sz w:val="24"/>
                <w:szCs w:val="24"/>
                <w:lang w:eastAsia="zh-TW"/>
              </w:rPr>
              <w:t xml:space="preserve">. As for </w:t>
            </w:r>
            <w:r w:rsidR="00857EDA" w:rsidRPr="00942815">
              <w:rPr>
                <w:rFonts w:ascii="Times New Roman" w:eastAsia="標楷體" w:hAnsi="Times New Roman" w:cs="Times New Roman"/>
                <w:sz w:val="24"/>
                <w:szCs w:val="24"/>
                <w:lang w:eastAsia="zh-TW"/>
              </w:rPr>
              <w:t>those who</w:t>
            </w:r>
            <w:r w:rsidRPr="00942815">
              <w:rPr>
                <w:rFonts w:ascii="Times New Roman" w:eastAsia="標楷體" w:hAnsi="Times New Roman" w:cs="Times New Roman"/>
                <w:sz w:val="24"/>
                <w:szCs w:val="24"/>
                <w:lang w:eastAsia="zh-TW"/>
              </w:rPr>
              <w:t xml:space="preserve"> terminate the contract and switch to direct supply or wheeling of power according to the Electricity Act, the vendors must return the </w:t>
            </w:r>
            <w:r w:rsidR="00857EDA" w:rsidRPr="00942815">
              <w:rPr>
                <w:rFonts w:ascii="Times New Roman" w:eastAsia="標楷體" w:hAnsi="Times New Roman" w:cs="Times New Roman"/>
                <w:sz w:val="24"/>
                <w:szCs w:val="24"/>
                <w:lang w:eastAsia="zh-TW"/>
              </w:rPr>
              <w:t>feed-in</w:t>
            </w:r>
            <w:r w:rsidRPr="00942815">
              <w:rPr>
                <w:rFonts w:ascii="Times New Roman" w:eastAsia="標楷體" w:hAnsi="Times New Roman" w:cs="Times New Roman"/>
                <w:sz w:val="24"/>
                <w:szCs w:val="24"/>
                <w:lang w:eastAsia="zh-TW"/>
              </w:rPr>
              <w:t xml:space="preserve"> tariff cost difference of the fixed 20-year tariff or phased tariffs based on the actual power generation during the tariff payment duration. </w:t>
            </w:r>
          </w:p>
          <w:p w14:paraId="5547B725" w14:textId="7FBE3E59" w:rsidR="00D61FB6" w:rsidRPr="00942815" w:rsidRDefault="00D61FB6" w:rsidP="005709FE">
            <w:pPr>
              <w:pStyle w:val="TableParagraph"/>
              <w:spacing w:line="200" w:lineRule="exact"/>
              <w:ind w:left="847" w:hangingChars="353" w:hanging="847"/>
              <w:jc w:val="both"/>
              <w:rPr>
                <w:rFonts w:ascii="Times New Roman" w:eastAsia="標楷體" w:hAnsi="Times New Roman" w:cs="Times New Roman"/>
                <w:sz w:val="24"/>
                <w:szCs w:val="24"/>
              </w:rPr>
            </w:pPr>
            <w:r w:rsidRPr="00942815">
              <w:rPr>
                <w:rFonts w:ascii="Times New Roman" w:eastAsia="標楷體" w:hAnsi="Times New Roman" w:cs="Times New Roman"/>
                <w:sz w:val="24"/>
                <w:szCs w:val="24"/>
                <w:lang w:eastAsia="zh-TW"/>
              </w:rPr>
              <w:t xml:space="preserve">Note 3: For renewable energy facilities that allocate development funds in accordance with the Electricity Act </w:t>
            </w:r>
            <w:r w:rsidRPr="00942815">
              <w:rPr>
                <w:rFonts w:ascii="Times New Roman" w:eastAsia="微軟正黑體" w:hAnsi="Times New Roman" w:cs="Times New Roman"/>
                <w:color w:val="000000"/>
                <w:sz w:val="24"/>
                <w:szCs w:val="24"/>
                <w:lang w:eastAsia="zh-TW"/>
              </w:rPr>
              <w:t>starting</w:t>
            </w:r>
            <w:r w:rsidRPr="00942815">
              <w:rPr>
                <w:rFonts w:ascii="Times New Roman" w:eastAsia="標楷體" w:hAnsi="Times New Roman" w:cs="Times New Roman"/>
                <w:sz w:val="24"/>
                <w:szCs w:val="24"/>
                <w:lang w:eastAsia="zh-TW"/>
              </w:rPr>
              <w:t xml:space="preserve"> in 2022, the </w:t>
            </w:r>
            <w:proofErr w:type="spellStart"/>
            <w:r w:rsidR="00857EDA" w:rsidRPr="00942815">
              <w:rPr>
                <w:rFonts w:ascii="Times New Roman" w:eastAsia="標楷體" w:hAnsi="Times New Roman" w:cs="Times New Roman"/>
                <w:sz w:val="24"/>
                <w:szCs w:val="24"/>
                <w:lang w:eastAsia="zh-TW"/>
              </w:rPr>
              <w:t>FiT</w:t>
            </w:r>
            <w:proofErr w:type="spellEnd"/>
            <w:r w:rsidRPr="00942815">
              <w:rPr>
                <w:rFonts w:ascii="Times New Roman" w:eastAsia="標楷體" w:hAnsi="Times New Roman" w:cs="Times New Roman"/>
                <w:sz w:val="24"/>
                <w:szCs w:val="24"/>
                <w:lang w:eastAsia="zh-TW"/>
              </w:rPr>
              <w:t xml:space="preserve"> rate will also include the allocation rate as prescribed by the “</w:t>
            </w:r>
            <w:r w:rsidRPr="00942815">
              <w:rPr>
                <w:rFonts w:ascii="Times New Roman" w:eastAsia="標楷體" w:hAnsi="Times New Roman" w:cs="Times New Roman"/>
                <w:sz w:val="24"/>
                <w:szCs w:val="24"/>
              </w:rPr>
              <w:t>Percentage Allocation of Fund to Facilitate the Development of Electric Power on Electricity Generation, Transformation and Distribution Facilities.”</w:t>
            </w:r>
          </w:p>
          <w:p w14:paraId="1CB515C1" w14:textId="406AEA19" w:rsidR="00D61FB6" w:rsidRPr="00942815" w:rsidRDefault="00D61FB6" w:rsidP="005709FE">
            <w:pPr>
              <w:pStyle w:val="TableParagraph"/>
              <w:spacing w:line="200" w:lineRule="exact"/>
              <w:ind w:left="847" w:hangingChars="353" w:hanging="847"/>
              <w:jc w:val="both"/>
              <w:rPr>
                <w:rFonts w:ascii="Times New Roman" w:eastAsia="標楷體" w:hAnsi="Times New Roman" w:cs="Times New Roman"/>
                <w:sz w:val="24"/>
                <w:szCs w:val="24"/>
                <w:lang w:eastAsia="zh-TW"/>
              </w:rPr>
            </w:pPr>
            <w:r w:rsidRPr="00942815">
              <w:rPr>
                <w:rFonts w:ascii="Times New Roman" w:eastAsia="標楷體" w:hAnsi="Times New Roman" w:cs="Times New Roman"/>
                <w:sz w:val="24"/>
                <w:szCs w:val="24"/>
              </w:rPr>
              <w:t xml:space="preserve">Note 4: Agricultural waste </w:t>
            </w:r>
            <w:proofErr w:type="spellStart"/>
            <w:r w:rsidR="00857EDA" w:rsidRPr="00942815">
              <w:rPr>
                <w:rFonts w:ascii="Times New Roman" w:eastAsia="標楷體" w:hAnsi="Times New Roman" w:cs="Times New Roman"/>
                <w:sz w:val="24"/>
                <w:szCs w:val="24"/>
              </w:rPr>
              <w:t>FiT</w:t>
            </w:r>
            <w:proofErr w:type="spellEnd"/>
            <w:r w:rsidRPr="00942815">
              <w:rPr>
                <w:rFonts w:ascii="Times New Roman" w:eastAsia="標楷體" w:hAnsi="Times New Roman" w:cs="Times New Roman"/>
                <w:sz w:val="24"/>
                <w:szCs w:val="24"/>
              </w:rPr>
              <w:t xml:space="preserve"> rate is applicable to renewable energy power generation facilities that use agricultural wastes defined by the “Regulations Governing Administration of Joint Agricultural </w:t>
            </w:r>
            <w:r w:rsidRPr="00942815">
              <w:rPr>
                <w:rFonts w:ascii="Times New Roman" w:eastAsia="標楷體" w:hAnsi="Times New Roman" w:cs="Times New Roman"/>
                <w:color w:val="000000"/>
                <w:sz w:val="24"/>
                <w:szCs w:val="24"/>
              </w:rPr>
              <w:t>Waste</w:t>
            </w:r>
            <w:r w:rsidRPr="00942815">
              <w:rPr>
                <w:rFonts w:ascii="Times New Roman" w:eastAsia="標楷體" w:hAnsi="Times New Roman" w:cs="Times New Roman"/>
                <w:sz w:val="24"/>
                <w:szCs w:val="24"/>
              </w:rPr>
              <w:t xml:space="preserve"> Removal and Disposal Organizations” as materials, or utilize wooden wastes, such as </w:t>
            </w:r>
            <w:r w:rsidRPr="00942815">
              <w:rPr>
                <w:rFonts w:ascii="Times New Roman" w:eastAsia="標楷體" w:hAnsi="Times New Roman" w:cs="Times New Roman"/>
                <w:sz w:val="24"/>
                <w:szCs w:val="24"/>
                <w:lang w:eastAsia="zh-TW"/>
              </w:rPr>
              <w:t xml:space="preserve">road trees and wooden pallets, recognized by agricultural or environmental protection authorities as materials. </w:t>
            </w:r>
          </w:p>
          <w:p w14:paraId="7ACFA844" w14:textId="48C0FFE5" w:rsidR="000956F0" w:rsidRPr="00942815" w:rsidRDefault="00D61FB6" w:rsidP="005709FE">
            <w:pPr>
              <w:pStyle w:val="TableParagraph"/>
              <w:spacing w:line="200" w:lineRule="exact"/>
              <w:ind w:left="847" w:hangingChars="353" w:hanging="847"/>
              <w:jc w:val="both"/>
              <w:rPr>
                <w:rFonts w:ascii="Times New Roman" w:eastAsia="標楷體" w:hAnsi="Times New Roman" w:cs="Times New Roman"/>
                <w:sz w:val="24"/>
                <w:szCs w:val="24"/>
                <w:lang w:eastAsia="zh-TW"/>
              </w:rPr>
            </w:pPr>
            <w:r w:rsidRPr="00942815">
              <w:rPr>
                <w:rFonts w:ascii="Times New Roman" w:eastAsia="標楷體" w:hAnsi="Times New Roman" w:cs="Times New Roman"/>
                <w:sz w:val="24"/>
                <w:szCs w:val="24"/>
                <w:lang w:eastAsia="zh-TW"/>
              </w:rPr>
              <w:t xml:space="preserve">Note 5: Ministry of Economic Affairs may take into consideration </w:t>
            </w:r>
            <w:r w:rsidR="00857EDA" w:rsidRPr="00942815">
              <w:rPr>
                <w:rFonts w:ascii="Times New Roman" w:eastAsia="標楷體" w:hAnsi="Times New Roman" w:cs="Times New Roman"/>
                <w:sz w:val="24"/>
                <w:szCs w:val="24"/>
                <w:lang w:eastAsia="zh-TW"/>
              </w:rPr>
              <w:t>the</w:t>
            </w:r>
            <w:r w:rsidRPr="00942815">
              <w:rPr>
                <w:rFonts w:ascii="Times New Roman" w:eastAsia="標楷體" w:hAnsi="Times New Roman" w:cs="Times New Roman"/>
                <w:sz w:val="24"/>
                <w:szCs w:val="24"/>
                <w:lang w:eastAsia="zh-TW"/>
              </w:rPr>
              <w:t xml:space="preserve"> advancement of renewable energy, </w:t>
            </w:r>
            <w:r w:rsidR="00857EDA" w:rsidRPr="00942815">
              <w:rPr>
                <w:rFonts w:ascii="Times New Roman" w:eastAsia="標楷體" w:hAnsi="Times New Roman" w:cs="Times New Roman"/>
                <w:color w:val="000000"/>
                <w:sz w:val="24"/>
                <w:szCs w:val="24"/>
              </w:rPr>
              <w:t>fluctuations</w:t>
            </w:r>
            <w:r w:rsidR="00857EDA" w:rsidRPr="00942815">
              <w:rPr>
                <w:rFonts w:ascii="Times New Roman" w:eastAsia="標楷體" w:hAnsi="Times New Roman" w:cs="Times New Roman"/>
                <w:sz w:val="24"/>
                <w:szCs w:val="24"/>
                <w:lang w:eastAsia="zh-TW"/>
              </w:rPr>
              <w:t xml:space="preserve"> of </w:t>
            </w:r>
            <w:r w:rsidRPr="00942815">
              <w:rPr>
                <w:rFonts w:ascii="Times New Roman" w:eastAsia="標楷體" w:hAnsi="Times New Roman" w:cs="Times New Roman"/>
                <w:sz w:val="24"/>
                <w:szCs w:val="24"/>
                <w:lang w:eastAsia="zh-TW"/>
              </w:rPr>
              <w:t xml:space="preserve">costs, </w:t>
            </w:r>
            <w:r w:rsidR="00857EDA" w:rsidRPr="00942815">
              <w:rPr>
                <w:rFonts w:ascii="Times New Roman" w:eastAsia="標楷體" w:hAnsi="Times New Roman" w:cs="Times New Roman"/>
                <w:sz w:val="24"/>
                <w:szCs w:val="24"/>
                <w:lang w:eastAsia="zh-TW"/>
              </w:rPr>
              <w:t xml:space="preserve">achievement of </w:t>
            </w:r>
            <w:r w:rsidRPr="00942815">
              <w:rPr>
                <w:rFonts w:ascii="Times New Roman" w:eastAsia="標楷體" w:hAnsi="Times New Roman" w:cs="Times New Roman"/>
                <w:sz w:val="24"/>
                <w:szCs w:val="24"/>
                <w:lang w:eastAsia="zh-TW"/>
              </w:rPr>
              <w:t>target</w:t>
            </w:r>
            <w:r w:rsidR="00857EDA" w:rsidRPr="00942815">
              <w:rPr>
                <w:rFonts w:ascii="Times New Roman" w:eastAsia="標楷體" w:hAnsi="Times New Roman" w:cs="Times New Roman"/>
                <w:sz w:val="24"/>
                <w:szCs w:val="24"/>
                <w:lang w:eastAsia="zh-TW"/>
              </w:rPr>
              <w:t>s</w:t>
            </w:r>
            <w:r w:rsidRPr="00942815">
              <w:rPr>
                <w:rFonts w:ascii="Times New Roman" w:eastAsia="標楷體" w:hAnsi="Times New Roman" w:cs="Times New Roman"/>
                <w:sz w:val="24"/>
                <w:szCs w:val="24"/>
                <w:lang w:eastAsia="zh-TW"/>
              </w:rPr>
              <w:t xml:space="preserve">, and related factors, or practical needs and changing circumstances, and convene approval meetings for review or revision of the rates. </w:t>
            </w:r>
          </w:p>
        </w:tc>
      </w:tr>
    </w:tbl>
    <w:p w14:paraId="63B9AD01" w14:textId="77777777" w:rsidR="00D94179" w:rsidRPr="002B53DF" w:rsidRDefault="00D94179" w:rsidP="00C50872">
      <w:pPr>
        <w:pStyle w:val="TableParagraph"/>
        <w:spacing w:line="360" w:lineRule="auto"/>
        <w:jc w:val="both"/>
        <w:rPr>
          <w:rFonts w:ascii="Times New Roman" w:eastAsia="標楷體" w:hAnsi="Times New Roman" w:cs="Times New Roman"/>
          <w:sz w:val="24"/>
          <w:szCs w:val="24"/>
          <w:lang w:eastAsia="zh-TW"/>
        </w:rPr>
        <w:sectPr w:rsidR="00D94179" w:rsidRPr="002B53DF" w:rsidSect="00FD7140">
          <w:pgSz w:w="11900" w:h="16840"/>
          <w:pgMar w:top="1440" w:right="1440" w:bottom="1440" w:left="1440" w:header="708" w:footer="708" w:gutter="0"/>
          <w:cols w:space="708"/>
          <w:docGrid w:linePitch="360"/>
        </w:sectPr>
      </w:pPr>
    </w:p>
    <w:p w14:paraId="1BA3D70F" w14:textId="15379142" w:rsidR="00D61FB6" w:rsidRPr="002B53DF" w:rsidRDefault="00D61FB6" w:rsidP="00291CD1">
      <w:pPr>
        <w:widowControl w:val="0"/>
        <w:tabs>
          <w:tab w:val="left" w:pos="1123"/>
        </w:tabs>
        <w:autoSpaceDE w:val="0"/>
        <w:autoSpaceDN w:val="0"/>
        <w:ind w:right="3"/>
        <w:jc w:val="center"/>
        <w:rPr>
          <w:rFonts w:ascii="Times New Roman" w:eastAsia="標楷體" w:hAnsi="Times New Roman" w:cs="Times New Roman"/>
        </w:rPr>
      </w:pPr>
      <w:r w:rsidRPr="00291CD1">
        <w:rPr>
          <w:rFonts w:ascii="Times New Roman" w:eastAsia="標楷體" w:hAnsi="Times New Roman" w:cs="Times New Roman"/>
          <w:b/>
          <w:color w:val="000000"/>
          <w:lang w:val="en-US" w:eastAsia="en-US"/>
        </w:rPr>
        <w:lastRenderedPageBreak/>
        <w:t xml:space="preserve">Attachment </w:t>
      </w:r>
      <w:proofErr w:type="gramStart"/>
      <w:r w:rsidR="00A56611" w:rsidRPr="00291CD1">
        <w:rPr>
          <w:rFonts w:ascii="Times New Roman" w:eastAsia="標楷體" w:hAnsi="Times New Roman" w:cs="Times New Roman"/>
          <w:b/>
          <w:color w:val="000000"/>
          <w:lang w:val="en-US" w:eastAsia="en-US"/>
        </w:rPr>
        <w:t>2</w:t>
      </w:r>
      <w:r w:rsidRPr="00291CD1">
        <w:rPr>
          <w:rFonts w:ascii="Times New Roman" w:eastAsia="標楷體" w:hAnsi="Times New Roman" w:cs="Times New Roman"/>
          <w:b/>
          <w:color w:val="000000"/>
          <w:lang w:val="en-US" w:eastAsia="en-US"/>
        </w:rPr>
        <w:t xml:space="preserve"> </w:t>
      </w:r>
      <w:r w:rsidR="00291CD1">
        <w:rPr>
          <w:rFonts w:ascii="Times New Roman" w:eastAsia="標楷體" w:hAnsi="Times New Roman" w:cs="Times New Roman" w:hint="eastAsia"/>
          <w:b/>
          <w:color w:val="000000"/>
          <w:lang w:val="en-US"/>
        </w:rPr>
        <w:t xml:space="preserve"> </w:t>
      </w:r>
      <w:r w:rsidRPr="00291CD1">
        <w:rPr>
          <w:rFonts w:ascii="Times New Roman" w:eastAsia="標楷體" w:hAnsi="Times New Roman" w:cs="Times New Roman"/>
          <w:b/>
          <w:color w:val="000000"/>
          <w:lang w:val="en-US" w:eastAsia="en-US"/>
        </w:rPr>
        <w:t>The</w:t>
      </w:r>
      <w:proofErr w:type="gramEnd"/>
      <w:r w:rsidRPr="00291CD1">
        <w:rPr>
          <w:rFonts w:ascii="Times New Roman" w:eastAsia="標楷體" w:hAnsi="Times New Roman" w:cs="Times New Roman"/>
          <w:b/>
          <w:color w:val="000000"/>
          <w:lang w:val="en-US" w:eastAsia="en-US"/>
        </w:rPr>
        <w:t xml:space="preserve"> 2022 </w:t>
      </w:r>
      <w:r w:rsidR="00857EDA" w:rsidRPr="00291CD1">
        <w:rPr>
          <w:rFonts w:ascii="Times New Roman" w:eastAsia="標楷體" w:hAnsi="Times New Roman" w:cs="Times New Roman"/>
          <w:b/>
          <w:color w:val="000000"/>
          <w:lang w:val="en-US" w:eastAsia="en-US"/>
        </w:rPr>
        <w:t>Feed-in</w:t>
      </w:r>
      <w:r w:rsidRPr="00291CD1">
        <w:rPr>
          <w:rFonts w:ascii="Times New Roman" w:eastAsia="標楷體" w:hAnsi="Times New Roman" w:cs="Times New Roman"/>
          <w:b/>
          <w:color w:val="000000"/>
          <w:lang w:val="en-US" w:eastAsia="en-US"/>
        </w:rPr>
        <w:t xml:space="preserve"> Tariff of the Solar PV</w:t>
      </w:r>
    </w:p>
    <w:tbl>
      <w:tblPr>
        <w:tblW w:w="10196" w:type="dxa"/>
        <w:jc w:val="center"/>
        <w:tblCellMar>
          <w:top w:w="72" w:type="dxa"/>
          <w:left w:w="144" w:type="dxa"/>
          <w:bottom w:w="72" w:type="dxa"/>
          <w:right w:w="144" w:type="dxa"/>
        </w:tblCellMar>
        <w:tblLook w:val="0000" w:firstRow="0" w:lastRow="0" w:firstColumn="0" w:lastColumn="0" w:noHBand="0" w:noVBand="0"/>
      </w:tblPr>
      <w:tblGrid>
        <w:gridCol w:w="1577"/>
        <w:gridCol w:w="1210"/>
        <w:gridCol w:w="1598"/>
        <w:gridCol w:w="1827"/>
        <w:gridCol w:w="1921"/>
        <w:gridCol w:w="2063"/>
      </w:tblGrid>
      <w:tr w:rsidR="00D61FB6" w:rsidRPr="00291CD1" w14:paraId="5C8373D1" w14:textId="77777777" w:rsidTr="00900F44">
        <w:trPr>
          <w:trHeight w:val="1343"/>
          <w:jc w:val="center"/>
        </w:trPr>
        <w:tc>
          <w:tcPr>
            <w:tcW w:w="1577" w:type="dxa"/>
            <w:tcBorders>
              <w:top w:val="single" w:sz="8" w:space="0" w:color="000000"/>
              <w:left w:val="single" w:sz="8" w:space="0" w:color="000000"/>
            </w:tcBorders>
            <w:vAlign w:val="center"/>
          </w:tcPr>
          <w:p w14:paraId="777E11E5"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color w:val="000000"/>
                <w:sz w:val="24"/>
                <w:szCs w:val="24"/>
              </w:rPr>
              <w:t>Renewable</w:t>
            </w:r>
            <w:r w:rsidRPr="00291CD1">
              <w:rPr>
                <w:rFonts w:ascii="Times New Roman" w:eastAsia="標楷體" w:hAnsi="Times New Roman" w:cs="Times New Roman"/>
                <w:sz w:val="24"/>
                <w:szCs w:val="24"/>
              </w:rPr>
              <w:t xml:space="preserve"> Energy Type</w:t>
            </w:r>
          </w:p>
        </w:tc>
        <w:tc>
          <w:tcPr>
            <w:tcW w:w="1210" w:type="dxa"/>
            <w:tcBorders>
              <w:top w:val="single" w:sz="8" w:space="0" w:color="000000"/>
              <w:left w:val="single" w:sz="8" w:space="0" w:color="000000"/>
            </w:tcBorders>
            <w:tcMar>
              <w:top w:w="0" w:type="dxa"/>
              <w:left w:w="10" w:type="dxa"/>
              <w:bottom w:w="0" w:type="dxa"/>
              <w:right w:w="10" w:type="dxa"/>
            </w:tcMar>
            <w:vAlign w:val="center"/>
          </w:tcPr>
          <w:p w14:paraId="3A8167EA"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color w:val="000000"/>
                <w:sz w:val="24"/>
                <w:szCs w:val="24"/>
              </w:rPr>
              <w:t>Category</w:t>
            </w:r>
          </w:p>
        </w:tc>
        <w:tc>
          <w:tcPr>
            <w:tcW w:w="3425" w:type="dxa"/>
            <w:gridSpan w:val="2"/>
            <w:tcBorders>
              <w:top w:val="single" w:sz="8" w:space="0" w:color="000000"/>
              <w:left w:val="single" w:sz="8" w:space="0" w:color="000000"/>
            </w:tcBorders>
            <w:tcMar>
              <w:top w:w="0" w:type="dxa"/>
              <w:left w:w="10" w:type="dxa"/>
              <w:bottom w:w="0" w:type="dxa"/>
              <w:right w:w="10" w:type="dxa"/>
            </w:tcMar>
            <w:vAlign w:val="center"/>
          </w:tcPr>
          <w:p w14:paraId="117C613D"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color w:val="000000"/>
                <w:sz w:val="24"/>
                <w:szCs w:val="24"/>
              </w:rPr>
              <w:t>Capacity</w:t>
            </w:r>
            <w:r w:rsidRPr="00291CD1">
              <w:rPr>
                <w:rFonts w:ascii="Times New Roman" w:eastAsia="標楷體" w:hAnsi="Times New Roman" w:cs="Times New Roman"/>
                <w:sz w:val="24"/>
                <w:szCs w:val="24"/>
              </w:rPr>
              <w:t xml:space="preserve"> Size</w:t>
            </w:r>
          </w:p>
        </w:tc>
        <w:tc>
          <w:tcPr>
            <w:tcW w:w="1921" w:type="dxa"/>
            <w:tcBorders>
              <w:top w:val="single" w:sz="8" w:space="0" w:color="000000"/>
              <w:left w:val="single" w:sz="8" w:space="0" w:color="000000"/>
              <w:right w:val="single" w:sz="8" w:space="0" w:color="000000"/>
            </w:tcBorders>
            <w:tcMar>
              <w:top w:w="0" w:type="dxa"/>
              <w:left w:w="10" w:type="dxa"/>
              <w:bottom w:w="0" w:type="dxa"/>
              <w:right w:w="10" w:type="dxa"/>
            </w:tcMar>
            <w:vAlign w:val="center"/>
          </w:tcPr>
          <w:p w14:paraId="1103D7D5" w14:textId="585896B7" w:rsidR="00D61FB6" w:rsidRPr="00291CD1" w:rsidRDefault="00D61FB6" w:rsidP="00900F44">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 xml:space="preserve">The </w:t>
            </w:r>
            <w:r w:rsidR="00E87CFB" w:rsidRPr="00291CD1">
              <w:rPr>
                <w:rFonts w:ascii="Times New Roman" w:eastAsia="標楷體" w:hAnsi="Times New Roman" w:cs="Times New Roman"/>
                <w:sz w:val="24"/>
                <w:szCs w:val="24"/>
              </w:rPr>
              <w:t>maximum first</w:t>
            </w:r>
            <w:r w:rsidRPr="00291CD1">
              <w:rPr>
                <w:rFonts w:ascii="Times New Roman" w:eastAsia="標楷體" w:hAnsi="Times New Roman" w:cs="Times New Roman"/>
                <w:sz w:val="24"/>
                <w:szCs w:val="24"/>
              </w:rPr>
              <w:t xml:space="preserve"> </w:t>
            </w:r>
            <w:r w:rsidRPr="00291CD1">
              <w:rPr>
                <w:rFonts w:ascii="Times New Roman" w:eastAsia="標楷體" w:hAnsi="Times New Roman" w:cs="Times New Roman"/>
                <w:color w:val="000000"/>
                <w:sz w:val="24"/>
                <w:szCs w:val="24"/>
              </w:rPr>
              <w:t>phase</w:t>
            </w:r>
            <w:r w:rsidRPr="00291CD1">
              <w:rPr>
                <w:rFonts w:ascii="Times New Roman" w:eastAsia="標楷體" w:hAnsi="Times New Roman" w:cs="Times New Roman"/>
                <w:sz w:val="24"/>
                <w:szCs w:val="24"/>
              </w:rPr>
              <w:t xml:space="preserve"> rate</w:t>
            </w:r>
          </w:p>
          <w:p w14:paraId="2A9949B5" w14:textId="77777777" w:rsidR="00D61FB6" w:rsidRPr="00291CD1" w:rsidRDefault="00D61FB6" w:rsidP="00900F44">
            <w:pPr>
              <w:pStyle w:val="TableParagraph"/>
              <w:spacing w:line="360" w:lineRule="auto"/>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(TWD/kWh)</w:t>
            </w:r>
          </w:p>
        </w:tc>
        <w:tc>
          <w:tcPr>
            <w:tcW w:w="2063" w:type="dxa"/>
            <w:tcBorders>
              <w:top w:val="single" w:sz="8" w:space="0" w:color="000000"/>
              <w:left w:val="single" w:sz="8" w:space="0" w:color="000000"/>
              <w:right w:val="single" w:sz="8" w:space="0" w:color="000000"/>
            </w:tcBorders>
            <w:vAlign w:val="center"/>
          </w:tcPr>
          <w:p w14:paraId="372DDA5B" w14:textId="710D699B" w:rsidR="00D61FB6" w:rsidRPr="00291CD1" w:rsidRDefault="00D61FB6" w:rsidP="00900F44">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 xml:space="preserve">The maximum second </w:t>
            </w:r>
            <w:r w:rsidRPr="00291CD1">
              <w:rPr>
                <w:rFonts w:ascii="Times New Roman" w:eastAsia="標楷體" w:hAnsi="Times New Roman" w:cs="Times New Roman"/>
                <w:color w:val="000000"/>
                <w:sz w:val="24"/>
                <w:szCs w:val="24"/>
              </w:rPr>
              <w:t>phase</w:t>
            </w:r>
            <w:r w:rsidRPr="00291CD1">
              <w:rPr>
                <w:rFonts w:ascii="Times New Roman" w:eastAsia="標楷體" w:hAnsi="Times New Roman" w:cs="Times New Roman"/>
                <w:sz w:val="24"/>
                <w:szCs w:val="24"/>
              </w:rPr>
              <w:t xml:space="preserve"> rate</w:t>
            </w:r>
          </w:p>
          <w:p w14:paraId="6BAB23D8" w14:textId="751EB590" w:rsidR="00D61FB6" w:rsidRPr="00291CD1" w:rsidRDefault="00D61FB6" w:rsidP="00900F44">
            <w:pPr>
              <w:pStyle w:val="TableParagraph"/>
              <w:spacing w:line="360" w:lineRule="auto"/>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(TWD/kWh)</w:t>
            </w:r>
          </w:p>
        </w:tc>
      </w:tr>
      <w:tr w:rsidR="00D61FB6" w:rsidRPr="00291CD1" w14:paraId="214030A0" w14:textId="77777777" w:rsidTr="00900F44">
        <w:trPr>
          <w:trHeight w:val="20"/>
          <w:jc w:val="center"/>
        </w:trPr>
        <w:tc>
          <w:tcPr>
            <w:tcW w:w="1577" w:type="dxa"/>
            <w:vMerge w:val="restart"/>
            <w:tcBorders>
              <w:top w:val="single" w:sz="8" w:space="0" w:color="000000"/>
              <w:left w:val="single" w:sz="8" w:space="0" w:color="000000"/>
              <w:bottom w:val="single" w:sz="8" w:space="0" w:color="000000"/>
            </w:tcBorders>
            <w:vAlign w:val="center"/>
          </w:tcPr>
          <w:p w14:paraId="44220260"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Solar PV</w:t>
            </w:r>
          </w:p>
        </w:tc>
        <w:tc>
          <w:tcPr>
            <w:tcW w:w="1210" w:type="dxa"/>
            <w:vMerge w:val="restart"/>
            <w:tcBorders>
              <w:top w:val="single" w:sz="8" w:space="0" w:color="000000"/>
              <w:left w:val="single" w:sz="8" w:space="0" w:color="000000"/>
              <w:bottom w:val="single" w:sz="8" w:space="0" w:color="000000"/>
            </w:tcBorders>
            <w:tcMar>
              <w:top w:w="0" w:type="dxa"/>
              <w:left w:w="10" w:type="dxa"/>
              <w:bottom w:w="0" w:type="dxa"/>
              <w:right w:w="10" w:type="dxa"/>
            </w:tcMar>
            <w:vAlign w:val="center"/>
          </w:tcPr>
          <w:p w14:paraId="67C205FF"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 xml:space="preserve">Roof-top </w:t>
            </w:r>
            <w:r w:rsidRPr="00291CD1">
              <w:rPr>
                <w:rFonts w:ascii="Times New Roman" w:eastAsia="標楷體" w:hAnsi="Times New Roman" w:cs="Times New Roman"/>
                <w:color w:val="000000"/>
                <w:sz w:val="24"/>
                <w:szCs w:val="24"/>
              </w:rPr>
              <w:t>system</w:t>
            </w:r>
          </w:p>
        </w:tc>
        <w:tc>
          <w:tcPr>
            <w:tcW w:w="3425"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196D01C6"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 xml:space="preserve">1 kW and </w:t>
            </w:r>
            <w:r w:rsidRPr="00291CD1">
              <w:rPr>
                <w:rFonts w:ascii="Times New Roman" w:eastAsia="標楷體" w:hAnsi="Times New Roman" w:cs="Times New Roman"/>
                <w:color w:val="000000"/>
                <w:sz w:val="24"/>
                <w:szCs w:val="24"/>
              </w:rPr>
              <w:t>above</w:t>
            </w:r>
            <w:r w:rsidRPr="00291CD1">
              <w:rPr>
                <w:rFonts w:ascii="Times New Roman" w:eastAsia="標楷體" w:hAnsi="Times New Roman" w:cs="Times New Roman"/>
                <w:sz w:val="24"/>
                <w:szCs w:val="24"/>
              </w:rPr>
              <w:t xml:space="preserve"> but under 20 kW</w:t>
            </w:r>
          </w:p>
        </w:tc>
        <w:tc>
          <w:tcPr>
            <w:tcW w:w="19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05E9BF42"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5.8952</w:t>
            </w:r>
          </w:p>
        </w:tc>
        <w:tc>
          <w:tcPr>
            <w:tcW w:w="206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735AEE89"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5.</w:t>
            </w:r>
            <w:r w:rsidRPr="00291CD1">
              <w:rPr>
                <w:rFonts w:ascii="Times New Roman" w:eastAsia="標楷體" w:hAnsi="Times New Roman" w:cs="Times New Roman"/>
                <w:color w:val="000000"/>
                <w:sz w:val="24"/>
                <w:szCs w:val="24"/>
              </w:rPr>
              <w:t>7848</w:t>
            </w:r>
          </w:p>
        </w:tc>
      </w:tr>
      <w:tr w:rsidR="00D61FB6" w:rsidRPr="00291CD1" w14:paraId="02BAF6F1" w14:textId="77777777" w:rsidTr="00900F44">
        <w:trPr>
          <w:trHeight w:val="20"/>
          <w:jc w:val="center"/>
        </w:trPr>
        <w:tc>
          <w:tcPr>
            <w:tcW w:w="1577" w:type="dxa"/>
            <w:vMerge/>
            <w:tcBorders>
              <w:top w:val="single" w:sz="8" w:space="0" w:color="000000"/>
              <w:left w:val="single" w:sz="8" w:space="0" w:color="000000"/>
              <w:bottom w:val="single" w:sz="8" w:space="0" w:color="000000"/>
            </w:tcBorders>
            <w:vAlign w:val="center"/>
          </w:tcPr>
          <w:p w14:paraId="36963CC6"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210"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14:paraId="3CA638D1"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598" w:type="dxa"/>
            <w:vMerge w:val="restart"/>
            <w:tcBorders>
              <w:top w:val="single" w:sz="8" w:space="0" w:color="000000"/>
              <w:left w:val="single" w:sz="8" w:space="0" w:color="000000"/>
              <w:right w:val="single" w:sz="4" w:space="0" w:color="auto"/>
            </w:tcBorders>
            <w:tcMar>
              <w:top w:w="15" w:type="dxa"/>
              <w:left w:w="108" w:type="dxa"/>
              <w:bottom w:w="0" w:type="dxa"/>
              <w:right w:w="108" w:type="dxa"/>
            </w:tcMar>
            <w:vAlign w:val="center"/>
          </w:tcPr>
          <w:p w14:paraId="4FDE8F4E" w14:textId="77777777" w:rsidR="00D61FB6" w:rsidRPr="00291CD1" w:rsidRDefault="00D61FB6" w:rsidP="00291CD1">
            <w:pPr>
              <w:pStyle w:val="TableParagraph"/>
              <w:ind w:left="-22"/>
              <w:jc w:val="center"/>
              <w:rPr>
                <w:rFonts w:ascii="Times New Roman" w:eastAsia="標楷體" w:hAnsi="Times New Roman" w:cs="Times New Roman"/>
                <w:color w:val="000000"/>
                <w:sz w:val="24"/>
                <w:szCs w:val="24"/>
              </w:rPr>
            </w:pPr>
            <w:r w:rsidRPr="00291CD1">
              <w:rPr>
                <w:rFonts w:ascii="Times New Roman" w:eastAsia="標楷體" w:hAnsi="Times New Roman" w:cs="Times New Roman"/>
                <w:color w:val="000000"/>
                <w:sz w:val="24"/>
                <w:szCs w:val="24"/>
              </w:rPr>
              <w:t>20 kW and above but under 100 kW</w:t>
            </w:r>
          </w:p>
        </w:tc>
        <w:tc>
          <w:tcPr>
            <w:tcW w:w="1827" w:type="dxa"/>
            <w:tcBorders>
              <w:top w:val="single" w:sz="8" w:space="0" w:color="000000"/>
              <w:left w:val="single" w:sz="4" w:space="0" w:color="auto"/>
              <w:bottom w:val="single" w:sz="4" w:space="0" w:color="auto"/>
            </w:tcBorders>
            <w:vAlign w:val="center"/>
          </w:tcPr>
          <w:p w14:paraId="282C73F6"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Without Grid-</w:t>
            </w:r>
            <w:r w:rsidRPr="00291CD1">
              <w:rPr>
                <w:rFonts w:ascii="Times New Roman" w:eastAsia="標楷體" w:hAnsi="Times New Roman" w:cs="Times New Roman"/>
                <w:color w:val="000000"/>
                <w:sz w:val="24"/>
                <w:szCs w:val="24"/>
              </w:rPr>
              <w:t>Connection</w:t>
            </w:r>
            <w:r w:rsidRPr="00291CD1">
              <w:rPr>
                <w:rFonts w:ascii="Times New Roman" w:eastAsia="標楷體" w:hAnsi="Times New Roman" w:cs="Times New Roman"/>
                <w:sz w:val="24"/>
                <w:szCs w:val="24"/>
              </w:rPr>
              <w:t xml:space="preserve"> Fee</w:t>
            </w:r>
          </w:p>
        </w:tc>
        <w:tc>
          <w:tcPr>
            <w:tcW w:w="1921" w:type="dxa"/>
            <w:tcBorders>
              <w:top w:val="single" w:sz="8" w:space="0" w:color="000000"/>
              <w:left w:val="single" w:sz="8" w:space="0" w:color="000000"/>
              <w:bottom w:val="single" w:sz="4" w:space="0" w:color="auto"/>
              <w:right w:val="single" w:sz="8" w:space="0" w:color="000000"/>
            </w:tcBorders>
            <w:tcMar>
              <w:top w:w="0" w:type="dxa"/>
              <w:left w:w="10" w:type="dxa"/>
              <w:bottom w:w="0" w:type="dxa"/>
              <w:right w:w="10" w:type="dxa"/>
            </w:tcMar>
            <w:vAlign w:val="center"/>
          </w:tcPr>
          <w:p w14:paraId="4C6968ED"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4.5549</w:t>
            </w:r>
          </w:p>
        </w:tc>
        <w:tc>
          <w:tcPr>
            <w:tcW w:w="2063" w:type="dxa"/>
            <w:tcBorders>
              <w:top w:val="single" w:sz="8" w:space="0" w:color="000000"/>
              <w:left w:val="single" w:sz="8" w:space="0" w:color="000000"/>
              <w:bottom w:val="single" w:sz="4" w:space="0" w:color="auto"/>
              <w:right w:val="single" w:sz="8" w:space="0" w:color="000000"/>
            </w:tcBorders>
            <w:tcMar>
              <w:top w:w="0" w:type="dxa"/>
              <w:left w:w="10" w:type="dxa"/>
              <w:bottom w:w="0" w:type="dxa"/>
              <w:right w:w="10" w:type="dxa"/>
            </w:tcMar>
            <w:vAlign w:val="center"/>
          </w:tcPr>
          <w:p w14:paraId="02EB2DA9"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4.4538</w:t>
            </w:r>
          </w:p>
        </w:tc>
      </w:tr>
      <w:tr w:rsidR="00D61FB6" w:rsidRPr="00291CD1" w14:paraId="40294D84" w14:textId="77777777" w:rsidTr="00900F44">
        <w:trPr>
          <w:trHeight w:val="20"/>
          <w:jc w:val="center"/>
        </w:trPr>
        <w:tc>
          <w:tcPr>
            <w:tcW w:w="1577" w:type="dxa"/>
            <w:vMerge/>
            <w:tcBorders>
              <w:top w:val="single" w:sz="8" w:space="0" w:color="000000"/>
              <w:left w:val="single" w:sz="8" w:space="0" w:color="000000"/>
              <w:bottom w:val="single" w:sz="8" w:space="0" w:color="000000"/>
            </w:tcBorders>
            <w:vAlign w:val="center"/>
          </w:tcPr>
          <w:p w14:paraId="59A03C10"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210"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14:paraId="732D1AB6"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598" w:type="dxa"/>
            <w:vMerge/>
            <w:tcBorders>
              <w:left w:val="single" w:sz="8" w:space="0" w:color="000000"/>
              <w:bottom w:val="single" w:sz="8" w:space="0" w:color="000000"/>
              <w:right w:val="single" w:sz="4" w:space="0" w:color="auto"/>
            </w:tcBorders>
            <w:tcMar>
              <w:top w:w="15" w:type="dxa"/>
              <w:left w:w="108" w:type="dxa"/>
              <w:bottom w:w="0" w:type="dxa"/>
              <w:right w:w="108" w:type="dxa"/>
            </w:tcMar>
            <w:vAlign w:val="center"/>
          </w:tcPr>
          <w:p w14:paraId="2466B45A"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827" w:type="dxa"/>
            <w:tcBorders>
              <w:top w:val="single" w:sz="4" w:space="0" w:color="auto"/>
              <w:left w:val="single" w:sz="4" w:space="0" w:color="auto"/>
              <w:bottom w:val="single" w:sz="8" w:space="0" w:color="000000"/>
            </w:tcBorders>
            <w:vAlign w:val="center"/>
          </w:tcPr>
          <w:p w14:paraId="13219A78"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With Grid-</w:t>
            </w:r>
            <w:r w:rsidRPr="00291CD1">
              <w:rPr>
                <w:rFonts w:ascii="Times New Roman" w:eastAsia="標楷體" w:hAnsi="Times New Roman" w:cs="Times New Roman"/>
                <w:color w:val="000000"/>
                <w:sz w:val="24"/>
                <w:szCs w:val="24"/>
              </w:rPr>
              <w:t>Connection</w:t>
            </w:r>
            <w:r w:rsidRPr="00291CD1">
              <w:rPr>
                <w:rFonts w:ascii="Times New Roman" w:eastAsia="標楷體" w:hAnsi="Times New Roman" w:cs="Times New Roman"/>
                <w:sz w:val="24"/>
                <w:szCs w:val="24"/>
              </w:rPr>
              <w:t xml:space="preserve"> Fee</w:t>
            </w:r>
          </w:p>
        </w:tc>
        <w:tc>
          <w:tcPr>
            <w:tcW w:w="1921" w:type="dxa"/>
            <w:tcBorders>
              <w:top w:val="single" w:sz="4" w:space="0" w:color="auto"/>
              <w:left w:val="single" w:sz="8" w:space="0" w:color="000000"/>
              <w:bottom w:val="single" w:sz="8" w:space="0" w:color="000000"/>
              <w:right w:val="single" w:sz="8" w:space="0" w:color="000000"/>
            </w:tcBorders>
            <w:tcMar>
              <w:top w:w="0" w:type="dxa"/>
              <w:left w:w="10" w:type="dxa"/>
              <w:bottom w:w="0" w:type="dxa"/>
              <w:right w:w="10" w:type="dxa"/>
            </w:tcMar>
            <w:vAlign w:val="center"/>
          </w:tcPr>
          <w:p w14:paraId="0B2FA2CC"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4.4861</w:t>
            </w:r>
          </w:p>
        </w:tc>
        <w:tc>
          <w:tcPr>
            <w:tcW w:w="2063" w:type="dxa"/>
            <w:tcBorders>
              <w:top w:val="single" w:sz="4" w:space="0" w:color="auto"/>
              <w:left w:val="single" w:sz="8" w:space="0" w:color="000000"/>
              <w:bottom w:val="single" w:sz="8" w:space="0" w:color="000000"/>
              <w:right w:val="single" w:sz="8" w:space="0" w:color="000000"/>
            </w:tcBorders>
            <w:tcMar>
              <w:top w:w="0" w:type="dxa"/>
              <w:left w:w="10" w:type="dxa"/>
              <w:bottom w:w="0" w:type="dxa"/>
              <w:right w:w="10" w:type="dxa"/>
            </w:tcMar>
            <w:vAlign w:val="center"/>
          </w:tcPr>
          <w:p w14:paraId="3D851E3D"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4.3864</w:t>
            </w:r>
          </w:p>
        </w:tc>
      </w:tr>
      <w:tr w:rsidR="00D61FB6" w:rsidRPr="00291CD1" w14:paraId="3482545A" w14:textId="77777777" w:rsidTr="00900F44">
        <w:trPr>
          <w:trHeight w:val="20"/>
          <w:jc w:val="center"/>
        </w:trPr>
        <w:tc>
          <w:tcPr>
            <w:tcW w:w="1577" w:type="dxa"/>
            <w:vMerge/>
            <w:tcBorders>
              <w:top w:val="single" w:sz="8" w:space="0" w:color="000000"/>
              <w:left w:val="single" w:sz="8" w:space="0" w:color="000000"/>
              <w:bottom w:val="single" w:sz="8" w:space="0" w:color="000000"/>
            </w:tcBorders>
            <w:vAlign w:val="center"/>
          </w:tcPr>
          <w:p w14:paraId="0B8FA68F"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210"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14:paraId="20F57B1E"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3425"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0480E619"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 xml:space="preserve">100 </w:t>
            </w:r>
            <w:r w:rsidRPr="00291CD1">
              <w:rPr>
                <w:rFonts w:ascii="Times New Roman" w:eastAsia="標楷體" w:hAnsi="Times New Roman" w:cs="Times New Roman"/>
                <w:color w:val="000000"/>
                <w:sz w:val="24"/>
                <w:szCs w:val="24"/>
              </w:rPr>
              <w:t>kW</w:t>
            </w:r>
            <w:r w:rsidRPr="00291CD1">
              <w:rPr>
                <w:rFonts w:ascii="Times New Roman" w:eastAsia="標楷體" w:hAnsi="Times New Roman" w:cs="Times New Roman"/>
                <w:sz w:val="24"/>
                <w:szCs w:val="24"/>
              </w:rPr>
              <w:t xml:space="preserve"> and above but under 500 kW</w:t>
            </w:r>
          </w:p>
        </w:tc>
        <w:tc>
          <w:tcPr>
            <w:tcW w:w="19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0080966"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4.0970</w:t>
            </w:r>
          </w:p>
        </w:tc>
        <w:tc>
          <w:tcPr>
            <w:tcW w:w="206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2F5D705D"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3.</w:t>
            </w:r>
            <w:r w:rsidRPr="00291CD1">
              <w:rPr>
                <w:rFonts w:ascii="Times New Roman" w:eastAsia="標楷體" w:hAnsi="Times New Roman" w:cs="Times New Roman"/>
                <w:color w:val="000000"/>
                <w:sz w:val="24"/>
                <w:szCs w:val="24"/>
              </w:rPr>
              <w:t>9666</w:t>
            </w:r>
          </w:p>
        </w:tc>
      </w:tr>
      <w:tr w:rsidR="00D61FB6" w:rsidRPr="00291CD1" w14:paraId="0D465732" w14:textId="77777777" w:rsidTr="00900F44">
        <w:trPr>
          <w:trHeight w:val="20"/>
          <w:jc w:val="center"/>
        </w:trPr>
        <w:tc>
          <w:tcPr>
            <w:tcW w:w="1577" w:type="dxa"/>
            <w:vMerge/>
            <w:tcBorders>
              <w:top w:val="single" w:sz="8" w:space="0" w:color="000000"/>
              <w:left w:val="single" w:sz="8" w:space="0" w:color="000000"/>
              <w:bottom w:val="single" w:sz="8" w:space="0" w:color="000000"/>
            </w:tcBorders>
            <w:vAlign w:val="center"/>
          </w:tcPr>
          <w:p w14:paraId="06EAD871"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210"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14:paraId="7A7E0F0F"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3425"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5114B280"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500 kW and above</w:t>
            </w:r>
          </w:p>
        </w:tc>
        <w:tc>
          <w:tcPr>
            <w:tcW w:w="19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2210C2AD"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w:t>
            </w:r>
            <w:r w:rsidRPr="00291CD1">
              <w:rPr>
                <w:rFonts w:ascii="Times New Roman" w:eastAsia="標楷體" w:hAnsi="Times New Roman" w:cs="Times New Roman"/>
                <w:color w:val="000000"/>
                <w:sz w:val="24"/>
                <w:szCs w:val="24"/>
              </w:rPr>
              <w:t>1122</w:t>
            </w:r>
          </w:p>
        </w:tc>
        <w:tc>
          <w:tcPr>
            <w:tcW w:w="206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78092915"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3.9727</w:t>
            </w:r>
          </w:p>
        </w:tc>
      </w:tr>
      <w:tr w:rsidR="00D61FB6" w:rsidRPr="00291CD1" w14:paraId="3F62328A" w14:textId="77777777" w:rsidTr="00900F44">
        <w:trPr>
          <w:trHeight w:val="20"/>
          <w:jc w:val="center"/>
        </w:trPr>
        <w:tc>
          <w:tcPr>
            <w:tcW w:w="1577" w:type="dxa"/>
            <w:vMerge/>
            <w:tcBorders>
              <w:top w:val="single" w:sz="8" w:space="0" w:color="000000"/>
              <w:left w:val="single" w:sz="8" w:space="0" w:color="000000"/>
              <w:bottom w:val="single" w:sz="8" w:space="0" w:color="000000"/>
            </w:tcBorders>
            <w:vAlign w:val="center"/>
          </w:tcPr>
          <w:p w14:paraId="5E8BD46E"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210"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14:paraId="356173CD"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color w:val="000000"/>
                <w:sz w:val="24"/>
                <w:szCs w:val="24"/>
              </w:rPr>
              <w:t>Ground</w:t>
            </w:r>
            <w:r w:rsidRPr="00291CD1">
              <w:rPr>
                <w:rFonts w:ascii="Times New Roman" w:eastAsia="標楷體" w:hAnsi="Times New Roman" w:cs="Times New Roman"/>
                <w:sz w:val="24"/>
                <w:szCs w:val="24"/>
              </w:rPr>
              <w:t xml:space="preserve"> mounted system</w:t>
            </w:r>
          </w:p>
        </w:tc>
        <w:tc>
          <w:tcPr>
            <w:tcW w:w="3425"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76A45244"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 xml:space="preserve">1 kW </w:t>
            </w:r>
            <w:r w:rsidRPr="00291CD1">
              <w:rPr>
                <w:rFonts w:ascii="Times New Roman" w:eastAsia="標楷體" w:hAnsi="Times New Roman" w:cs="Times New Roman"/>
                <w:color w:val="000000"/>
                <w:sz w:val="24"/>
                <w:szCs w:val="24"/>
              </w:rPr>
              <w:t>and</w:t>
            </w:r>
            <w:r w:rsidRPr="00291CD1">
              <w:rPr>
                <w:rFonts w:ascii="Times New Roman" w:eastAsia="標楷體" w:hAnsi="Times New Roman" w:cs="Times New Roman"/>
                <w:sz w:val="24"/>
                <w:szCs w:val="24"/>
              </w:rPr>
              <w:t xml:space="preserve"> above</w:t>
            </w:r>
          </w:p>
        </w:tc>
        <w:tc>
          <w:tcPr>
            <w:tcW w:w="19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18F4EFE5"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4.0031</w:t>
            </w:r>
          </w:p>
        </w:tc>
        <w:tc>
          <w:tcPr>
            <w:tcW w:w="206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07A3DAF8"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3.8680</w:t>
            </w:r>
          </w:p>
        </w:tc>
      </w:tr>
      <w:tr w:rsidR="00D61FB6" w:rsidRPr="00291CD1" w14:paraId="1CF07675" w14:textId="77777777" w:rsidTr="00900F44">
        <w:trPr>
          <w:trHeight w:val="20"/>
          <w:jc w:val="center"/>
        </w:trPr>
        <w:tc>
          <w:tcPr>
            <w:tcW w:w="1577" w:type="dxa"/>
            <w:vMerge/>
            <w:tcBorders>
              <w:top w:val="single" w:sz="8" w:space="0" w:color="000000"/>
              <w:left w:val="single" w:sz="8" w:space="0" w:color="000000"/>
              <w:bottom w:val="single" w:sz="8" w:space="0" w:color="000000"/>
            </w:tcBorders>
            <w:vAlign w:val="center"/>
          </w:tcPr>
          <w:p w14:paraId="3539B233" w14:textId="77777777" w:rsidR="00D61FB6" w:rsidRPr="00291CD1" w:rsidRDefault="00D61FB6" w:rsidP="00C50872">
            <w:pPr>
              <w:pStyle w:val="TableParagraph"/>
              <w:spacing w:line="360" w:lineRule="auto"/>
              <w:jc w:val="both"/>
              <w:rPr>
                <w:rFonts w:ascii="Times New Roman" w:eastAsia="標楷體" w:hAnsi="Times New Roman" w:cs="Times New Roman"/>
                <w:sz w:val="24"/>
                <w:szCs w:val="24"/>
              </w:rPr>
            </w:pPr>
          </w:p>
        </w:tc>
        <w:tc>
          <w:tcPr>
            <w:tcW w:w="1210"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14:paraId="01760EBF"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color w:val="000000"/>
                <w:sz w:val="24"/>
                <w:szCs w:val="24"/>
              </w:rPr>
              <w:t>Floating</w:t>
            </w:r>
            <w:r w:rsidRPr="00291CD1">
              <w:rPr>
                <w:rFonts w:ascii="Times New Roman" w:eastAsia="標楷體" w:hAnsi="Times New Roman" w:cs="Times New Roman"/>
                <w:sz w:val="24"/>
                <w:szCs w:val="24"/>
              </w:rPr>
              <w:t xml:space="preserve"> system</w:t>
            </w:r>
          </w:p>
        </w:tc>
        <w:tc>
          <w:tcPr>
            <w:tcW w:w="3425" w:type="dxa"/>
            <w:gridSpan w:val="2"/>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29205C0D"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 xml:space="preserve">1 kW </w:t>
            </w:r>
            <w:r w:rsidRPr="00291CD1">
              <w:rPr>
                <w:rFonts w:ascii="Times New Roman" w:eastAsia="標楷體" w:hAnsi="Times New Roman" w:cs="Times New Roman"/>
                <w:color w:val="000000"/>
                <w:sz w:val="24"/>
                <w:szCs w:val="24"/>
              </w:rPr>
              <w:t>and</w:t>
            </w:r>
            <w:r w:rsidRPr="00291CD1">
              <w:rPr>
                <w:rFonts w:ascii="Times New Roman" w:eastAsia="標楷體" w:hAnsi="Times New Roman" w:cs="Times New Roman"/>
                <w:sz w:val="24"/>
                <w:szCs w:val="24"/>
              </w:rPr>
              <w:t xml:space="preserve"> above</w:t>
            </w:r>
          </w:p>
        </w:tc>
        <w:tc>
          <w:tcPr>
            <w:tcW w:w="192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59782E12"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4.3960</w:t>
            </w:r>
          </w:p>
        </w:tc>
        <w:tc>
          <w:tcPr>
            <w:tcW w:w="206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728C5B97" w14:textId="77777777" w:rsidR="00D61FB6" w:rsidRPr="00291CD1" w:rsidRDefault="00D61FB6" w:rsidP="00291CD1">
            <w:pPr>
              <w:pStyle w:val="TableParagraph"/>
              <w:ind w:left="-22"/>
              <w:jc w:val="center"/>
              <w:rPr>
                <w:rFonts w:ascii="Times New Roman" w:eastAsia="標楷體" w:hAnsi="Times New Roman" w:cs="Times New Roman"/>
                <w:sz w:val="24"/>
                <w:szCs w:val="24"/>
              </w:rPr>
            </w:pPr>
            <w:r w:rsidRPr="00291CD1">
              <w:rPr>
                <w:rFonts w:ascii="Times New Roman" w:eastAsia="標楷體" w:hAnsi="Times New Roman" w:cs="Times New Roman"/>
                <w:sz w:val="24"/>
                <w:szCs w:val="24"/>
              </w:rPr>
              <w:t>4.2612</w:t>
            </w:r>
          </w:p>
        </w:tc>
      </w:tr>
      <w:tr w:rsidR="00D61FB6" w:rsidRPr="00291CD1" w14:paraId="1039BF03" w14:textId="77777777" w:rsidTr="00900F44">
        <w:trPr>
          <w:trHeight w:val="20"/>
          <w:jc w:val="center"/>
        </w:trPr>
        <w:tc>
          <w:tcPr>
            <w:tcW w:w="10196" w:type="dxa"/>
            <w:gridSpan w:val="6"/>
            <w:tcBorders>
              <w:top w:val="single" w:sz="8" w:space="0" w:color="000000"/>
              <w:left w:val="single" w:sz="8" w:space="0" w:color="000000"/>
              <w:bottom w:val="single" w:sz="8" w:space="0" w:color="000000"/>
              <w:right w:val="single" w:sz="8" w:space="0" w:color="000000"/>
            </w:tcBorders>
            <w:vAlign w:val="center"/>
          </w:tcPr>
          <w:p w14:paraId="03BCF0C1" w14:textId="6EA1F7CF" w:rsidR="00D61FB6" w:rsidRPr="00291CD1" w:rsidRDefault="00D61FB6" w:rsidP="00291CD1">
            <w:pPr>
              <w:pStyle w:val="TableParagraph"/>
              <w:ind w:left="847" w:hangingChars="353" w:hanging="847"/>
              <w:jc w:val="both"/>
              <w:rPr>
                <w:rFonts w:ascii="Times New Roman" w:eastAsia="標楷體" w:hAnsi="Times New Roman" w:cs="Times New Roman"/>
                <w:sz w:val="24"/>
                <w:szCs w:val="24"/>
              </w:rPr>
            </w:pPr>
            <w:r w:rsidRPr="00291CD1">
              <w:rPr>
                <w:rFonts w:ascii="Times New Roman" w:eastAsia="標楷體" w:hAnsi="Times New Roman" w:cs="Times New Roman"/>
                <w:sz w:val="24"/>
                <w:szCs w:val="24"/>
                <w:lang w:eastAsia="zh-TW"/>
              </w:rPr>
              <w:t xml:space="preserve">Note 1: For renewable energy facilities that allocate development funds in accordance with the Electricity Act starting in 2022, the </w:t>
            </w:r>
            <w:proofErr w:type="spellStart"/>
            <w:r w:rsidR="00857EDA" w:rsidRPr="00291CD1">
              <w:rPr>
                <w:rFonts w:ascii="Times New Roman" w:eastAsia="標楷體" w:hAnsi="Times New Roman" w:cs="Times New Roman"/>
                <w:sz w:val="24"/>
                <w:szCs w:val="24"/>
                <w:lang w:eastAsia="zh-TW"/>
              </w:rPr>
              <w:t>FiT</w:t>
            </w:r>
            <w:proofErr w:type="spellEnd"/>
            <w:r w:rsidRPr="00291CD1">
              <w:rPr>
                <w:rFonts w:ascii="Times New Roman" w:eastAsia="標楷體" w:hAnsi="Times New Roman" w:cs="Times New Roman"/>
                <w:sz w:val="24"/>
                <w:szCs w:val="24"/>
                <w:lang w:eastAsia="zh-TW"/>
              </w:rPr>
              <w:t xml:space="preserve"> rate will also include the allocation rate as prescribed by the “</w:t>
            </w:r>
            <w:r w:rsidRPr="00291CD1">
              <w:rPr>
                <w:rFonts w:ascii="Times New Roman" w:eastAsia="標楷體" w:hAnsi="Times New Roman" w:cs="Times New Roman"/>
                <w:sz w:val="24"/>
                <w:szCs w:val="24"/>
              </w:rPr>
              <w:t>Percentage Allocation of Fund to Facilitate the Development of Electric Power on Electricity Generation, Transformation and Distribution Facilities.”</w:t>
            </w:r>
          </w:p>
          <w:p w14:paraId="400EBB71" w14:textId="6E1C0848" w:rsidR="00D61FB6" w:rsidRPr="00291CD1" w:rsidRDefault="00D61FB6" w:rsidP="00291CD1">
            <w:pPr>
              <w:pStyle w:val="TableParagraph"/>
              <w:ind w:left="847" w:hangingChars="353" w:hanging="847"/>
              <w:jc w:val="both"/>
              <w:rPr>
                <w:rFonts w:ascii="Times New Roman" w:eastAsia="標楷體" w:hAnsi="Times New Roman" w:cs="Times New Roman"/>
                <w:sz w:val="24"/>
                <w:szCs w:val="24"/>
                <w:lang w:eastAsia="zh-TW"/>
              </w:rPr>
            </w:pPr>
            <w:r w:rsidRPr="00291CD1">
              <w:rPr>
                <w:rFonts w:ascii="Times New Roman" w:eastAsia="標楷體" w:hAnsi="Times New Roman" w:cs="Times New Roman"/>
                <w:sz w:val="24"/>
                <w:szCs w:val="24"/>
              </w:rPr>
              <w:t xml:space="preserve">Note 2: </w:t>
            </w:r>
            <w:r w:rsidR="00857EDA" w:rsidRPr="00291CD1">
              <w:rPr>
                <w:rFonts w:ascii="Times New Roman" w:eastAsia="標楷體" w:hAnsi="Times New Roman" w:cs="Times New Roman"/>
                <w:sz w:val="24"/>
                <w:szCs w:val="24"/>
                <w:lang w:eastAsia="zh-TW"/>
              </w:rPr>
              <w:t>Ministry of Economic Affairs may take into consideration the advancement of renewable energy, fluctuations of costs, achievement of targets, and related factors, or practical needs and changing circumstances, and convene approval meetings for review or revision of the rates.</w:t>
            </w:r>
          </w:p>
        </w:tc>
      </w:tr>
    </w:tbl>
    <w:p w14:paraId="3EEB28A6" w14:textId="32EB67CF" w:rsidR="002D31AD" w:rsidRPr="002B53DF" w:rsidRDefault="002D31AD" w:rsidP="00C50872">
      <w:pPr>
        <w:pStyle w:val="TableParagraph"/>
        <w:spacing w:line="360" w:lineRule="auto"/>
        <w:jc w:val="both"/>
        <w:rPr>
          <w:rFonts w:ascii="Times New Roman" w:eastAsia="標楷體" w:hAnsi="Times New Roman" w:cs="Times New Roman"/>
          <w:sz w:val="24"/>
          <w:szCs w:val="24"/>
          <w:lang w:eastAsia="zh-TW"/>
        </w:rPr>
      </w:pPr>
    </w:p>
    <w:p w14:paraId="6C3552B3" w14:textId="77777777" w:rsidR="00D94179" w:rsidRPr="002B53DF" w:rsidRDefault="00D94179" w:rsidP="00C50872">
      <w:pPr>
        <w:pStyle w:val="TableParagraph"/>
        <w:spacing w:line="360" w:lineRule="auto"/>
        <w:jc w:val="both"/>
        <w:rPr>
          <w:rFonts w:ascii="Times New Roman" w:eastAsia="標楷體" w:hAnsi="Times New Roman" w:cs="Times New Roman"/>
          <w:sz w:val="24"/>
          <w:szCs w:val="24"/>
          <w:lang w:eastAsia="zh-TW"/>
        </w:rPr>
        <w:sectPr w:rsidR="00D94179" w:rsidRPr="002B53DF" w:rsidSect="00FD7140">
          <w:pgSz w:w="11900" w:h="16840"/>
          <w:pgMar w:top="1440" w:right="1440" w:bottom="1440" w:left="1440" w:header="708" w:footer="708" w:gutter="0"/>
          <w:cols w:space="708"/>
          <w:docGrid w:linePitch="360"/>
        </w:sectPr>
      </w:pPr>
    </w:p>
    <w:p w14:paraId="1F9676B7" w14:textId="4594D19D" w:rsidR="004F3126" w:rsidRPr="00661F7A" w:rsidRDefault="004F3126" w:rsidP="00661F7A">
      <w:pPr>
        <w:pStyle w:val="a3"/>
        <w:widowControl w:val="0"/>
        <w:autoSpaceDE w:val="0"/>
        <w:autoSpaceDN w:val="0"/>
        <w:spacing w:before="5" w:after="0"/>
        <w:jc w:val="center"/>
        <w:rPr>
          <w:rFonts w:ascii="Times New Roman" w:eastAsia="標楷體" w:hAnsi="Times New Roman" w:cs="Times New Roman"/>
          <w:b/>
          <w:color w:val="000000"/>
          <w:lang w:val="en-US" w:eastAsia="en-US"/>
        </w:rPr>
      </w:pPr>
      <w:r w:rsidRPr="00661F7A">
        <w:rPr>
          <w:rFonts w:ascii="Times New Roman" w:eastAsia="標楷體" w:hAnsi="Times New Roman" w:cs="Times New Roman"/>
          <w:b/>
          <w:color w:val="000000"/>
          <w:lang w:val="en-US" w:eastAsia="en-US"/>
        </w:rPr>
        <w:lastRenderedPageBreak/>
        <w:t xml:space="preserve">Attachment </w:t>
      </w:r>
      <w:r w:rsidR="00A56611" w:rsidRPr="00661F7A">
        <w:rPr>
          <w:rFonts w:ascii="Times New Roman" w:eastAsia="標楷體" w:hAnsi="Times New Roman" w:cs="Times New Roman"/>
          <w:b/>
          <w:color w:val="000000"/>
          <w:lang w:val="en-US" w:eastAsia="en-US"/>
        </w:rPr>
        <w:t>3</w:t>
      </w:r>
      <w:r w:rsidRPr="00661F7A">
        <w:rPr>
          <w:rFonts w:ascii="Times New Roman" w:eastAsia="標楷體" w:hAnsi="Times New Roman" w:cs="Times New Roman"/>
          <w:b/>
          <w:color w:val="000000"/>
          <w:lang w:val="en-US" w:eastAsia="en-US"/>
        </w:rPr>
        <w:tab/>
      </w:r>
      <w:r w:rsidR="00661F7A">
        <w:rPr>
          <w:rFonts w:ascii="Times New Roman" w:eastAsia="標楷體" w:hAnsi="Times New Roman" w:cs="Times New Roman" w:hint="eastAsia"/>
          <w:b/>
          <w:color w:val="000000"/>
          <w:lang w:val="en-US"/>
        </w:rPr>
        <w:t xml:space="preserve"> </w:t>
      </w:r>
      <w:r w:rsidRPr="00661F7A">
        <w:rPr>
          <w:rFonts w:ascii="Times New Roman" w:eastAsia="標楷體" w:hAnsi="Times New Roman" w:cs="Times New Roman"/>
          <w:b/>
          <w:color w:val="000000"/>
          <w:lang w:val="en-US" w:eastAsia="en-US"/>
        </w:rPr>
        <w:t>The 202</w:t>
      </w:r>
      <w:r w:rsidR="00A56611" w:rsidRPr="00661F7A">
        <w:rPr>
          <w:rFonts w:ascii="Times New Roman" w:eastAsia="標楷體" w:hAnsi="Times New Roman" w:cs="Times New Roman"/>
          <w:b/>
          <w:color w:val="000000"/>
          <w:lang w:val="en-US" w:eastAsia="en-US"/>
        </w:rPr>
        <w:t>2</w:t>
      </w:r>
      <w:r w:rsidRPr="00661F7A">
        <w:rPr>
          <w:rFonts w:ascii="Times New Roman" w:eastAsia="標楷體" w:hAnsi="Times New Roman" w:cs="Times New Roman"/>
          <w:b/>
          <w:color w:val="000000"/>
          <w:lang w:val="en-US" w:eastAsia="en-US"/>
        </w:rPr>
        <w:t xml:space="preserve"> </w:t>
      </w:r>
      <w:r w:rsidR="00857EDA" w:rsidRPr="00661F7A">
        <w:rPr>
          <w:rFonts w:ascii="Times New Roman" w:eastAsia="標楷體" w:hAnsi="Times New Roman" w:cs="Times New Roman"/>
          <w:b/>
          <w:color w:val="000000"/>
          <w:lang w:val="en-US" w:eastAsia="en-US"/>
        </w:rPr>
        <w:t>Feed-in</w:t>
      </w:r>
      <w:r w:rsidRPr="00661F7A">
        <w:rPr>
          <w:rFonts w:ascii="Times New Roman" w:eastAsia="標楷體" w:hAnsi="Times New Roman" w:cs="Times New Roman"/>
          <w:b/>
          <w:color w:val="000000"/>
          <w:lang w:val="en-US" w:eastAsia="en-US"/>
        </w:rPr>
        <w:t xml:space="preserve"> Tariff Markup of the Solar PV</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1275"/>
        <w:gridCol w:w="1560"/>
        <w:gridCol w:w="1134"/>
        <w:gridCol w:w="992"/>
        <w:gridCol w:w="992"/>
        <w:gridCol w:w="1134"/>
        <w:gridCol w:w="1134"/>
        <w:gridCol w:w="874"/>
        <w:gridCol w:w="1056"/>
        <w:gridCol w:w="905"/>
        <w:gridCol w:w="1134"/>
        <w:gridCol w:w="1139"/>
      </w:tblGrid>
      <w:tr w:rsidR="005F52A0" w:rsidRPr="006E62D9" w14:paraId="240FEEF6" w14:textId="77777777" w:rsidTr="008E2A2F">
        <w:trPr>
          <w:trHeight w:val="20"/>
          <w:jc w:val="center"/>
        </w:trPr>
        <w:tc>
          <w:tcPr>
            <w:tcW w:w="1129" w:type="dxa"/>
            <w:vMerge w:val="restart"/>
            <w:shd w:val="clear" w:color="auto" w:fill="auto"/>
            <w:vAlign w:val="center"/>
          </w:tcPr>
          <w:p w14:paraId="6A550718" w14:textId="77777777" w:rsidR="00A558BB" w:rsidRPr="006E62D9" w:rsidRDefault="00A558BB" w:rsidP="005F52A0">
            <w:pPr>
              <w:pStyle w:val="TableParagraph"/>
              <w:autoSpaceDN/>
              <w:jc w:val="center"/>
              <w:rPr>
                <w:rFonts w:ascii="Times New Roman" w:eastAsia="微軟正黑體" w:hAnsi="Times New Roman" w:cs="Times New Roman"/>
                <w:color w:val="000000"/>
                <w:sz w:val="24"/>
                <w:szCs w:val="24"/>
                <w:lang w:eastAsia="zh-TW"/>
              </w:rPr>
            </w:pPr>
            <w:r w:rsidRPr="006E62D9">
              <w:rPr>
                <w:rFonts w:ascii="Times New Roman" w:eastAsia="微軟正黑體" w:hAnsi="Times New Roman" w:cs="Times New Roman"/>
                <w:color w:val="000000"/>
                <w:sz w:val="24"/>
                <w:szCs w:val="24"/>
                <w:lang w:eastAsia="zh-TW"/>
              </w:rPr>
              <w:t>Category</w:t>
            </w:r>
          </w:p>
        </w:tc>
        <w:tc>
          <w:tcPr>
            <w:tcW w:w="2268" w:type="dxa"/>
            <w:gridSpan w:val="2"/>
            <w:vMerge w:val="restart"/>
            <w:shd w:val="clear" w:color="auto" w:fill="auto"/>
            <w:vAlign w:val="center"/>
          </w:tcPr>
          <w:p w14:paraId="5AFE21E6" w14:textId="77777777"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r w:rsidRPr="006E62D9">
              <w:rPr>
                <w:rFonts w:ascii="Times New Roman" w:eastAsia="微軟正黑體" w:hAnsi="Times New Roman" w:cs="Times New Roman"/>
                <w:color w:val="000000"/>
                <w:sz w:val="24"/>
                <w:szCs w:val="24"/>
                <w:lang w:eastAsia="zh-TW"/>
              </w:rPr>
              <w:t>Capacity Size</w:t>
            </w:r>
          </w:p>
        </w:tc>
        <w:tc>
          <w:tcPr>
            <w:tcW w:w="1560" w:type="dxa"/>
            <w:vMerge w:val="restart"/>
            <w:shd w:val="clear" w:color="auto" w:fill="auto"/>
            <w:vAlign w:val="center"/>
          </w:tcPr>
          <w:p w14:paraId="0531D4BA" w14:textId="63BA8583" w:rsidR="003F7163" w:rsidRPr="005F52A0"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r w:rsidRPr="006E62D9">
              <w:rPr>
                <w:rFonts w:ascii="Times New Roman" w:eastAsia="微軟正黑體" w:hAnsi="Times New Roman" w:cs="Times New Roman"/>
                <w:color w:val="000000"/>
                <w:sz w:val="24"/>
                <w:szCs w:val="24"/>
                <w:lang w:eastAsia="zh-TW"/>
              </w:rPr>
              <w:t xml:space="preserve">Module </w:t>
            </w:r>
            <w:r w:rsidRPr="005F52A0">
              <w:rPr>
                <w:rFonts w:ascii="Times New Roman" w:eastAsia="微軟正黑體" w:hAnsi="Times New Roman" w:cs="Times New Roman"/>
                <w:color w:val="000000"/>
                <w:sz w:val="24"/>
                <w:szCs w:val="24"/>
                <w:lang w:eastAsia="zh-TW"/>
              </w:rPr>
              <w:t>Recycling Cost</w:t>
            </w:r>
          </w:p>
          <w:p w14:paraId="2F8AD220" w14:textId="768CAB98"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r w:rsidRPr="005F52A0">
              <w:rPr>
                <w:rFonts w:ascii="Times New Roman" w:eastAsia="微軟正黑體" w:hAnsi="Times New Roman" w:cs="Times New Roman"/>
                <w:color w:val="000000"/>
                <w:sz w:val="24"/>
                <w:szCs w:val="24"/>
                <w:lang w:eastAsia="zh-TW"/>
              </w:rPr>
              <w:t>(</w:t>
            </w:r>
            <w:r w:rsidR="00857EDA" w:rsidRPr="005F52A0">
              <w:rPr>
                <w:rFonts w:ascii="Times New Roman" w:eastAsia="微軟正黑體" w:hAnsi="Times New Roman" w:cs="Times New Roman"/>
                <w:color w:val="000000"/>
                <w:sz w:val="24"/>
                <w:szCs w:val="24"/>
                <w:lang w:eastAsia="zh-TW"/>
              </w:rPr>
              <w:t>TWD</w:t>
            </w:r>
            <w:r w:rsidRPr="005F52A0">
              <w:rPr>
                <w:rFonts w:ascii="Times New Roman" w:eastAsia="微軟正黑體" w:hAnsi="Times New Roman" w:cs="Times New Roman"/>
                <w:color w:val="000000"/>
                <w:sz w:val="24"/>
                <w:szCs w:val="24"/>
                <w:lang w:eastAsia="zh-TW"/>
              </w:rPr>
              <w:t>/kWh)</w:t>
            </w:r>
          </w:p>
        </w:tc>
        <w:tc>
          <w:tcPr>
            <w:tcW w:w="2126" w:type="dxa"/>
            <w:gridSpan w:val="2"/>
          </w:tcPr>
          <w:p w14:paraId="063BE78C" w14:textId="77777777"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 xml:space="preserve">Power Grid </w:t>
            </w:r>
            <w:r w:rsidRPr="006E62D9">
              <w:rPr>
                <w:rFonts w:eastAsia="標楷體"/>
                <w:color w:val="000000"/>
              </w:rPr>
              <w:t>Bolstering</w:t>
            </w:r>
          </w:p>
          <w:p w14:paraId="5BC2295C" w14:textId="55982B12" w:rsidR="00A558BB" w:rsidRPr="006E62D9" w:rsidRDefault="00A558BB" w:rsidP="005F52A0">
            <w:pPr>
              <w:pStyle w:val="TableParagraph"/>
              <w:autoSpaceDN/>
              <w:spacing w:line="360" w:lineRule="auto"/>
              <w:jc w:val="center"/>
              <w:rPr>
                <w:rFonts w:ascii="Times New Roman" w:eastAsia="微軟正黑體" w:hAnsi="Times New Roman" w:cs="Times New Roman"/>
                <w:color w:val="000000"/>
                <w:sz w:val="24"/>
                <w:szCs w:val="24"/>
                <w:lang w:eastAsia="zh-TW"/>
              </w:rPr>
            </w:pPr>
            <w:r w:rsidRPr="006E62D9">
              <w:rPr>
                <w:rFonts w:ascii="Times New Roman" w:eastAsia="微軟正黑體" w:hAnsi="Times New Roman" w:cs="Times New Roman"/>
                <w:color w:val="000000"/>
                <w:sz w:val="24"/>
                <w:szCs w:val="24"/>
                <w:lang w:eastAsia="zh-TW"/>
              </w:rPr>
              <w:t>(TWD/kWh)</w:t>
            </w:r>
          </w:p>
        </w:tc>
        <w:tc>
          <w:tcPr>
            <w:tcW w:w="992" w:type="dxa"/>
            <w:vMerge w:val="restart"/>
            <w:shd w:val="clear" w:color="auto" w:fill="auto"/>
            <w:vAlign w:val="center"/>
          </w:tcPr>
          <w:p w14:paraId="7BABD9BB" w14:textId="4A025670"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 xml:space="preserve">Roof-top </w:t>
            </w:r>
            <w:r w:rsidRPr="003F7163">
              <w:rPr>
                <w:rFonts w:eastAsia="標楷體"/>
                <w:color w:val="000000"/>
              </w:rPr>
              <w:t>Solar</w:t>
            </w:r>
            <w:r w:rsidRPr="006E62D9">
              <w:rPr>
                <w:rFonts w:eastAsia="微軟正黑體"/>
                <w:color w:val="000000"/>
              </w:rPr>
              <w:t xml:space="preserve"> PV Facilities Grid Connection Fee (TWD/kWh)</w:t>
            </w:r>
          </w:p>
        </w:tc>
        <w:tc>
          <w:tcPr>
            <w:tcW w:w="1134" w:type="dxa"/>
            <w:vMerge w:val="restart"/>
            <w:shd w:val="clear" w:color="auto" w:fill="auto"/>
            <w:vAlign w:val="center"/>
          </w:tcPr>
          <w:p w14:paraId="0ACCDF69" w14:textId="77777777"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 xml:space="preserve">Solar VPC </w:t>
            </w:r>
            <w:r w:rsidRPr="003F7163">
              <w:rPr>
                <w:rFonts w:eastAsia="標楷體"/>
                <w:color w:val="000000"/>
              </w:rPr>
              <w:t>Modules</w:t>
            </w:r>
          </w:p>
          <w:p w14:paraId="70A37803" w14:textId="496EB988"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w:t>
            </w:r>
            <w:r w:rsidR="00857EDA" w:rsidRPr="006E62D9">
              <w:rPr>
                <w:rFonts w:eastAsia="微軟正黑體"/>
                <w:color w:val="000000"/>
              </w:rPr>
              <w:t>TWD</w:t>
            </w:r>
            <w:r w:rsidRPr="006E62D9">
              <w:rPr>
                <w:rFonts w:eastAsia="微軟正黑體"/>
                <w:color w:val="000000"/>
              </w:rPr>
              <w:t>/kWh)</w:t>
            </w:r>
          </w:p>
        </w:tc>
        <w:tc>
          <w:tcPr>
            <w:tcW w:w="1134" w:type="dxa"/>
            <w:vMerge w:val="restart"/>
            <w:shd w:val="clear" w:color="auto" w:fill="auto"/>
            <w:vAlign w:val="center"/>
          </w:tcPr>
          <w:p w14:paraId="4A40061F" w14:textId="77777777"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 xml:space="preserve">Indigenous or </w:t>
            </w:r>
            <w:r w:rsidRPr="003F7163">
              <w:rPr>
                <w:rFonts w:eastAsia="標楷體"/>
                <w:color w:val="000000"/>
              </w:rPr>
              <w:t>Remote</w:t>
            </w:r>
            <w:r w:rsidRPr="006E62D9">
              <w:rPr>
                <w:rFonts w:eastAsia="微軟正黑體"/>
                <w:color w:val="000000"/>
              </w:rPr>
              <w:t xml:space="preserve"> Areas</w:t>
            </w:r>
          </w:p>
          <w:p w14:paraId="1537B6FF" w14:textId="52BC8F11"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w:t>
            </w:r>
            <w:r w:rsidR="00857EDA" w:rsidRPr="006E62D9">
              <w:rPr>
                <w:rFonts w:eastAsia="微軟正黑體"/>
                <w:color w:val="000000"/>
              </w:rPr>
              <w:t>TWD</w:t>
            </w:r>
            <w:r w:rsidRPr="006E62D9">
              <w:rPr>
                <w:rFonts w:eastAsia="微軟正黑體"/>
                <w:color w:val="000000"/>
              </w:rPr>
              <w:t>/kWh)</w:t>
            </w:r>
          </w:p>
        </w:tc>
        <w:tc>
          <w:tcPr>
            <w:tcW w:w="874" w:type="dxa"/>
            <w:vMerge w:val="restart"/>
            <w:shd w:val="clear" w:color="auto" w:fill="auto"/>
            <w:vAlign w:val="center"/>
          </w:tcPr>
          <w:p w14:paraId="1573FF0D" w14:textId="77777777"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Aquaculture Environmentally-Friendly Provident Fund</w:t>
            </w:r>
          </w:p>
          <w:p w14:paraId="1E0C41DC" w14:textId="15EA1A4F"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w:t>
            </w:r>
            <w:r w:rsidR="00857EDA" w:rsidRPr="006E62D9">
              <w:rPr>
                <w:rFonts w:eastAsia="微軟正黑體"/>
                <w:color w:val="000000"/>
              </w:rPr>
              <w:t>TWD</w:t>
            </w:r>
            <w:r w:rsidRPr="006E62D9">
              <w:rPr>
                <w:rFonts w:eastAsia="微軟正黑體"/>
                <w:color w:val="000000"/>
              </w:rPr>
              <w:t>/kWh)</w:t>
            </w:r>
          </w:p>
        </w:tc>
        <w:tc>
          <w:tcPr>
            <w:tcW w:w="4234" w:type="dxa"/>
            <w:gridSpan w:val="4"/>
            <w:shd w:val="clear" w:color="auto" w:fill="auto"/>
            <w:vAlign w:val="center"/>
          </w:tcPr>
          <w:p w14:paraId="31019077" w14:textId="085D31CE"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Dual-Use of Land (</w:t>
            </w:r>
            <w:r w:rsidR="00857EDA" w:rsidRPr="006E62D9">
              <w:rPr>
                <w:rFonts w:eastAsia="微軟正黑體"/>
                <w:color w:val="000000"/>
              </w:rPr>
              <w:t>TWD</w:t>
            </w:r>
            <w:r w:rsidRPr="006E62D9">
              <w:rPr>
                <w:rFonts w:eastAsia="微軟正黑體"/>
                <w:color w:val="000000"/>
              </w:rPr>
              <w:t>/kWh)</w:t>
            </w:r>
          </w:p>
        </w:tc>
      </w:tr>
      <w:tr w:rsidR="005F52A0" w:rsidRPr="006E62D9" w14:paraId="14C350B8" w14:textId="77777777" w:rsidTr="00E87CFB">
        <w:trPr>
          <w:trHeight w:val="20"/>
          <w:jc w:val="center"/>
        </w:trPr>
        <w:tc>
          <w:tcPr>
            <w:tcW w:w="1129" w:type="dxa"/>
            <w:vMerge/>
            <w:shd w:val="clear" w:color="auto" w:fill="auto"/>
            <w:vAlign w:val="center"/>
          </w:tcPr>
          <w:p w14:paraId="124F2305" w14:textId="77777777"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p>
        </w:tc>
        <w:tc>
          <w:tcPr>
            <w:tcW w:w="2268" w:type="dxa"/>
            <w:gridSpan w:val="2"/>
            <w:vMerge/>
            <w:shd w:val="clear" w:color="auto" w:fill="auto"/>
            <w:vAlign w:val="center"/>
          </w:tcPr>
          <w:p w14:paraId="00FF2D85" w14:textId="77777777"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p>
        </w:tc>
        <w:tc>
          <w:tcPr>
            <w:tcW w:w="1560" w:type="dxa"/>
            <w:vMerge/>
            <w:shd w:val="clear" w:color="auto" w:fill="auto"/>
            <w:vAlign w:val="center"/>
          </w:tcPr>
          <w:p w14:paraId="5881EB5B" w14:textId="77777777"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p>
        </w:tc>
        <w:tc>
          <w:tcPr>
            <w:tcW w:w="1134" w:type="dxa"/>
            <w:vAlign w:val="center"/>
          </w:tcPr>
          <w:p w14:paraId="2E5DAA41" w14:textId="594FBA6F" w:rsidR="00A558BB" w:rsidRPr="006E62D9" w:rsidRDefault="00A558BB" w:rsidP="00E87CFB">
            <w:pPr>
              <w:pStyle w:val="TableParagraph"/>
              <w:autoSpaceDN/>
              <w:ind w:right="-3"/>
              <w:jc w:val="center"/>
              <w:rPr>
                <w:rFonts w:ascii="Times New Roman" w:eastAsia="微軟正黑體" w:hAnsi="Times New Roman" w:cs="Times New Roman"/>
                <w:color w:val="000000"/>
                <w:sz w:val="24"/>
                <w:szCs w:val="24"/>
                <w:lang w:eastAsia="zh-TW"/>
              </w:rPr>
            </w:pPr>
            <w:r w:rsidRPr="006E62D9">
              <w:rPr>
                <w:rFonts w:ascii="Times New Roman" w:eastAsia="微軟正黑體" w:hAnsi="Times New Roman" w:cs="Times New Roman"/>
                <w:color w:val="000000"/>
                <w:sz w:val="24"/>
                <w:szCs w:val="24"/>
                <w:lang w:eastAsia="zh-TW"/>
              </w:rPr>
              <w:t>Transmission</w:t>
            </w:r>
          </w:p>
        </w:tc>
        <w:tc>
          <w:tcPr>
            <w:tcW w:w="992" w:type="dxa"/>
            <w:vAlign w:val="center"/>
          </w:tcPr>
          <w:p w14:paraId="62B303C0" w14:textId="41094E1B" w:rsidR="00A558BB" w:rsidRPr="006E62D9" w:rsidRDefault="00A558BB" w:rsidP="00E87CFB">
            <w:pPr>
              <w:pStyle w:val="TableParagraph"/>
              <w:autoSpaceDN/>
              <w:ind w:right="-3"/>
              <w:jc w:val="center"/>
              <w:rPr>
                <w:rFonts w:ascii="Times New Roman" w:eastAsia="微軟正黑體" w:hAnsi="Times New Roman" w:cs="Times New Roman"/>
                <w:color w:val="000000"/>
                <w:sz w:val="24"/>
                <w:szCs w:val="24"/>
                <w:lang w:eastAsia="zh-TW"/>
              </w:rPr>
            </w:pPr>
            <w:r w:rsidRPr="006E62D9">
              <w:rPr>
                <w:rFonts w:ascii="Times New Roman" w:eastAsia="微軟正黑體" w:hAnsi="Times New Roman" w:cs="Times New Roman"/>
                <w:color w:val="000000"/>
                <w:sz w:val="24"/>
                <w:szCs w:val="24"/>
                <w:lang w:eastAsia="zh-TW"/>
              </w:rPr>
              <w:t>Distribution</w:t>
            </w:r>
          </w:p>
        </w:tc>
        <w:tc>
          <w:tcPr>
            <w:tcW w:w="992" w:type="dxa"/>
            <w:vMerge/>
            <w:shd w:val="clear" w:color="auto" w:fill="auto"/>
            <w:vAlign w:val="center"/>
          </w:tcPr>
          <w:p w14:paraId="0B2EEA10" w14:textId="42B98869"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p>
        </w:tc>
        <w:tc>
          <w:tcPr>
            <w:tcW w:w="1134" w:type="dxa"/>
            <w:vMerge/>
            <w:shd w:val="clear" w:color="auto" w:fill="auto"/>
            <w:vAlign w:val="center"/>
          </w:tcPr>
          <w:p w14:paraId="21D62B40" w14:textId="77777777"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p>
        </w:tc>
        <w:tc>
          <w:tcPr>
            <w:tcW w:w="1134" w:type="dxa"/>
            <w:vMerge/>
            <w:shd w:val="clear" w:color="auto" w:fill="auto"/>
            <w:vAlign w:val="center"/>
          </w:tcPr>
          <w:p w14:paraId="3045FC02" w14:textId="77777777"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p>
        </w:tc>
        <w:tc>
          <w:tcPr>
            <w:tcW w:w="874" w:type="dxa"/>
            <w:vMerge/>
            <w:shd w:val="clear" w:color="auto" w:fill="auto"/>
            <w:vAlign w:val="center"/>
          </w:tcPr>
          <w:p w14:paraId="07E1B6B1" w14:textId="77777777" w:rsidR="00A558BB" w:rsidRPr="006E62D9" w:rsidRDefault="00A558BB" w:rsidP="005F52A0">
            <w:pPr>
              <w:pStyle w:val="TableParagraph"/>
              <w:autoSpaceDN/>
              <w:ind w:right="-3"/>
              <w:jc w:val="center"/>
              <w:rPr>
                <w:rFonts w:ascii="Times New Roman" w:eastAsia="微軟正黑體" w:hAnsi="Times New Roman" w:cs="Times New Roman"/>
                <w:color w:val="000000"/>
                <w:sz w:val="24"/>
                <w:szCs w:val="24"/>
                <w:lang w:eastAsia="zh-TW"/>
              </w:rPr>
            </w:pPr>
          </w:p>
        </w:tc>
        <w:tc>
          <w:tcPr>
            <w:tcW w:w="1056" w:type="dxa"/>
            <w:shd w:val="clear" w:color="auto" w:fill="auto"/>
            <w:vAlign w:val="center"/>
          </w:tcPr>
          <w:p w14:paraId="792A4F3B" w14:textId="774354F7"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 xml:space="preserve">Agricultural or </w:t>
            </w:r>
            <w:proofErr w:type="spellStart"/>
            <w:r w:rsidRPr="006E62D9">
              <w:rPr>
                <w:rFonts w:eastAsia="微軟正黑體"/>
                <w:color w:val="000000"/>
              </w:rPr>
              <w:t>Aquacultural</w:t>
            </w:r>
            <w:proofErr w:type="spellEnd"/>
            <w:r w:rsidRPr="006E62D9">
              <w:rPr>
                <w:rFonts w:eastAsia="微軟正黑體"/>
                <w:color w:val="000000"/>
              </w:rPr>
              <w:t xml:space="preserve"> </w:t>
            </w:r>
            <w:r w:rsidRPr="003F7163">
              <w:rPr>
                <w:rFonts w:eastAsia="標楷體"/>
                <w:color w:val="000000"/>
              </w:rPr>
              <w:t>Management</w:t>
            </w:r>
            <w:r w:rsidRPr="006E62D9">
              <w:rPr>
                <w:rFonts w:eastAsia="微軟正黑體"/>
                <w:color w:val="000000"/>
              </w:rPr>
              <w:t xml:space="preserve"> Combined with Green Energy Facilities</w:t>
            </w:r>
          </w:p>
        </w:tc>
        <w:tc>
          <w:tcPr>
            <w:tcW w:w="905" w:type="dxa"/>
            <w:shd w:val="clear" w:color="auto" w:fill="auto"/>
            <w:vAlign w:val="center"/>
          </w:tcPr>
          <w:p w14:paraId="7FFF3B95" w14:textId="6AFA50D4" w:rsidR="00A558BB" w:rsidRPr="006E62D9" w:rsidRDefault="00A558BB" w:rsidP="005F52A0">
            <w:pPr>
              <w:pStyle w:val="Textbody"/>
              <w:autoSpaceDN/>
              <w:snapToGrid w:val="0"/>
              <w:jc w:val="center"/>
              <w:rPr>
                <w:rFonts w:eastAsia="微軟正黑體"/>
                <w:color w:val="000000"/>
              </w:rPr>
            </w:pPr>
            <w:r w:rsidRPr="006E62D9">
              <w:rPr>
                <w:rFonts w:eastAsia="微軟正黑體"/>
                <w:color w:val="000000"/>
              </w:rPr>
              <w:t xml:space="preserve">Land Use of </w:t>
            </w:r>
            <w:r w:rsidRPr="003F7163">
              <w:rPr>
                <w:rFonts w:eastAsia="標楷體"/>
                <w:color w:val="000000"/>
              </w:rPr>
              <w:t>Freeway</w:t>
            </w:r>
            <w:r w:rsidRPr="006E62D9">
              <w:rPr>
                <w:rFonts w:eastAsia="微軟正黑體"/>
                <w:color w:val="000000"/>
              </w:rPr>
              <w:t xml:space="preserve"> Service Area Parking Lot</w:t>
            </w:r>
          </w:p>
        </w:tc>
        <w:tc>
          <w:tcPr>
            <w:tcW w:w="1134" w:type="dxa"/>
            <w:shd w:val="clear" w:color="auto" w:fill="auto"/>
            <w:vAlign w:val="center"/>
          </w:tcPr>
          <w:p w14:paraId="28B8F511" w14:textId="191237FB" w:rsidR="00A558BB" w:rsidRPr="003F7163" w:rsidRDefault="00A558BB" w:rsidP="005F52A0">
            <w:pPr>
              <w:pStyle w:val="Textbody"/>
              <w:autoSpaceDN/>
              <w:snapToGrid w:val="0"/>
              <w:jc w:val="center"/>
              <w:rPr>
                <w:rFonts w:eastAsia="標楷體"/>
                <w:color w:val="000000"/>
              </w:rPr>
            </w:pPr>
            <w:r w:rsidRPr="003F7163">
              <w:rPr>
                <w:rFonts w:eastAsia="標楷體"/>
                <w:color w:val="000000"/>
              </w:rPr>
              <w:t xml:space="preserve">Covered </w:t>
            </w:r>
            <w:r w:rsidRPr="005F52A0">
              <w:rPr>
                <w:rFonts w:eastAsia="微軟正黑體"/>
                <w:color w:val="000000"/>
              </w:rPr>
              <w:t>Playground</w:t>
            </w:r>
          </w:p>
        </w:tc>
        <w:tc>
          <w:tcPr>
            <w:tcW w:w="1139" w:type="dxa"/>
            <w:shd w:val="clear" w:color="auto" w:fill="auto"/>
            <w:vAlign w:val="center"/>
          </w:tcPr>
          <w:p w14:paraId="25F72140" w14:textId="17474419" w:rsidR="00A558BB" w:rsidRPr="003F7163" w:rsidRDefault="00A558BB" w:rsidP="005F52A0">
            <w:pPr>
              <w:pStyle w:val="Textbody"/>
              <w:autoSpaceDN/>
              <w:snapToGrid w:val="0"/>
              <w:jc w:val="center"/>
              <w:rPr>
                <w:rFonts w:eastAsia="標楷體"/>
                <w:color w:val="000000"/>
              </w:rPr>
            </w:pPr>
            <w:r w:rsidRPr="003F7163">
              <w:rPr>
                <w:rFonts w:eastAsia="標楷體"/>
                <w:color w:val="000000"/>
              </w:rPr>
              <w:t>Corrugated Metal Sheet for Covered Playground</w:t>
            </w:r>
          </w:p>
        </w:tc>
      </w:tr>
      <w:tr w:rsidR="005F52A0" w:rsidRPr="006E62D9" w14:paraId="4FC2FD11" w14:textId="77777777" w:rsidTr="00E87CFB">
        <w:trPr>
          <w:trHeight w:val="20"/>
          <w:jc w:val="center"/>
        </w:trPr>
        <w:tc>
          <w:tcPr>
            <w:tcW w:w="1129" w:type="dxa"/>
            <w:vMerge w:val="restart"/>
            <w:shd w:val="clear" w:color="auto" w:fill="auto"/>
            <w:vAlign w:val="center"/>
          </w:tcPr>
          <w:p w14:paraId="23FC6CBA" w14:textId="77777777" w:rsidR="00A558BB" w:rsidRPr="006E62D9" w:rsidRDefault="00A558BB" w:rsidP="003F7163">
            <w:pPr>
              <w:pStyle w:val="Textbody"/>
              <w:snapToGrid w:val="0"/>
              <w:jc w:val="center"/>
              <w:rPr>
                <w:rFonts w:eastAsia="Noto Sans Mono CJK JP Regular"/>
                <w:color w:val="000000"/>
                <w:lang w:eastAsia="en-US"/>
              </w:rPr>
            </w:pPr>
            <w:r w:rsidRPr="006E62D9">
              <w:rPr>
                <w:rFonts w:eastAsia="Noto Sans Mono CJK JP Regular"/>
                <w:color w:val="000000"/>
                <w:lang w:eastAsia="en-US"/>
              </w:rPr>
              <w:t xml:space="preserve">Roof-top </w:t>
            </w:r>
            <w:r w:rsidRPr="003F7163">
              <w:rPr>
                <w:rFonts w:eastAsia="標楷體"/>
                <w:color w:val="000000"/>
              </w:rPr>
              <w:t>system</w:t>
            </w:r>
          </w:p>
        </w:tc>
        <w:tc>
          <w:tcPr>
            <w:tcW w:w="2268" w:type="dxa"/>
            <w:gridSpan w:val="2"/>
            <w:shd w:val="clear" w:color="auto" w:fill="auto"/>
            <w:vAlign w:val="center"/>
          </w:tcPr>
          <w:p w14:paraId="25E3D2CB" w14:textId="77777777" w:rsidR="00A558BB" w:rsidRPr="006E62D9" w:rsidRDefault="00A558BB" w:rsidP="003F7163">
            <w:pPr>
              <w:pStyle w:val="Textbody"/>
              <w:snapToGrid w:val="0"/>
              <w:jc w:val="center"/>
              <w:rPr>
                <w:rFonts w:eastAsia="Noto Sans Mono CJK JP Regular"/>
                <w:color w:val="000000"/>
                <w:lang w:eastAsia="en-US"/>
              </w:rPr>
            </w:pPr>
            <w:r w:rsidRPr="006E62D9">
              <w:rPr>
                <w:rFonts w:eastAsia="Noto Sans Mono CJK JP Regular"/>
                <w:color w:val="000000"/>
                <w:lang w:eastAsia="en-US"/>
              </w:rPr>
              <w:t xml:space="preserve">1 kW </w:t>
            </w:r>
            <w:r w:rsidRPr="003F7163">
              <w:rPr>
                <w:rFonts w:eastAsia="標楷體"/>
                <w:color w:val="000000"/>
              </w:rPr>
              <w:t>and</w:t>
            </w:r>
            <w:r w:rsidRPr="006E62D9">
              <w:rPr>
                <w:rFonts w:eastAsia="Noto Sans Mono CJK JP Regular"/>
                <w:color w:val="000000"/>
                <w:lang w:eastAsia="en-US"/>
              </w:rPr>
              <w:t xml:space="preserve"> above but under 20kW</w:t>
            </w:r>
          </w:p>
        </w:tc>
        <w:tc>
          <w:tcPr>
            <w:tcW w:w="1560" w:type="dxa"/>
            <w:vMerge w:val="restart"/>
            <w:shd w:val="clear" w:color="auto" w:fill="auto"/>
            <w:vAlign w:val="center"/>
          </w:tcPr>
          <w:p w14:paraId="301A8A91" w14:textId="77777777" w:rsidR="00A558BB" w:rsidRPr="006E62D9" w:rsidRDefault="00A558BB" w:rsidP="00E87CFB">
            <w:pPr>
              <w:widowControl w:val="0"/>
              <w:tabs>
                <w:tab w:val="left" w:pos="1230"/>
              </w:tabs>
              <w:autoSpaceDE w:val="0"/>
              <w:autoSpaceDN w:val="0"/>
              <w:jc w:val="center"/>
              <w:rPr>
                <w:rFonts w:ascii="Times New Roman" w:eastAsia="Noto Sans Mono CJK JP Regular" w:hAnsi="Times New Roman" w:cs="Times New Roman"/>
                <w:color w:val="000000"/>
                <w:lang w:eastAsia="en-US"/>
              </w:rPr>
            </w:pPr>
            <w:r w:rsidRPr="006E62D9">
              <w:rPr>
                <w:rFonts w:ascii="Times New Roman" w:eastAsia="Noto Sans Mono CJK JP Regular" w:hAnsi="Times New Roman" w:cs="Times New Roman"/>
                <w:color w:val="000000"/>
                <w:lang w:eastAsia="en-US"/>
              </w:rPr>
              <w:t>0.0656</w:t>
            </w:r>
          </w:p>
        </w:tc>
        <w:tc>
          <w:tcPr>
            <w:tcW w:w="1134" w:type="dxa"/>
            <w:vMerge w:val="restart"/>
            <w:vAlign w:val="center"/>
          </w:tcPr>
          <w:p w14:paraId="0B6245D9" w14:textId="426D43BC" w:rsidR="00A558BB" w:rsidRPr="006E62D9" w:rsidRDefault="00A558BB" w:rsidP="00E87CFB">
            <w:pPr>
              <w:widowControl w:val="0"/>
              <w:tabs>
                <w:tab w:val="left" w:pos="1230"/>
              </w:tabs>
              <w:autoSpaceDE w:val="0"/>
              <w:autoSpaceDN w:val="0"/>
              <w:jc w:val="center"/>
              <w:rPr>
                <w:rFonts w:ascii="Times New Roman" w:eastAsia="Noto Sans Mono CJK JP Regular" w:hAnsi="Times New Roman" w:cs="Times New Roman"/>
                <w:color w:val="000000"/>
                <w:lang w:eastAsia="en-US"/>
              </w:rPr>
            </w:pPr>
            <w:r w:rsidRPr="006E62D9">
              <w:rPr>
                <w:rFonts w:ascii="Times New Roman" w:eastAsia="Noto Sans Mono CJK JP Regular" w:hAnsi="Times New Roman" w:cs="Times New Roman"/>
                <w:color w:val="000000"/>
                <w:lang w:eastAsia="en-US"/>
              </w:rPr>
              <w:t>0.</w:t>
            </w:r>
            <w:r w:rsidRPr="006E62D9">
              <w:rPr>
                <w:rFonts w:ascii="Times New Roman" w:eastAsia="Noto Sans Mono CJK JP Regular" w:hAnsi="Times New Roman" w:cs="Times New Roman"/>
                <w:color w:val="000000"/>
                <w:lang w:val="en-US" w:eastAsia="en-US"/>
              </w:rPr>
              <w:t>0866</w:t>
            </w:r>
          </w:p>
        </w:tc>
        <w:tc>
          <w:tcPr>
            <w:tcW w:w="992" w:type="dxa"/>
            <w:vMerge w:val="restart"/>
            <w:vAlign w:val="center"/>
          </w:tcPr>
          <w:p w14:paraId="1012DD51" w14:textId="25E54740" w:rsidR="00A558BB" w:rsidRPr="006E62D9" w:rsidRDefault="00A558BB" w:rsidP="00E87CFB">
            <w:pPr>
              <w:widowControl w:val="0"/>
              <w:tabs>
                <w:tab w:val="left" w:pos="1230"/>
              </w:tabs>
              <w:autoSpaceDE w:val="0"/>
              <w:autoSpaceDN w:val="0"/>
              <w:jc w:val="center"/>
              <w:rPr>
                <w:rFonts w:ascii="Times New Roman" w:eastAsia="Noto Sans Mono CJK JP Regular" w:hAnsi="Times New Roman" w:cs="Times New Roman"/>
                <w:color w:val="000000"/>
                <w:lang w:eastAsia="en-US"/>
              </w:rPr>
            </w:pPr>
            <w:r w:rsidRPr="006E62D9">
              <w:rPr>
                <w:rFonts w:ascii="Times New Roman" w:eastAsia="Noto Sans Mono CJK JP Regular" w:hAnsi="Times New Roman" w:cs="Times New Roman"/>
                <w:color w:val="000000"/>
                <w:lang w:eastAsia="en-US"/>
              </w:rPr>
              <w:t>0.</w:t>
            </w:r>
            <w:r w:rsidRPr="006E62D9">
              <w:rPr>
                <w:rFonts w:ascii="Times New Roman" w:eastAsia="Noto Sans Mono CJK JP Regular" w:hAnsi="Times New Roman" w:cs="Times New Roman"/>
                <w:color w:val="000000"/>
                <w:lang w:val="en-US" w:eastAsia="en-US"/>
              </w:rPr>
              <w:t>1356</w:t>
            </w:r>
          </w:p>
        </w:tc>
        <w:tc>
          <w:tcPr>
            <w:tcW w:w="992" w:type="dxa"/>
            <w:shd w:val="clear" w:color="auto" w:fill="auto"/>
            <w:vAlign w:val="center"/>
          </w:tcPr>
          <w:p w14:paraId="0542A7D5" w14:textId="08A3D444"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w:t>
            </w:r>
          </w:p>
        </w:tc>
        <w:tc>
          <w:tcPr>
            <w:tcW w:w="1134" w:type="dxa"/>
            <w:shd w:val="clear" w:color="auto" w:fill="auto"/>
            <w:vAlign w:val="center"/>
          </w:tcPr>
          <w:p w14:paraId="692D50F8" w14:textId="35D2D98E"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0.3471</w:t>
            </w:r>
          </w:p>
        </w:tc>
        <w:tc>
          <w:tcPr>
            <w:tcW w:w="1134" w:type="dxa"/>
            <w:shd w:val="clear" w:color="auto" w:fill="auto"/>
            <w:vAlign w:val="center"/>
          </w:tcPr>
          <w:p w14:paraId="0A883BF3" w14:textId="56F495C4"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0.0578</w:t>
            </w:r>
          </w:p>
        </w:tc>
        <w:tc>
          <w:tcPr>
            <w:tcW w:w="874" w:type="dxa"/>
            <w:vMerge w:val="restart"/>
            <w:shd w:val="clear" w:color="auto" w:fill="auto"/>
            <w:vAlign w:val="center"/>
          </w:tcPr>
          <w:p w14:paraId="27708470" w14:textId="03EE9271"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0.0387</w:t>
            </w:r>
          </w:p>
        </w:tc>
        <w:tc>
          <w:tcPr>
            <w:tcW w:w="1056" w:type="dxa"/>
            <w:vMerge w:val="restart"/>
            <w:shd w:val="clear" w:color="auto" w:fill="auto"/>
            <w:vAlign w:val="center"/>
          </w:tcPr>
          <w:p w14:paraId="22958824" w14:textId="51B3204F"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0.1934</w:t>
            </w:r>
          </w:p>
        </w:tc>
        <w:tc>
          <w:tcPr>
            <w:tcW w:w="905" w:type="dxa"/>
            <w:vMerge w:val="restart"/>
            <w:shd w:val="clear" w:color="auto" w:fill="auto"/>
            <w:vAlign w:val="center"/>
          </w:tcPr>
          <w:p w14:paraId="5D94A38B" w14:textId="77777777"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w:t>
            </w:r>
          </w:p>
        </w:tc>
        <w:tc>
          <w:tcPr>
            <w:tcW w:w="1134" w:type="dxa"/>
            <w:vMerge w:val="restart"/>
            <w:shd w:val="clear" w:color="auto" w:fill="auto"/>
            <w:vAlign w:val="center"/>
          </w:tcPr>
          <w:p w14:paraId="2A52FCDD" w14:textId="77777777"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w:t>
            </w:r>
          </w:p>
        </w:tc>
        <w:tc>
          <w:tcPr>
            <w:tcW w:w="1139" w:type="dxa"/>
            <w:vMerge w:val="restart"/>
            <w:shd w:val="clear" w:color="auto" w:fill="auto"/>
            <w:vAlign w:val="center"/>
          </w:tcPr>
          <w:p w14:paraId="4CBB7D4E" w14:textId="77777777" w:rsidR="00A558BB" w:rsidRPr="006E62D9" w:rsidRDefault="00A558BB" w:rsidP="003F7163">
            <w:pPr>
              <w:pStyle w:val="TableParagraph"/>
              <w:ind w:right="-3"/>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w:t>
            </w:r>
          </w:p>
        </w:tc>
      </w:tr>
      <w:tr w:rsidR="005F52A0" w:rsidRPr="006E62D9" w14:paraId="37304877" w14:textId="77777777" w:rsidTr="008E2A2F">
        <w:trPr>
          <w:trHeight w:val="927"/>
          <w:jc w:val="center"/>
        </w:trPr>
        <w:tc>
          <w:tcPr>
            <w:tcW w:w="1129" w:type="dxa"/>
            <w:vMerge/>
            <w:shd w:val="clear" w:color="auto" w:fill="auto"/>
            <w:vAlign w:val="center"/>
          </w:tcPr>
          <w:p w14:paraId="067345F4"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3" w:type="dxa"/>
            <w:vMerge w:val="restart"/>
            <w:shd w:val="clear" w:color="auto" w:fill="auto"/>
            <w:vAlign w:val="center"/>
          </w:tcPr>
          <w:p w14:paraId="7CEA73D7" w14:textId="77777777" w:rsidR="00A558BB" w:rsidRPr="006E62D9" w:rsidRDefault="00A558BB" w:rsidP="003F7163">
            <w:pPr>
              <w:pStyle w:val="Textbody"/>
              <w:snapToGrid w:val="0"/>
              <w:jc w:val="center"/>
              <w:rPr>
                <w:rFonts w:eastAsia="標楷體"/>
              </w:rPr>
            </w:pPr>
            <w:r w:rsidRPr="006E62D9">
              <w:rPr>
                <w:rFonts w:eastAsia="標楷體"/>
              </w:rPr>
              <w:t xml:space="preserve">20 kW </w:t>
            </w:r>
            <w:r w:rsidRPr="006E62D9">
              <w:rPr>
                <w:rFonts w:eastAsia="Noto Sans Mono CJK JP Regular"/>
                <w:color w:val="000000"/>
                <w:lang w:eastAsia="en-US"/>
              </w:rPr>
              <w:t>and</w:t>
            </w:r>
            <w:r w:rsidRPr="006E62D9">
              <w:rPr>
                <w:rFonts w:eastAsia="標楷體"/>
              </w:rPr>
              <w:t xml:space="preserve"> above but under100 kW</w:t>
            </w:r>
          </w:p>
        </w:tc>
        <w:tc>
          <w:tcPr>
            <w:tcW w:w="1275" w:type="dxa"/>
            <w:shd w:val="clear" w:color="auto" w:fill="auto"/>
            <w:vAlign w:val="center"/>
          </w:tcPr>
          <w:p w14:paraId="0F4F4DC7" w14:textId="0A688E89" w:rsidR="00A558BB" w:rsidRPr="006E62D9" w:rsidRDefault="00A558BB" w:rsidP="003F7163">
            <w:pPr>
              <w:pStyle w:val="Textbody"/>
              <w:snapToGrid w:val="0"/>
              <w:jc w:val="center"/>
              <w:rPr>
                <w:rFonts w:eastAsia="標楷體"/>
              </w:rPr>
            </w:pPr>
            <w:r w:rsidRPr="006E62D9">
              <w:rPr>
                <w:rFonts w:eastAsia="標楷體"/>
              </w:rPr>
              <w:t>Without Grid-</w:t>
            </w:r>
            <w:r w:rsidRPr="006E62D9">
              <w:rPr>
                <w:rFonts w:eastAsia="Noto Sans Mono CJK JP Regular"/>
                <w:color w:val="000000"/>
                <w:lang w:eastAsia="en-US"/>
              </w:rPr>
              <w:t>Connection</w:t>
            </w:r>
            <w:r w:rsidRPr="006E62D9">
              <w:rPr>
                <w:rFonts w:eastAsia="標楷體"/>
              </w:rPr>
              <w:t xml:space="preserve"> Fee</w:t>
            </w:r>
          </w:p>
        </w:tc>
        <w:tc>
          <w:tcPr>
            <w:tcW w:w="1560" w:type="dxa"/>
            <w:vMerge/>
            <w:shd w:val="clear" w:color="auto" w:fill="auto"/>
            <w:vAlign w:val="center"/>
          </w:tcPr>
          <w:p w14:paraId="70677E3E"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tcPr>
          <w:p w14:paraId="5769C264"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tcPr>
          <w:p w14:paraId="1486D4D9" w14:textId="567EBEC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val="restart"/>
            <w:shd w:val="clear" w:color="auto" w:fill="auto"/>
            <w:vAlign w:val="center"/>
          </w:tcPr>
          <w:p w14:paraId="4D62FE25" w14:textId="35073E48" w:rsidR="00A558BB" w:rsidRPr="00661F90" w:rsidRDefault="00661F90" w:rsidP="00661F90">
            <w:pPr>
              <w:widowControl w:val="0"/>
              <w:tabs>
                <w:tab w:val="left" w:pos="1230"/>
              </w:tabs>
              <w:autoSpaceDE w:val="0"/>
              <w:autoSpaceDN w:val="0"/>
              <w:rPr>
                <w:rFonts w:ascii="Times New Roman" w:hAnsi="Times New Roman" w:cs="Times New Roman"/>
                <w:color w:val="000000"/>
                <w:lang w:val="en-US"/>
              </w:rPr>
            </w:pPr>
            <w:r>
              <w:rPr>
                <w:rFonts w:ascii="Times New Roman" w:hAnsi="Times New Roman" w:cs="Times New Roman" w:hint="eastAsia"/>
                <w:color w:val="000000"/>
                <w:lang w:val="en-US"/>
              </w:rPr>
              <w:t>0</w:t>
            </w:r>
            <w:r>
              <w:rPr>
                <w:rFonts w:ascii="Times New Roman" w:hAnsi="Times New Roman" w:cs="Times New Roman"/>
                <w:color w:val="000000"/>
                <w:lang w:val="en-US"/>
              </w:rPr>
              <w:t>.0688</w:t>
            </w:r>
          </w:p>
        </w:tc>
        <w:tc>
          <w:tcPr>
            <w:tcW w:w="1134" w:type="dxa"/>
            <w:shd w:val="clear" w:color="auto" w:fill="auto"/>
            <w:vAlign w:val="center"/>
          </w:tcPr>
          <w:p w14:paraId="69BCA163" w14:textId="503749D4" w:rsidR="00A558BB" w:rsidRPr="006E62D9" w:rsidRDefault="00661F90"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Pr>
                <w:rFonts w:ascii="Times New Roman" w:eastAsia="Noto Sans Mono CJK JP Regular" w:hAnsi="Times New Roman" w:cs="Times New Roman"/>
                <w:color w:val="000000"/>
                <w:lang w:val="en-US" w:eastAsia="en-US"/>
              </w:rPr>
              <w:t>0.2672</w:t>
            </w:r>
          </w:p>
        </w:tc>
        <w:tc>
          <w:tcPr>
            <w:tcW w:w="1134" w:type="dxa"/>
            <w:shd w:val="clear" w:color="auto" w:fill="auto"/>
            <w:vAlign w:val="center"/>
          </w:tcPr>
          <w:p w14:paraId="04884BE7" w14:textId="30444A45" w:rsidR="00A558BB" w:rsidRPr="00661F90" w:rsidRDefault="00661F90" w:rsidP="003F7163">
            <w:pPr>
              <w:widowControl w:val="0"/>
              <w:tabs>
                <w:tab w:val="left" w:pos="1230"/>
              </w:tabs>
              <w:autoSpaceDE w:val="0"/>
              <w:autoSpaceDN w:val="0"/>
              <w:jc w:val="center"/>
              <w:rPr>
                <w:rFonts w:ascii="Times New Roman" w:hAnsi="Times New Roman" w:cs="Times New Roman"/>
                <w:color w:val="000000"/>
                <w:lang w:val="en-US"/>
              </w:rPr>
            </w:pPr>
            <w:r>
              <w:rPr>
                <w:rFonts w:ascii="Times New Roman" w:hAnsi="Times New Roman" w:cs="Times New Roman" w:hint="eastAsia"/>
                <w:color w:val="000000"/>
                <w:lang w:val="en-US"/>
              </w:rPr>
              <w:t>0</w:t>
            </w:r>
            <w:r>
              <w:rPr>
                <w:rFonts w:ascii="Times New Roman" w:hAnsi="Times New Roman" w:cs="Times New Roman"/>
                <w:color w:val="000000"/>
                <w:lang w:val="en-US"/>
              </w:rPr>
              <w:t>.0445</w:t>
            </w:r>
          </w:p>
        </w:tc>
        <w:tc>
          <w:tcPr>
            <w:tcW w:w="874" w:type="dxa"/>
            <w:vMerge/>
            <w:shd w:val="clear" w:color="auto" w:fill="auto"/>
            <w:vAlign w:val="center"/>
          </w:tcPr>
          <w:p w14:paraId="7BD496D6"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056" w:type="dxa"/>
            <w:vMerge/>
            <w:shd w:val="clear" w:color="auto" w:fill="auto"/>
            <w:vAlign w:val="center"/>
          </w:tcPr>
          <w:p w14:paraId="25AB793E"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05" w:type="dxa"/>
            <w:vMerge/>
            <w:shd w:val="clear" w:color="auto" w:fill="auto"/>
            <w:vAlign w:val="center"/>
          </w:tcPr>
          <w:p w14:paraId="3E570FC6"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shd w:val="clear" w:color="auto" w:fill="auto"/>
            <w:vAlign w:val="center"/>
          </w:tcPr>
          <w:p w14:paraId="2D04E703"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9" w:type="dxa"/>
            <w:vMerge/>
            <w:shd w:val="clear" w:color="auto" w:fill="auto"/>
            <w:vAlign w:val="center"/>
          </w:tcPr>
          <w:p w14:paraId="301F2DE4"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r>
      <w:tr w:rsidR="005F52A0" w:rsidRPr="006E62D9" w14:paraId="057AA0B1" w14:textId="77777777" w:rsidTr="008E2A2F">
        <w:trPr>
          <w:trHeight w:val="927"/>
          <w:jc w:val="center"/>
        </w:trPr>
        <w:tc>
          <w:tcPr>
            <w:tcW w:w="1129" w:type="dxa"/>
            <w:vMerge/>
            <w:shd w:val="clear" w:color="auto" w:fill="auto"/>
            <w:vAlign w:val="center"/>
          </w:tcPr>
          <w:p w14:paraId="5E7E4937"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3" w:type="dxa"/>
            <w:vMerge/>
            <w:shd w:val="clear" w:color="auto" w:fill="auto"/>
            <w:vAlign w:val="center"/>
          </w:tcPr>
          <w:p w14:paraId="2DCBAF41"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275" w:type="dxa"/>
            <w:shd w:val="clear" w:color="auto" w:fill="auto"/>
            <w:vAlign w:val="center"/>
          </w:tcPr>
          <w:p w14:paraId="7A0F1625" w14:textId="6830DC55" w:rsidR="00A558BB" w:rsidRPr="006E62D9" w:rsidRDefault="00A558BB" w:rsidP="003F7163">
            <w:pPr>
              <w:pStyle w:val="Textbody"/>
              <w:snapToGrid w:val="0"/>
              <w:jc w:val="center"/>
              <w:rPr>
                <w:rFonts w:eastAsia="標楷體"/>
              </w:rPr>
            </w:pPr>
            <w:r w:rsidRPr="006E62D9">
              <w:rPr>
                <w:rFonts w:eastAsia="標楷體"/>
              </w:rPr>
              <w:t xml:space="preserve">With </w:t>
            </w:r>
            <w:r w:rsidRPr="006E62D9">
              <w:rPr>
                <w:rFonts w:eastAsia="Noto Sans Mono CJK JP Regular"/>
                <w:color w:val="000000"/>
                <w:lang w:eastAsia="en-US"/>
              </w:rPr>
              <w:t>Grid</w:t>
            </w:r>
            <w:r w:rsidRPr="006E62D9">
              <w:rPr>
                <w:rFonts w:eastAsia="標楷體"/>
              </w:rPr>
              <w:t>-</w:t>
            </w:r>
            <w:r w:rsidRPr="006E62D9">
              <w:rPr>
                <w:rFonts w:eastAsia="Noto Sans Mono CJK JP Regular"/>
                <w:color w:val="000000"/>
                <w:lang w:eastAsia="en-US"/>
              </w:rPr>
              <w:t>Connection</w:t>
            </w:r>
            <w:r w:rsidRPr="006E62D9">
              <w:rPr>
                <w:rFonts w:eastAsia="標楷體"/>
              </w:rPr>
              <w:t xml:space="preserve"> Fee</w:t>
            </w:r>
          </w:p>
        </w:tc>
        <w:tc>
          <w:tcPr>
            <w:tcW w:w="1560" w:type="dxa"/>
            <w:vMerge/>
            <w:shd w:val="clear" w:color="auto" w:fill="auto"/>
            <w:vAlign w:val="center"/>
          </w:tcPr>
          <w:p w14:paraId="2FD178DC"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tcPr>
          <w:p w14:paraId="04FC1A04"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tcPr>
          <w:p w14:paraId="06D461C0" w14:textId="499219FF"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shd w:val="clear" w:color="auto" w:fill="auto"/>
            <w:vAlign w:val="center"/>
          </w:tcPr>
          <w:p w14:paraId="12166DA9" w14:textId="13A0471A"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shd w:val="clear" w:color="auto" w:fill="auto"/>
            <w:vAlign w:val="center"/>
          </w:tcPr>
          <w:p w14:paraId="0179A8CA" w14:textId="6FF8FAC8" w:rsidR="00A558BB" w:rsidRPr="006E62D9" w:rsidRDefault="00661F90" w:rsidP="003F7163">
            <w:pPr>
              <w:pStyle w:val="TableParagraph"/>
              <w:spacing w:line="360" w:lineRule="auto"/>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0</w:t>
            </w:r>
            <w:r>
              <w:rPr>
                <w:rFonts w:ascii="Times New Roman" w:eastAsia="標楷體" w:hAnsi="Times New Roman" w:cs="Times New Roman"/>
                <w:sz w:val="24"/>
                <w:szCs w:val="24"/>
                <w:lang w:eastAsia="zh-TW"/>
              </w:rPr>
              <w:t>.2632</w:t>
            </w:r>
          </w:p>
        </w:tc>
        <w:tc>
          <w:tcPr>
            <w:tcW w:w="1134" w:type="dxa"/>
            <w:shd w:val="clear" w:color="auto" w:fill="auto"/>
            <w:vAlign w:val="center"/>
          </w:tcPr>
          <w:p w14:paraId="334D104B" w14:textId="3E0151D8" w:rsidR="00A558BB" w:rsidRPr="006E62D9" w:rsidRDefault="00661F90" w:rsidP="003F7163">
            <w:pPr>
              <w:pStyle w:val="TableParagraph"/>
              <w:spacing w:line="360" w:lineRule="auto"/>
              <w:jc w:val="center"/>
              <w:rPr>
                <w:rFonts w:ascii="Times New Roman" w:eastAsia="標楷體" w:hAnsi="Times New Roman" w:cs="Times New Roman"/>
                <w:sz w:val="24"/>
                <w:szCs w:val="24"/>
              </w:rPr>
            </w:pPr>
            <w:r w:rsidRPr="006E62D9">
              <w:rPr>
                <w:rFonts w:ascii="Times New Roman" w:eastAsia="Noto Sans Mono CJK JP Regular" w:hAnsi="Times New Roman" w:cs="Times New Roman"/>
                <w:color w:val="000000"/>
              </w:rPr>
              <w:t>0.0429</w:t>
            </w:r>
          </w:p>
        </w:tc>
        <w:tc>
          <w:tcPr>
            <w:tcW w:w="874" w:type="dxa"/>
            <w:vMerge/>
            <w:shd w:val="clear" w:color="auto" w:fill="auto"/>
            <w:vAlign w:val="center"/>
          </w:tcPr>
          <w:p w14:paraId="2E76EEF5"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056" w:type="dxa"/>
            <w:vMerge/>
            <w:shd w:val="clear" w:color="auto" w:fill="auto"/>
            <w:vAlign w:val="center"/>
          </w:tcPr>
          <w:p w14:paraId="23B9E697"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05" w:type="dxa"/>
            <w:vMerge/>
            <w:shd w:val="clear" w:color="auto" w:fill="auto"/>
            <w:vAlign w:val="center"/>
          </w:tcPr>
          <w:p w14:paraId="2DCFE5D1"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shd w:val="clear" w:color="auto" w:fill="auto"/>
            <w:vAlign w:val="center"/>
          </w:tcPr>
          <w:p w14:paraId="1BB0528A"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9" w:type="dxa"/>
            <w:vMerge/>
            <w:shd w:val="clear" w:color="auto" w:fill="auto"/>
            <w:vAlign w:val="center"/>
          </w:tcPr>
          <w:p w14:paraId="565B3E87"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r>
      <w:tr w:rsidR="005F52A0" w:rsidRPr="006E62D9" w14:paraId="05DBBEC6" w14:textId="77777777" w:rsidTr="008E2A2F">
        <w:trPr>
          <w:trHeight w:val="20"/>
          <w:jc w:val="center"/>
        </w:trPr>
        <w:tc>
          <w:tcPr>
            <w:tcW w:w="1129" w:type="dxa"/>
            <w:vMerge/>
            <w:shd w:val="clear" w:color="auto" w:fill="auto"/>
            <w:vAlign w:val="center"/>
          </w:tcPr>
          <w:p w14:paraId="5258BF64"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2268" w:type="dxa"/>
            <w:gridSpan w:val="2"/>
            <w:shd w:val="clear" w:color="auto" w:fill="auto"/>
            <w:vAlign w:val="center"/>
          </w:tcPr>
          <w:p w14:paraId="31B34814" w14:textId="77777777" w:rsidR="00A558BB" w:rsidRPr="006E62D9" w:rsidRDefault="00A558BB" w:rsidP="003F7163">
            <w:pPr>
              <w:pStyle w:val="Textbody"/>
              <w:snapToGrid w:val="0"/>
              <w:jc w:val="center"/>
              <w:rPr>
                <w:rFonts w:eastAsia="標楷體"/>
              </w:rPr>
            </w:pPr>
            <w:r w:rsidRPr="006E62D9">
              <w:rPr>
                <w:rFonts w:eastAsia="標楷體"/>
              </w:rPr>
              <w:t xml:space="preserve">100 kW and above </w:t>
            </w:r>
            <w:r w:rsidRPr="006E62D9">
              <w:rPr>
                <w:rFonts w:eastAsia="微軟正黑體"/>
                <w:color w:val="000000"/>
              </w:rPr>
              <w:t>but</w:t>
            </w:r>
            <w:r w:rsidRPr="006E62D9">
              <w:rPr>
                <w:rFonts w:eastAsia="標楷體"/>
              </w:rPr>
              <w:t xml:space="preserve"> under 500 kW</w:t>
            </w:r>
          </w:p>
        </w:tc>
        <w:tc>
          <w:tcPr>
            <w:tcW w:w="1560" w:type="dxa"/>
            <w:vMerge/>
            <w:shd w:val="clear" w:color="auto" w:fill="auto"/>
            <w:vAlign w:val="center"/>
          </w:tcPr>
          <w:p w14:paraId="45E0FE8F"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tcPr>
          <w:p w14:paraId="5DDB8535"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tcPr>
          <w:p w14:paraId="2B763E58" w14:textId="6E7371A4"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shd w:val="clear" w:color="auto" w:fill="auto"/>
            <w:vAlign w:val="center"/>
          </w:tcPr>
          <w:p w14:paraId="63927EE0" w14:textId="06583CAB" w:rsidR="00A558BB" w:rsidRPr="006E62D9" w:rsidRDefault="00661F90"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Pr>
                <w:rFonts w:ascii="Times New Roman" w:eastAsia="Noto Sans Mono CJK JP Regular" w:hAnsi="Times New Roman" w:cs="Times New Roman"/>
                <w:color w:val="000000"/>
                <w:lang w:val="en-US" w:eastAsia="en-US"/>
              </w:rPr>
              <w:t>0.0964</w:t>
            </w:r>
          </w:p>
        </w:tc>
        <w:tc>
          <w:tcPr>
            <w:tcW w:w="1134" w:type="dxa"/>
            <w:shd w:val="clear" w:color="auto" w:fill="auto"/>
            <w:vAlign w:val="center"/>
          </w:tcPr>
          <w:p w14:paraId="061A49CB" w14:textId="479B6288"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0.2380</w:t>
            </w:r>
          </w:p>
        </w:tc>
        <w:tc>
          <w:tcPr>
            <w:tcW w:w="1134" w:type="dxa"/>
            <w:shd w:val="clear" w:color="auto" w:fill="auto"/>
            <w:vAlign w:val="center"/>
          </w:tcPr>
          <w:p w14:paraId="398DB23C" w14:textId="73D45D17"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0.0397</w:t>
            </w:r>
          </w:p>
        </w:tc>
        <w:tc>
          <w:tcPr>
            <w:tcW w:w="874" w:type="dxa"/>
            <w:vMerge/>
            <w:shd w:val="clear" w:color="auto" w:fill="auto"/>
            <w:vAlign w:val="center"/>
          </w:tcPr>
          <w:p w14:paraId="0BFB7833"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056" w:type="dxa"/>
            <w:vMerge/>
            <w:shd w:val="clear" w:color="auto" w:fill="auto"/>
            <w:vAlign w:val="center"/>
          </w:tcPr>
          <w:p w14:paraId="493EEC2E"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05" w:type="dxa"/>
            <w:vMerge/>
            <w:shd w:val="clear" w:color="auto" w:fill="auto"/>
            <w:vAlign w:val="center"/>
          </w:tcPr>
          <w:p w14:paraId="0DF78EA2"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shd w:val="clear" w:color="auto" w:fill="auto"/>
            <w:vAlign w:val="center"/>
          </w:tcPr>
          <w:p w14:paraId="6D27A23C"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9" w:type="dxa"/>
            <w:vMerge/>
            <w:shd w:val="clear" w:color="auto" w:fill="auto"/>
            <w:vAlign w:val="center"/>
          </w:tcPr>
          <w:p w14:paraId="2487B948"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r>
      <w:tr w:rsidR="005F52A0" w:rsidRPr="006E62D9" w14:paraId="2C016AAC" w14:textId="77777777" w:rsidTr="008E2A2F">
        <w:trPr>
          <w:trHeight w:val="20"/>
          <w:jc w:val="center"/>
        </w:trPr>
        <w:tc>
          <w:tcPr>
            <w:tcW w:w="1129" w:type="dxa"/>
            <w:vMerge/>
            <w:shd w:val="clear" w:color="auto" w:fill="auto"/>
            <w:vAlign w:val="center"/>
          </w:tcPr>
          <w:p w14:paraId="5A326D92"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2268" w:type="dxa"/>
            <w:gridSpan w:val="2"/>
            <w:shd w:val="clear" w:color="auto" w:fill="auto"/>
            <w:vAlign w:val="center"/>
          </w:tcPr>
          <w:p w14:paraId="5BA26A5B" w14:textId="77777777" w:rsidR="00A558BB" w:rsidRPr="006E62D9" w:rsidRDefault="00A558BB" w:rsidP="003F7163">
            <w:pPr>
              <w:widowControl w:val="0"/>
              <w:tabs>
                <w:tab w:val="left" w:pos="1230"/>
              </w:tabs>
              <w:autoSpaceDE w:val="0"/>
              <w:autoSpaceDN w:val="0"/>
              <w:jc w:val="center"/>
              <w:rPr>
                <w:rFonts w:ascii="Times New Roman" w:eastAsia="標楷體" w:hAnsi="Times New Roman" w:cs="Times New Roman"/>
              </w:rPr>
            </w:pPr>
            <w:r w:rsidRPr="006E62D9">
              <w:rPr>
                <w:rFonts w:ascii="Times New Roman" w:eastAsia="標楷體" w:hAnsi="Times New Roman" w:cs="Times New Roman"/>
              </w:rPr>
              <w:t xml:space="preserve">500 </w:t>
            </w:r>
            <w:r w:rsidRPr="006E62D9">
              <w:rPr>
                <w:rFonts w:ascii="Times New Roman" w:eastAsia="Noto Sans Mono CJK JP Regular" w:hAnsi="Times New Roman" w:cs="Times New Roman"/>
                <w:color w:val="000000"/>
                <w:lang w:val="en-US" w:eastAsia="en-US"/>
              </w:rPr>
              <w:t>kW</w:t>
            </w:r>
            <w:r w:rsidRPr="006E62D9">
              <w:rPr>
                <w:rFonts w:ascii="Times New Roman" w:eastAsia="標楷體" w:hAnsi="Times New Roman" w:cs="Times New Roman"/>
              </w:rPr>
              <w:t xml:space="preserve"> and above</w:t>
            </w:r>
          </w:p>
        </w:tc>
        <w:tc>
          <w:tcPr>
            <w:tcW w:w="1560" w:type="dxa"/>
            <w:vMerge/>
            <w:shd w:val="clear" w:color="auto" w:fill="auto"/>
            <w:vAlign w:val="center"/>
          </w:tcPr>
          <w:p w14:paraId="00D7099E"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tcPr>
          <w:p w14:paraId="04DB5C60"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tcPr>
          <w:p w14:paraId="7B3570AA" w14:textId="322D09BD"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shd w:val="clear" w:color="auto" w:fill="auto"/>
            <w:vAlign w:val="center"/>
          </w:tcPr>
          <w:p w14:paraId="54989CBB" w14:textId="57F07EB5"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0.0</w:t>
            </w:r>
            <w:r w:rsidR="00661F90">
              <w:rPr>
                <w:rFonts w:ascii="Times New Roman" w:eastAsia="Noto Sans Mono CJK JP Regular" w:hAnsi="Times New Roman" w:cs="Times New Roman"/>
                <w:color w:val="000000"/>
                <w:lang w:val="en-US" w:eastAsia="en-US"/>
              </w:rPr>
              <w:t>413</w:t>
            </w:r>
          </w:p>
        </w:tc>
        <w:tc>
          <w:tcPr>
            <w:tcW w:w="1134" w:type="dxa"/>
            <w:shd w:val="clear" w:color="auto" w:fill="auto"/>
            <w:vAlign w:val="center"/>
          </w:tcPr>
          <w:p w14:paraId="7DC1A3D3" w14:textId="7C3A480A" w:rsidR="00A558BB" w:rsidRPr="006E62D9" w:rsidRDefault="00A558BB" w:rsidP="003F7163">
            <w:pPr>
              <w:pStyle w:val="TableParagraph"/>
              <w:spacing w:line="360" w:lineRule="auto"/>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0.2384</w:t>
            </w:r>
          </w:p>
        </w:tc>
        <w:tc>
          <w:tcPr>
            <w:tcW w:w="1134" w:type="dxa"/>
            <w:shd w:val="clear" w:color="auto" w:fill="auto"/>
            <w:vAlign w:val="center"/>
          </w:tcPr>
          <w:p w14:paraId="08B6BE8E" w14:textId="60801FB1" w:rsidR="00A558BB" w:rsidRPr="006E62D9" w:rsidRDefault="00A558BB" w:rsidP="003F7163">
            <w:pPr>
              <w:pStyle w:val="TableParagraph"/>
              <w:spacing w:line="360" w:lineRule="auto"/>
              <w:jc w:val="center"/>
              <w:rPr>
                <w:rFonts w:ascii="Times New Roman" w:eastAsia="Noto Sans Mono CJK JP Regular" w:hAnsi="Times New Roman" w:cs="Times New Roman"/>
                <w:color w:val="000000"/>
                <w:sz w:val="24"/>
                <w:szCs w:val="24"/>
              </w:rPr>
            </w:pPr>
            <w:r w:rsidRPr="006E62D9">
              <w:rPr>
                <w:rFonts w:ascii="Times New Roman" w:eastAsia="Noto Sans Mono CJK JP Regular" w:hAnsi="Times New Roman" w:cs="Times New Roman"/>
                <w:color w:val="000000"/>
                <w:sz w:val="24"/>
                <w:szCs w:val="24"/>
              </w:rPr>
              <w:t>0.0397</w:t>
            </w:r>
          </w:p>
        </w:tc>
        <w:tc>
          <w:tcPr>
            <w:tcW w:w="874" w:type="dxa"/>
            <w:vMerge/>
            <w:shd w:val="clear" w:color="auto" w:fill="auto"/>
            <w:vAlign w:val="center"/>
          </w:tcPr>
          <w:p w14:paraId="65B90C73"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056" w:type="dxa"/>
            <w:vMerge/>
            <w:shd w:val="clear" w:color="auto" w:fill="auto"/>
            <w:vAlign w:val="center"/>
          </w:tcPr>
          <w:p w14:paraId="071F80D5"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05" w:type="dxa"/>
            <w:vMerge/>
            <w:shd w:val="clear" w:color="auto" w:fill="auto"/>
            <w:vAlign w:val="center"/>
          </w:tcPr>
          <w:p w14:paraId="5E9E11D1"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shd w:val="clear" w:color="auto" w:fill="auto"/>
            <w:vAlign w:val="center"/>
          </w:tcPr>
          <w:p w14:paraId="711E5FBB"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9" w:type="dxa"/>
            <w:vMerge/>
            <w:shd w:val="clear" w:color="auto" w:fill="auto"/>
            <w:vAlign w:val="center"/>
          </w:tcPr>
          <w:p w14:paraId="354B7CD9"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r>
      <w:tr w:rsidR="005F52A0" w:rsidRPr="006E62D9" w14:paraId="3D3042F2" w14:textId="77777777" w:rsidTr="008E2A2F">
        <w:trPr>
          <w:trHeight w:val="20"/>
          <w:jc w:val="center"/>
        </w:trPr>
        <w:tc>
          <w:tcPr>
            <w:tcW w:w="1129" w:type="dxa"/>
            <w:shd w:val="clear" w:color="auto" w:fill="auto"/>
            <w:vAlign w:val="center"/>
          </w:tcPr>
          <w:p w14:paraId="4D661A28" w14:textId="77777777" w:rsidR="00A558BB" w:rsidRPr="006E62D9" w:rsidRDefault="00A558BB" w:rsidP="003F7163">
            <w:pPr>
              <w:pStyle w:val="Textbody"/>
              <w:snapToGrid w:val="0"/>
              <w:jc w:val="center"/>
              <w:rPr>
                <w:rFonts w:eastAsia="標楷體"/>
              </w:rPr>
            </w:pPr>
            <w:r w:rsidRPr="003F7163">
              <w:rPr>
                <w:rFonts w:eastAsia="標楷體"/>
                <w:color w:val="000000"/>
              </w:rPr>
              <w:t>Ground</w:t>
            </w:r>
            <w:r w:rsidRPr="006E62D9">
              <w:rPr>
                <w:rFonts w:eastAsia="標楷體"/>
              </w:rPr>
              <w:t xml:space="preserve"> mounted </w:t>
            </w:r>
            <w:r w:rsidRPr="006E62D9">
              <w:rPr>
                <w:rFonts w:eastAsia="標楷體"/>
              </w:rPr>
              <w:lastRenderedPageBreak/>
              <w:t>system</w:t>
            </w:r>
          </w:p>
        </w:tc>
        <w:tc>
          <w:tcPr>
            <w:tcW w:w="2268" w:type="dxa"/>
            <w:gridSpan w:val="2"/>
            <w:shd w:val="clear" w:color="auto" w:fill="auto"/>
            <w:vAlign w:val="center"/>
          </w:tcPr>
          <w:p w14:paraId="610649EB" w14:textId="77777777" w:rsidR="00A558BB" w:rsidRPr="006E62D9" w:rsidRDefault="00A558BB" w:rsidP="003F7163">
            <w:pPr>
              <w:pStyle w:val="Textbody"/>
              <w:snapToGrid w:val="0"/>
              <w:jc w:val="center"/>
              <w:rPr>
                <w:rFonts w:eastAsia="標楷體"/>
              </w:rPr>
            </w:pPr>
            <w:r w:rsidRPr="006E62D9">
              <w:rPr>
                <w:rFonts w:eastAsia="標楷體"/>
              </w:rPr>
              <w:lastRenderedPageBreak/>
              <w:t xml:space="preserve">1 kW and </w:t>
            </w:r>
            <w:r w:rsidRPr="003F7163">
              <w:rPr>
                <w:rFonts w:eastAsia="標楷體"/>
                <w:color w:val="000000"/>
              </w:rPr>
              <w:t>above</w:t>
            </w:r>
          </w:p>
        </w:tc>
        <w:tc>
          <w:tcPr>
            <w:tcW w:w="1560" w:type="dxa"/>
            <w:vMerge/>
            <w:shd w:val="clear" w:color="auto" w:fill="auto"/>
            <w:vAlign w:val="center"/>
          </w:tcPr>
          <w:p w14:paraId="494EB0F6"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tcPr>
          <w:p w14:paraId="52F5939F"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tcPr>
          <w:p w14:paraId="700885A0" w14:textId="18FD92CD"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shd w:val="clear" w:color="auto" w:fill="auto"/>
            <w:vAlign w:val="center"/>
          </w:tcPr>
          <w:p w14:paraId="6AE7991E" w14:textId="429FABE8" w:rsidR="00A558BB" w:rsidRPr="006E62D9" w:rsidRDefault="00A558BB" w:rsidP="003F7163">
            <w:pPr>
              <w:pStyle w:val="Textbody"/>
              <w:snapToGrid w:val="0"/>
              <w:jc w:val="center"/>
              <w:rPr>
                <w:rFonts w:eastAsia="Noto Sans Mono CJK JP Regular"/>
                <w:color w:val="000000"/>
                <w:lang w:eastAsia="en-US"/>
              </w:rPr>
            </w:pPr>
            <w:r w:rsidRPr="006E62D9">
              <w:rPr>
                <w:rFonts w:eastAsia="Noto Sans Mono CJK JP Regular"/>
                <w:color w:val="000000"/>
                <w:lang w:eastAsia="en-US"/>
              </w:rPr>
              <w:t>0.0413</w:t>
            </w:r>
          </w:p>
        </w:tc>
        <w:tc>
          <w:tcPr>
            <w:tcW w:w="1134" w:type="dxa"/>
            <w:shd w:val="clear" w:color="auto" w:fill="auto"/>
            <w:vAlign w:val="center"/>
          </w:tcPr>
          <w:p w14:paraId="51EA063D" w14:textId="4D188DE1"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0.2321</w:t>
            </w:r>
          </w:p>
        </w:tc>
        <w:tc>
          <w:tcPr>
            <w:tcW w:w="1134" w:type="dxa"/>
            <w:shd w:val="clear" w:color="auto" w:fill="auto"/>
            <w:vAlign w:val="center"/>
          </w:tcPr>
          <w:p w14:paraId="19FE3332" w14:textId="40803B1A"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0.0387</w:t>
            </w:r>
          </w:p>
        </w:tc>
        <w:tc>
          <w:tcPr>
            <w:tcW w:w="874" w:type="dxa"/>
            <w:vMerge/>
            <w:shd w:val="clear" w:color="auto" w:fill="auto"/>
            <w:vAlign w:val="center"/>
          </w:tcPr>
          <w:p w14:paraId="47FEC142"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056" w:type="dxa"/>
            <w:vMerge/>
            <w:shd w:val="clear" w:color="auto" w:fill="auto"/>
            <w:vAlign w:val="center"/>
          </w:tcPr>
          <w:p w14:paraId="1348CE61"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05" w:type="dxa"/>
            <w:shd w:val="clear" w:color="auto" w:fill="auto"/>
            <w:vAlign w:val="center"/>
          </w:tcPr>
          <w:p w14:paraId="6B222B10" w14:textId="134B7F16"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0.2321</w:t>
            </w:r>
          </w:p>
        </w:tc>
        <w:tc>
          <w:tcPr>
            <w:tcW w:w="1134" w:type="dxa"/>
            <w:shd w:val="clear" w:color="auto" w:fill="auto"/>
            <w:vAlign w:val="center"/>
          </w:tcPr>
          <w:p w14:paraId="18DAFE20" w14:textId="76CBE4FE"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0.3868</w:t>
            </w:r>
          </w:p>
        </w:tc>
        <w:tc>
          <w:tcPr>
            <w:tcW w:w="1139" w:type="dxa"/>
            <w:shd w:val="clear" w:color="auto" w:fill="auto"/>
            <w:vAlign w:val="center"/>
          </w:tcPr>
          <w:p w14:paraId="2453C81A" w14:textId="77B5ADD3"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0.1547</w:t>
            </w:r>
          </w:p>
        </w:tc>
      </w:tr>
      <w:tr w:rsidR="005F52A0" w:rsidRPr="006E62D9" w14:paraId="3C3A20CF" w14:textId="77777777" w:rsidTr="008E2A2F">
        <w:trPr>
          <w:trHeight w:val="20"/>
          <w:jc w:val="center"/>
        </w:trPr>
        <w:tc>
          <w:tcPr>
            <w:tcW w:w="1129" w:type="dxa"/>
            <w:shd w:val="clear" w:color="auto" w:fill="auto"/>
            <w:vAlign w:val="center"/>
          </w:tcPr>
          <w:p w14:paraId="7F850BE9" w14:textId="77777777" w:rsidR="00A558BB" w:rsidRPr="003F7163" w:rsidRDefault="00A558BB" w:rsidP="003F7163">
            <w:pPr>
              <w:pStyle w:val="Textbody"/>
              <w:snapToGrid w:val="0"/>
              <w:jc w:val="center"/>
              <w:rPr>
                <w:rFonts w:eastAsia="標楷體"/>
                <w:color w:val="000000"/>
              </w:rPr>
            </w:pPr>
            <w:r w:rsidRPr="003F7163">
              <w:rPr>
                <w:rFonts w:eastAsia="標楷體"/>
                <w:color w:val="000000"/>
              </w:rPr>
              <w:lastRenderedPageBreak/>
              <w:t>Floating system</w:t>
            </w:r>
          </w:p>
        </w:tc>
        <w:tc>
          <w:tcPr>
            <w:tcW w:w="2268" w:type="dxa"/>
            <w:gridSpan w:val="2"/>
            <w:shd w:val="clear" w:color="auto" w:fill="auto"/>
            <w:vAlign w:val="center"/>
          </w:tcPr>
          <w:p w14:paraId="2E26ED38" w14:textId="77777777" w:rsidR="00A558BB" w:rsidRPr="006E62D9" w:rsidRDefault="00A558BB" w:rsidP="003F7163">
            <w:pPr>
              <w:pStyle w:val="Textbody"/>
              <w:snapToGrid w:val="0"/>
              <w:jc w:val="center"/>
              <w:rPr>
                <w:rFonts w:eastAsia="標楷體"/>
              </w:rPr>
            </w:pPr>
            <w:r w:rsidRPr="006E62D9">
              <w:rPr>
                <w:rFonts w:eastAsia="標楷體"/>
              </w:rPr>
              <w:t xml:space="preserve">1 kW </w:t>
            </w:r>
            <w:r w:rsidRPr="006E62D9">
              <w:rPr>
                <w:rFonts w:eastAsia="Noto Sans Mono CJK JP Regular"/>
                <w:color w:val="000000"/>
                <w:lang w:eastAsia="en-US"/>
              </w:rPr>
              <w:t>and</w:t>
            </w:r>
            <w:r w:rsidRPr="006E62D9">
              <w:rPr>
                <w:rFonts w:eastAsia="標楷體"/>
              </w:rPr>
              <w:t xml:space="preserve"> above</w:t>
            </w:r>
          </w:p>
        </w:tc>
        <w:tc>
          <w:tcPr>
            <w:tcW w:w="1560" w:type="dxa"/>
            <w:vMerge/>
            <w:shd w:val="clear" w:color="auto" w:fill="auto"/>
            <w:vAlign w:val="center"/>
          </w:tcPr>
          <w:p w14:paraId="266755B0"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134" w:type="dxa"/>
            <w:vMerge/>
          </w:tcPr>
          <w:p w14:paraId="331DCAE5"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vMerge/>
          </w:tcPr>
          <w:p w14:paraId="7151BE27" w14:textId="1C16D609"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992" w:type="dxa"/>
            <w:shd w:val="clear" w:color="auto" w:fill="auto"/>
            <w:vAlign w:val="center"/>
          </w:tcPr>
          <w:p w14:paraId="654EFA55" w14:textId="12B33176"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w:t>
            </w:r>
          </w:p>
        </w:tc>
        <w:tc>
          <w:tcPr>
            <w:tcW w:w="1134" w:type="dxa"/>
            <w:shd w:val="clear" w:color="auto" w:fill="auto"/>
            <w:vAlign w:val="center"/>
          </w:tcPr>
          <w:p w14:paraId="21E66DF7" w14:textId="402F2A6D"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0.2557</w:t>
            </w:r>
          </w:p>
        </w:tc>
        <w:tc>
          <w:tcPr>
            <w:tcW w:w="1134" w:type="dxa"/>
            <w:shd w:val="clear" w:color="auto" w:fill="auto"/>
            <w:vAlign w:val="center"/>
          </w:tcPr>
          <w:p w14:paraId="20156377" w14:textId="5781FE6F" w:rsidR="00A558BB" w:rsidRPr="006E62D9" w:rsidRDefault="00A558BB" w:rsidP="003F7163">
            <w:pPr>
              <w:widowControl w:val="0"/>
              <w:tabs>
                <w:tab w:val="left" w:pos="1230"/>
              </w:tabs>
              <w:autoSpaceDE w:val="0"/>
              <w:autoSpaceDN w:val="0"/>
              <w:jc w:val="center"/>
              <w:rPr>
                <w:rFonts w:ascii="Times New Roman" w:eastAsia="Noto Sans Mono CJK JP Regular" w:hAnsi="Times New Roman" w:cs="Times New Roman"/>
                <w:color w:val="000000"/>
                <w:lang w:val="en-US" w:eastAsia="en-US"/>
              </w:rPr>
            </w:pPr>
            <w:r w:rsidRPr="006E62D9">
              <w:rPr>
                <w:rFonts w:ascii="Times New Roman" w:eastAsia="Noto Sans Mono CJK JP Regular" w:hAnsi="Times New Roman" w:cs="Times New Roman"/>
                <w:color w:val="000000"/>
                <w:lang w:val="en-US" w:eastAsia="en-US"/>
              </w:rPr>
              <w:t>0.0426</w:t>
            </w:r>
          </w:p>
        </w:tc>
        <w:tc>
          <w:tcPr>
            <w:tcW w:w="874" w:type="dxa"/>
            <w:vMerge/>
            <w:shd w:val="clear" w:color="auto" w:fill="auto"/>
            <w:vAlign w:val="center"/>
          </w:tcPr>
          <w:p w14:paraId="6F9591B0"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p>
        </w:tc>
        <w:tc>
          <w:tcPr>
            <w:tcW w:w="1056" w:type="dxa"/>
            <w:shd w:val="clear" w:color="auto" w:fill="auto"/>
            <w:vAlign w:val="center"/>
          </w:tcPr>
          <w:p w14:paraId="4E3E222C"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r w:rsidRPr="006E62D9">
              <w:rPr>
                <w:rFonts w:ascii="Times New Roman" w:eastAsia="標楷體" w:hAnsi="Times New Roman" w:cs="Times New Roman"/>
                <w:sz w:val="24"/>
                <w:szCs w:val="24"/>
              </w:rPr>
              <w:t>---</w:t>
            </w:r>
          </w:p>
        </w:tc>
        <w:tc>
          <w:tcPr>
            <w:tcW w:w="905" w:type="dxa"/>
            <w:shd w:val="clear" w:color="auto" w:fill="auto"/>
            <w:vAlign w:val="center"/>
          </w:tcPr>
          <w:p w14:paraId="5802F563" w14:textId="1ED3B2FE" w:rsidR="00A558BB" w:rsidRPr="006E62D9" w:rsidRDefault="00A558BB" w:rsidP="003F7163">
            <w:pPr>
              <w:pStyle w:val="TableParagraph"/>
              <w:spacing w:line="360" w:lineRule="auto"/>
              <w:jc w:val="center"/>
              <w:rPr>
                <w:rFonts w:ascii="Times New Roman" w:eastAsia="標楷體" w:hAnsi="Times New Roman" w:cs="Times New Roman"/>
                <w:sz w:val="24"/>
                <w:szCs w:val="24"/>
              </w:rPr>
            </w:pPr>
            <w:r w:rsidRPr="006E62D9">
              <w:rPr>
                <w:rFonts w:ascii="Times New Roman" w:eastAsia="標楷體" w:hAnsi="Times New Roman" w:cs="Times New Roman"/>
                <w:sz w:val="24"/>
                <w:szCs w:val="24"/>
              </w:rPr>
              <w:t>---</w:t>
            </w:r>
          </w:p>
        </w:tc>
        <w:tc>
          <w:tcPr>
            <w:tcW w:w="1134" w:type="dxa"/>
            <w:shd w:val="clear" w:color="auto" w:fill="auto"/>
            <w:vAlign w:val="center"/>
          </w:tcPr>
          <w:p w14:paraId="048CB8E6"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r w:rsidRPr="006E62D9">
              <w:rPr>
                <w:rFonts w:ascii="Times New Roman" w:eastAsia="標楷體" w:hAnsi="Times New Roman" w:cs="Times New Roman"/>
                <w:sz w:val="24"/>
                <w:szCs w:val="24"/>
              </w:rPr>
              <w:t>---</w:t>
            </w:r>
          </w:p>
        </w:tc>
        <w:tc>
          <w:tcPr>
            <w:tcW w:w="1139" w:type="dxa"/>
            <w:shd w:val="clear" w:color="auto" w:fill="auto"/>
            <w:vAlign w:val="center"/>
          </w:tcPr>
          <w:p w14:paraId="259E128B" w14:textId="77777777" w:rsidR="00A558BB" w:rsidRPr="006E62D9" w:rsidRDefault="00A558BB" w:rsidP="003F7163">
            <w:pPr>
              <w:pStyle w:val="TableParagraph"/>
              <w:spacing w:line="360" w:lineRule="auto"/>
              <w:jc w:val="center"/>
              <w:rPr>
                <w:rFonts w:ascii="Times New Roman" w:eastAsia="標楷體" w:hAnsi="Times New Roman" w:cs="Times New Roman"/>
                <w:sz w:val="24"/>
                <w:szCs w:val="24"/>
              </w:rPr>
            </w:pPr>
            <w:r w:rsidRPr="006E62D9">
              <w:rPr>
                <w:rFonts w:ascii="Times New Roman" w:eastAsia="標楷體" w:hAnsi="Times New Roman" w:cs="Times New Roman"/>
                <w:sz w:val="24"/>
                <w:szCs w:val="24"/>
              </w:rPr>
              <w:t>---</w:t>
            </w:r>
          </w:p>
        </w:tc>
      </w:tr>
      <w:tr w:rsidR="00A558BB" w:rsidRPr="006E62D9" w14:paraId="6A9B259C" w14:textId="77777777" w:rsidTr="006D0D03">
        <w:trPr>
          <w:trHeight w:val="20"/>
          <w:jc w:val="center"/>
        </w:trPr>
        <w:tc>
          <w:tcPr>
            <w:tcW w:w="15451" w:type="dxa"/>
            <w:gridSpan w:val="14"/>
          </w:tcPr>
          <w:p w14:paraId="7B91C1D7" w14:textId="5B844AC5" w:rsidR="00C50872" w:rsidRPr="006E62D9" w:rsidRDefault="00C50872" w:rsidP="003F7163">
            <w:pPr>
              <w:pStyle w:val="Textbody"/>
              <w:overflowPunct w:val="0"/>
              <w:snapToGrid w:val="0"/>
              <w:ind w:left="773" w:hanging="794"/>
              <w:jc w:val="both"/>
              <w:rPr>
                <w:rFonts w:eastAsia="標楷體"/>
              </w:rPr>
            </w:pPr>
            <w:r w:rsidRPr="006E62D9">
              <w:rPr>
                <w:rFonts w:eastAsia="標楷體"/>
              </w:rPr>
              <w:t xml:space="preserve">Note 1: </w:t>
            </w:r>
            <w:r w:rsidRPr="006E62D9">
              <w:rPr>
                <w:rFonts w:eastAsia="標楷體"/>
                <w:color w:val="000000"/>
              </w:rPr>
              <w:t>Vendors</w:t>
            </w:r>
            <w:r w:rsidRPr="006E62D9">
              <w:rPr>
                <w:rFonts w:eastAsia="標楷體"/>
              </w:rPr>
              <w:t xml:space="preserve"> that pay uniform grid-connection fees depending on transmission or distribution according to the “Renewable Energy Power Grid Bolstering Expense Distribution Principles and Calculation” are subjected to additional </w:t>
            </w:r>
            <w:proofErr w:type="spellStart"/>
            <w:r w:rsidR="00857EDA" w:rsidRPr="006E62D9">
              <w:rPr>
                <w:rFonts w:eastAsia="標楷體"/>
              </w:rPr>
              <w:t>FiT</w:t>
            </w:r>
            <w:proofErr w:type="spellEnd"/>
            <w:r w:rsidRPr="006E62D9">
              <w:rPr>
                <w:rFonts w:eastAsia="標楷體"/>
              </w:rPr>
              <w:t xml:space="preserve"> markup</w:t>
            </w:r>
            <w:r w:rsidR="00857EDA" w:rsidRPr="006E62D9">
              <w:rPr>
                <w:rFonts w:eastAsia="標楷體"/>
              </w:rPr>
              <w:t>s listed in</w:t>
            </w:r>
            <w:r w:rsidRPr="006E62D9">
              <w:rPr>
                <w:rFonts w:eastAsia="標楷體"/>
              </w:rPr>
              <w:t xml:space="preserve"> this chart. </w:t>
            </w:r>
          </w:p>
          <w:p w14:paraId="518700A7" w14:textId="7D355B07" w:rsidR="00C50872" w:rsidRPr="006E62D9" w:rsidRDefault="00C50872" w:rsidP="003F7163">
            <w:pPr>
              <w:pStyle w:val="Textbody"/>
              <w:overflowPunct w:val="0"/>
              <w:snapToGrid w:val="0"/>
              <w:ind w:left="773" w:hanging="794"/>
              <w:jc w:val="both"/>
              <w:rPr>
                <w:rFonts w:eastAsia="標楷體"/>
              </w:rPr>
            </w:pPr>
            <w:r w:rsidRPr="006E62D9">
              <w:rPr>
                <w:rFonts w:eastAsia="標楷體"/>
              </w:rPr>
              <w:t xml:space="preserve">Note 2: Vendors that pay grid-connection construction fees according to the “Roof-top Solar PV Facilities Grid-Connection and Renewable Energy Facilities Entrusted Construction Fees Calculation” are subjected to additional </w:t>
            </w:r>
            <w:proofErr w:type="spellStart"/>
            <w:r w:rsidR="00857EDA" w:rsidRPr="006E62D9">
              <w:rPr>
                <w:rFonts w:eastAsia="標楷體"/>
              </w:rPr>
              <w:t>FiT</w:t>
            </w:r>
            <w:proofErr w:type="spellEnd"/>
            <w:r w:rsidRPr="006E62D9">
              <w:rPr>
                <w:rFonts w:eastAsia="標楷體"/>
              </w:rPr>
              <w:t xml:space="preserve"> markup</w:t>
            </w:r>
            <w:r w:rsidR="00857EDA" w:rsidRPr="006E62D9">
              <w:rPr>
                <w:rFonts w:eastAsia="標楷體"/>
              </w:rPr>
              <w:t xml:space="preserve">s </w:t>
            </w:r>
            <w:r w:rsidRPr="006E62D9">
              <w:rPr>
                <w:rFonts w:eastAsia="標楷體"/>
              </w:rPr>
              <w:t>for</w:t>
            </w:r>
            <w:r w:rsidR="00857EDA" w:rsidRPr="006E62D9">
              <w:rPr>
                <w:rFonts w:eastAsia="標楷體"/>
              </w:rPr>
              <w:t xml:space="preserve"> grid connection of</w:t>
            </w:r>
            <w:r w:rsidRPr="006E62D9">
              <w:rPr>
                <w:rFonts w:eastAsia="標楷體"/>
              </w:rPr>
              <w:t xml:space="preserve"> roof-top solar PV facilities </w:t>
            </w:r>
            <w:r w:rsidR="00857EDA" w:rsidRPr="006E62D9">
              <w:rPr>
                <w:rFonts w:eastAsia="標楷體"/>
              </w:rPr>
              <w:t>listed in</w:t>
            </w:r>
            <w:r w:rsidRPr="006E62D9">
              <w:rPr>
                <w:rFonts w:eastAsia="標楷體"/>
              </w:rPr>
              <w:t xml:space="preserve"> this chart. </w:t>
            </w:r>
          </w:p>
          <w:p w14:paraId="0EEE64BB" w14:textId="5CD12E74" w:rsidR="00A558BB" w:rsidRPr="006E62D9" w:rsidRDefault="00C50872" w:rsidP="003F7163">
            <w:pPr>
              <w:pStyle w:val="Textbody"/>
              <w:overflowPunct w:val="0"/>
              <w:snapToGrid w:val="0"/>
              <w:ind w:left="773" w:hanging="794"/>
              <w:jc w:val="both"/>
              <w:rPr>
                <w:rFonts w:eastAsia="標楷體"/>
              </w:rPr>
            </w:pPr>
            <w:r w:rsidRPr="006E62D9">
              <w:rPr>
                <w:rFonts w:eastAsia="標楷體"/>
              </w:rPr>
              <w:t xml:space="preserve">Note 3: </w:t>
            </w:r>
            <w:r w:rsidR="00857EDA" w:rsidRPr="006E62D9">
              <w:rPr>
                <w:rFonts w:eastAsia="標楷體"/>
              </w:rPr>
              <w:t>Ministry of Economic Affairs may take into consideration the advancement of renewable energy, fluctuations of costs, achievement of targets, and related factors, or practical needs and changing circumstances, and convene approval meetings for review or revision of the rates.</w:t>
            </w:r>
          </w:p>
        </w:tc>
      </w:tr>
    </w:tbl>
    <w:p w14:paraId="5CFEBD0B" w14:textId="77777777" w:rsidR="004F3126" w:rsidRPr="002B53DF" w:rsidRDefault="004F3126" w:rsidP="00C50872">
      <w:pPr>
        <w:pStyle w:val="TableParagraph"/>
        <w:spacing w:line="360" w:lineRule="auto"/>
        <w:jc w:val="both"/>
        <w:rPr>
          <w:rFonts w:ascii="Times New Roman" w:eastAsia="標楷體" w:hAnsi="Times New Roman" w:cs="Times New Roman"/>
        </w:rPr>
      </w:pPr>
    </w:p>
    <w:p w14:paraId="763888E2" w14:textId="77777777" w:rsidR="00C50872" w:rsidRPr="002B53DF" w:rsidRDefault="00C50872" w:rsidP="00C50872">
      <w:pPr>
        <w:pStyle w:val="TableParagraph"/>
        <w:spacing w:line="360" w:lineRule="auto"/>
        <w:jc w:val="both"/>
        <w:rPr>
          <w:rFonts w:ascii="Times New Roman" w:eastAsia="標楷體" w:hAnsi="Times New Roman" w:cs="Times New Roman"/>
          <w:sz w:val="24"/>
          <w:szCs w:val="24"/>
          <w:lang w:eastAsia="zh-TW"/>
        </w:rPr>
        <w:sectPr w:rsidR="00C50872" w:rsidRPr="002B53DF" w:rsidSect="004F3126">
          <w:footerReference w:type="default" r:id="rId8"/>
          <w:pgSz w:w="16840" w:h="11900" w:orient="landscape"/>
          <w:pgMar w:top="1440" w:right="1440" w:bottom="1440" w:left="1440" w:header="708" w:footer="708" w:gutter="0"/>
          <w:cols w:space="708"/>
          <w:docGrid w:linePitch="360"/>
        </w:sectPr>
      </w:pPr>
    </w:p>
    <w:p w14:paraId="3F664939" w14:textId="36175FE0" w:rsidR="000A096B" w:rsidRPr="002B53DF" w:rsidRDefault="00C50872" w:rsidP="003F7163">
      <w:pPr>
        <w:pStyle w:val="a3"/>
        <w:widowControl w:val="0"/>
        <w:autoSpaceDE w:val="0"/>
        <w:autoSpaceDN w:val="0"/>
        <w:spacing w:before="5" w:after="0"/>
        <w:jc w:val="center"/>
        <w:rPr>
          <w:rFonts w:ascii="Times New Roman" w:eastAsia="標楷體" w:hAnsi="Times New Roman" w:cs="Times New Roman"/>
        </w:rPr>
      </w:pPr>
      <w:r w:rsidRPr="003F7163">
        <w:rPr>
          <w:rFonts w:ascii="Times New Roman" w:eastAsia="標楷體" w:hAnsi="Times New Roman" w:cs="Times New Roman"/>
          <w:b/>
          <w:color w:val="000000"/>
          <w:lang w:val="en-US" w:eastAsia="en-US"/>
        </w:rPr>
        <w:lastRenderedPageBreak/>
        <w:t xml:space="preserve">Attachment </w:t>
      </w:r>
      <w:r w:rsidR="00A56611" w:rsidRPr="003F7163">
        <w:rPr>
          <w:rFonts w:ascii="Times New Roman" w:eastAsia="標楷體" w:hAnsi="Times New Roman" w:cs="Times New Roman"/>
          <w:b/>
          <w:color w:val="000000"/>
          <w:lang w:val="en-US" w:eastAsia="en-US"/>
        </w:rPr>
        <w:t>4</w:t>
      </w:r>
      <w:r w:rsidRPr="003F7163">
        <w:rPr>
          <w:rFonts w:ascii="Times New Roman" w:eastAsia="標楷體" w:hAnsi="Times New Roman" w:cs="Times New Roman"/>
          <w:b/>
          <w:color w:val="000000"/>
          <w:lang w:val="en-US" w:eastAsia="en-US"/>
        </w:rPr>
        <w:tab/>
      </w:r>
      <w:r w:rsidRPr="003F7163">
        <w:rPr>
          <w:rFonts w:ascii="Times New Roman" w:eastAsia="標楷體" w:hAnsi="Times New Roman" w:cs="Times New Roman"/>
          <w:b/>
          <w:color w:val="000000"/>
          <w:lang w:val="en-US" w:eastAsia="en-US"/>
        </w:rPr>
        <w:tab/>
      </w:r>
      <w:r w:rsidR="003F7163">
        <w:rPr>
          <w:rFonts w:ascii="Times New Roman" w:eastAsia="標楷體" w:hAnsi="Times New Roman" w:cs="Times New Roman" w:hint="eastAsia"/>
          <w:b/>
          <w:color w:val="000000"/>
          <w:lang w:val="en-US"/>
        </w:rPr>
        <w:t xml:space="preserve"> </w:t>
      </w:r>
      <w:r w:rsidRPr="003F7163">
        <w:rPr>
          <w:rFonts w:ascii="Times New Roman" w:eastAsia="標楷體" w:hAnsi="Times New Roman" w:cs="Times New Roman"/>
          <w:b/>
          <w:color w:val="000000"/>
          <w:lang w:val="en-US" w:eastAsia="en-US"/>
        </w:rPr>
        <w:t xml:space="preserve">The 2022 </w:t>
      </w:r>
      <w:r w:rsidR="000A096B" w:rsidRPr="003F7163">
        <w:rPr>
          <w:rFonts w:ascii="Times New Roman" w:eastAsia="標楷體" w:hAnsi="Times New Roman" w:cs="Times New Roman"/>
          <w:b/>
          <w:color w:val="000000"/>
          <w:lang w:val="en-US" w:eastAsia="en-US"/>
        </w:rPr>
        <w:t xml:space="preserve">Solar PV Facilities </w:t>
      </w:r>
      <w:r w:rsidR="00857EDA" w:rsidRPr="003F7163">
        <w:rPr>
          <w:rFonts w:ascii="Times New Roman" w:eastAsia="標楷體" w:hAnsi="Times New Roman" w:cs="Times New Roman"/>
          <w:b/>
          <w:color w:val="000000"/>
          <w:lang w:val="en-US" w:eastAsia="en-US"/>
        </w:rPr>
        <w:t>Feed-in</w:t>
      </w:r>
      <w:r w:rsidRPr="003F7163">
        <w:rPr>
          <w:rFonts w:ascii="Times New Roman" w:eastAsia="標楷體" w:hAnsi="Times New Roman" w:cs="Times New Roman"/>
          <w:b/>
          <w:color w:val="000000"/>
          <w:lang w:val="en-US" w:eastAsia="en-US"/>
        </w:rPr>
        <w:t xml:space="preserve"> Tariff </w:t>
      </w:r>
      <w:r w:rsidR="000A096B" w:rsidRPr="003F7163">
        <w:rPr>
          <w:rFonts w:ascii="Times New Roman" w:eastAsia="標楷體" w:hAnsi="Times New Roman" w:cs="Times New Roman"/>
          <w:b/>
          <w:color w:val="000000"/>
          <w:lang w:val="en-US" w:eastAsia="en-US"/>
        </w:rPr>
        <w:t>Markup for Connection to the EHV Grid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431"/>
        <w:gridCol w:w="1642"/>
        <w:gridCol w:w="1625"/>
        <w:gridCol w:w="1622"/>
        <w:gridCol w:w="1622"/>
        <w:gridCol w:w="1622"/>
        <w:gridCol w:w="1622"/>
        <w:gridCol w:w="1619"/>
      </w:tblGrid>
      <w:tr w:rsidR="000A096B" w:rsidRPr="002B53DF" w14:paraId="050E1E74" w14:textId="25D92BE9" w:rsidTr="000A096B">
        <w:trPr>
          <w:trHeight w:val="403"/>
          <w:jc w:val="center"/>
        </w:trPr>
        <w:tc>
          <w:tcPr>
            <w:tcW w:w="484" w:type="pct"/>
            <w:vMerge w:val="restart"/>
            <w:shd w:val="clear" w:color="auto" w:fill="auto"/>
            <w:vAlign w:val="center"/>
          </w:tcPr>
          <w:p w14:paraId="48B93953" w14:textId="77777777" w:rsidR="000A096B" w:rsidRPr="003F7163" w:rsidRDefault="000A096B" w:rsidP="003F7163">
            <w:pPr>
              <w:widowControl w:val="0"/>
              <w:tabs>
                <w:tab w:val="left" w:pos="1230"/>
              </w:tabs>
              <w:autoSpaceDE w:val="0"/>
              <w:autoSpaceDN w:val="0"/>
              <w:jc w:val="center"/>
              <w:rPr>
                <w:rFonts w:ascii="Times New Roman" w:eastAsia="微軟正黑體" w:hAnsi="Times New Roman" w:cs="Times New Roman"/>
                <w:color w:val="000000"/>
              </w:rPr>
            </w:pPr>
            <w:r w:rsidRPr="003F7163">
              <w:rPr>
                <w:rFonts w:ascii="Times New Roman" w:eastAsia="微軟正黑體" w:hAnsi="Times New Roman" w:cs="Times New Roman"/>
                <w:color w:val="000000"/>
                <w:lang w:val="en-US" w:eastAsia="en-US"/>
              </w:rPr>
              <w:t>Category</w:t>
            </w:r>
          </w:p>
        </w:tc>
        <w:tc>
          <w:tcPr>
            <w:tcW w:w="1084" w:type="pct"/>
            <w:gridSpan w:val="2"/>
            <w:vMerge w:val="restart"/>
            <w:shd w:val="clear" w:color="auto" w:fill="auto"/>
            <w:vAlign w:val="center"/>
          </w:tcPr>
          <w:p w14:paraId="04D8FC00" w14:textId="77777777" w:rsidR="000A096B" w:rsidRPr="003F7163" w:rsidRDefault="000A096B" w:rsidP="003F7163">
            <w:pPr>
              <w:widowControl w:val="0"/>
              <w:tabs>
                <w:tab w:val="left" w:pos="1230"/>
              </w:tabs>
              <w:autoSpaceDE w:val="0"/>
              <w:autoSpaceDN w:val="0"/>
              <w:jc w:val="center"/>
              <w:rPr>
                <w:rFonts w:ascii="Times New Roman" w:eastAsia="微軟正黑體" w:hAnsi="Times New Roman" w:cs="Times New Roman"/>
                <w:color w:val="000000"/>
              </w:rPr>
            </w:pPr>
            <w:r w:rsidRPr="003F7163">
              <w:rPr>
                <w:rFonts w:ascii="Times New Roman" w:eastAsia="微軟正黑體" w:hAnsi="Times New Roman" w:cs="Times New Roman"/>
                <w:color w:val="000000"/>
                <w:lang w:val="en-US" w:eastAsia="en-US"/>
              </w:rPr>
              <w:t>Capacity</w:t>
            </w:r>
            <w:r w:rsidRPr="003F7163">
              <w:rPr>
                <w:rFonts w:ascii="Times New Roman" w:eastAsia="微軟正黑體" w:hAnsi="Times New Roman" w:cs="Times New Roman"/>
                <w:color w:val="000000"/>
              </w:rPr>
              <w:t xml:space="preserve"> Size</w:t>
            </w:r>
          </w:p>
        </w:tc>
        <w:tc>
          <w:tcPr>
            <w:tcW w:w="1145" w:type="pct"/>
            <w:gridSpan w:val="2"/>
          </w:tcPr>
          <w:p w14:paraId="6A0B4E34" w14:textId="72B8D2EB" w:rsidR="000A096B" w:rsidRPr="003F7163" w:rsidRDefault="000C749E"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EHV Booster Station Transmission Line</w:t>
            </w:r>
          </w:p>
          <w:p w14:paraId="5AC0FD56" w14:textId="5C7615FC" w:rsidR="000C749E" w:rsidRPr="003F7163" w:rsidRDefault="000C749E" w:rsidP="005F52A0">
            <w:pPr>
              <w:pStyle w:val="Textbody"/>
              <w:autoSpaceDN/>
              <w:snapToGrid w:val="0"/>
              <w:jc w:val="center"/>
              <w:rPr>
                <w:rFonts w:eastAsia="微軟正黑體"/>
                <w:color w:val="000000"/>
                <w:lang w:eastAsia="en-US"/>
              </w:rPr>
            </w:pPr>
            <w:r w:rsidRPr="003F7163">
              <w:rPr>
                <w:rFonts w:eastAsia="微軟正黑體"/>
                <w:color w:val="000000"/>
                <w:lang w:eastAsia="en-US"/>
              </w:rPr>
              <w:t>Transmission Line Length (km)*</w:t>
            </w:r>
            <w:proofErr w:type="spellStart"/>
            <w:r w:rsidR="00857EDA" w:rsidRPr="003F7163">
              <w:rPr>
                <w:rFonts w:eastAsia="微軟正黑體"/>
                <w:color w:val="000000"/>
                <w:lang w:eastAsia="en-US"/>
              </w:rPr>
              <w:t>FiT</w:t>
            </w:r>
            <w:proofErr w:type="spellEnd"/>
            <w:r w:rsidRPr="003F7163">
              <w:rPr>
                <w:rFonts w:eastAsia="微軟正黑體"/>
                <w:color w:val="000000"/>
                <w:lang w:eastAsia="en-US"/>
              </w:rPr>
              <w:t xml:space="preserve"> Markup (TWD/</w:t>
            </w:r>
            <w:r w:rsidRPr="003F7163">
              <w:rPr>
                <w:rFonts w:eastAsia="微軟正黑體"/>
                <w:color w:val="000000"/>
              </w:rPr>
              <w:t>kWh</w:t>
            </w:r>
            <w:r w:rsidRPr="003F7163">
              <w:rPr>
                <w:rFonts w:eastAsia="微軟正黑體"/>
                <w:color w:val="000000"/>
                <w:lang w:eastAsia="en-US"/>
              </w:rPr>
              <w:t>)</w:t>
            </w:r>
          </w:p>
        </w:tc>
        <w:tc>
          <w:tcPr>
            <w:tcW w:w="1144" w:type="pct"/>
            <w:gridSpan w:val="2"/>
          </w:tcPr>
          <w:p w14:paraId="6B8E8DBE" w14:textId="6210C8A5" w:rsidR="000A096B" w:rsidRPr="003F7163" w:rsidRDefault="000C749E" w:rsidP="005F52A0">
            <w:pPr>
              <w:pStyle w:val="Textbody"/>
              <w:autoSpaceDN/>
              <w:snapToGrid w:val="0"/>
              <w:jc w:val="center"/>
              <w:rPr>
                <w:rFonts w:eastAsia="微軟正黑體"/>
                <w:color w:val="000000"/>
                <w:lang w:eastAsia="en-US"/>
              </w:rPr>
            </w:pPr>
            <w:r w:rsidRPr="003F7163">
              <w:rPr>
                <w:rFonts w:eastAsia="微軟正黑體"/>
                <w:color w:val="000000"/>
                <w:lang w:eastAsia="en-US"/>
              </w:rPr>
              <w:t>GIS Booster Station (</w:t>
            </w:r>
            <w:r w:rsidRPr="003F7163">
              <w:rPr>
                <w:rFonts w:eastAsia="微軟正黑體"/>
                <w:color w:val="000000"/>
              </w:rPr>
              <w:t>TWD</w:t>
            </w:r>
            <w:r w:rsidRPr="003F7163">
              <w:rPr>
                <w:rFonts w:eastAsia="微軟正黑體"/>
                <w:color w:val="000000"/>
                <w:lang w:eastAsia="en-US"/>
              </w:rPr>
              <w:t>/kWh)</w:t>
            </w:r>
          </w:p>
        </w:tc>
        <w:tc>
          <w:tcPr>
            <w:tcW w:w="1143" w:type="pct"/>
            <w:gridSpan w:val="2"/>
          </w:tcPr>
          <w:p w14:paraId="17765EFE" w14:textId="650D9BEC" w:rsidR="000A096B" w:rsidRPr="003F7163" w:rsidRDefault="000C749E" w:rsidP="005F52A0">
            <w:pPr>
              <w:pStyle w:val="Textbody"/>
              <w:autoSpaceDN/>
              <w:snapToGrid w:val="0"/>
              <w:jc w:val="center"/>
              <w:rPr>
                <w:rFonts w:eastAsia="微軟正黑體"/>
                <w:color w:val="000000"/>
                <w:lang w:eastAsia="en-US"/>
              </w:rPr>
            </w:pPr>
            <w:r w:rsidRPr="003F7163">
              <w:rPr>
                <w:rFonts w:eastAsia="微軟正黑體"/>
                <w:color w:val="000000"/>
                <w:lang w:eastAsia="en-US"/>
              </w:rPr>
              <w:t>Booster Station Excluding GIS (</w:t>
            </w:r>
            <w:r w:rsidRPr="003F7163">
              <w:rPr>
                <w:rFonts w:eastAsia="微軟正黑體"/>
                <w:color w:val="000000"/>
              </w:rPr>
              <w:t>TWD</w:t>
            </w:r>
            <w:r w:rsidRPr="003F7163">
              <w:rPr>
                <w:rFonts w:eastAsia="微軟正黑體"/>
                <w:color w:val="000000"/>
                <w:lang w:eastAsia="en-US"/>
              </w:rPr>
              <w:t>/kWh)</w:t>
            </w:r>
          </w:p>
        </w:tc>
      </w:tr>
      <w:tr w:rsidR="000A096B" w:rsidRPr="002B53DF" w14:paraId="28FA7552" w14:textId="3326E57B" w:rsidTr="009F7AE4">
        <w:trPr>
          <w:trHeight w:val="403"/>
          <w:jc w:val="center"/>
        </w:trPr>
        <w:tc>
          <w:tcPr>
            <w:tcW w:w="484" w:type="pct"/>
            <w:vMerge/>
            <w:shd w:val="clear" w:color="auto" w:fill="auto"/>
            <w:vAlign w:val="center"/>
          </w:tcPr>
          <w:p w14:paraId="09B3074F" w14:textId="77777777" w:rsidR="000A096B" w:rsidRPr="003F7163" w:rsidRDefault="000A096B" w:rsidP="003F7163">
            <w:pPr>
              <w:pStyle w:val="TableParagraph"/>
              <w:ind w:right="-3"/>
              <w:jc w:val="center"/>
              <w:rPr>
                <w:rFonts w:ascii="Times New Roman" w:eastAsia="微軟正黑體" w:hAnsi="Times New Roman" w:cs="Times New Roman"/>
                <w:color w:val="000000"/>
                <w:sz w:val="24"/>
                <w:szCs w:val="24"/>
                <w:lang w:eastAsia="zh-TW"/>
              </w:rPr>
            </w:pPr>
          </w:p>
        </w:tc>
        <w:tc>
          <w:tcPr>
            <w:tcW w:w="1084" w:type="pct"/>
            <w:gridSpan w:val="2"/>
            <w:vMerge/>
            <w:shd w:val="clear" w:color="auto" w:fill="auto"/>
            <w:vAlign w:val="center"/>
          </w:tcPr>
          <w:p w14:paraId="342C19E6" w14:textId="77777777" w:rsidR="000A096B" w:rsidRPr="003F7163" w:rsidRDefault="000A096B" w:rsidP="003F7163">
            <w:pPr>
              <w:pStyle w:val="TableParagraph"/>
              <w:ind w:right="-3"/>
              <w:jc w:val="center"/>
              <w:rPr>
                <w:rFonts w:ascii="Times New Roman" w:eastAsia="微軟正黑體" w:hAnsi="Times New Roman" w:cs="Times New Roman"/>
                <w:color w:val="000000"/>
                <w:sz w:val="24"/>
                <w:szCs w:val="24"/>
                <w:lang w:eastAsia="zh-TW"/>
              </w:rPr>
            </w:pPr>
          </w:p>
        </w:tc>
        <w:tc>
          <w:tcPr>
            <w:tcW w:w="573" w:type="pct"/>
            <w:vAlign w:val="center"/>
          </w:tcPr>
          <w:p w14:paraId="01FA37BC" w14:textId="6C5CBA5A" w:rsidR="000A096B" w:rsidRPr="003F7163" w:rsidRDefault="000A096B" w:rsidP="009F7AE4">
            <w:pPr>
              <w:pStyle w:val="Textbody"/>
              <w:autoSpaceDN/>
              <w:snapToGrid w:val="0"/>
              <w:jc w:val="center"/>
              <w:rPr>
                <w:rFonts w:eastAsia="微軟正黑體"/>
                <w:color w:val="000000"/>
                <w:lang w:eastAsia="en-US"/>
              </w:rPr>
            </w:pPr>
            <w:r w:rsidRPr="003F7163">
              <w:rPr>
                <w:rFonts w:eastAsia="微軟正黑體"/>
                <w:color w:val="000000"/>
              </w:rPr>
              <w:t>69kV</w:t>
            </w:r>
          </w:p>
        </w:tc>
        <w:tc>
          <w:tcPr>
            <w:tcW w:w="572" w:type="pct"/>
            <w:vAlign w:val="center"/>
          </w:tcPr>
          <w:p w14:paraId="45B8BA70" w14:textId="7F3C9F56" w:rsidR="000A096B" w:rsidRPr="003F7163" w:rsidRDefault="000A096B" w:rsidP="009F7AE4">
            <w:pPr>
              <w:pStyle w:val="Textbody"/>
              <w:autoSpaceDN/>
              <w:snapToGrid w:val="0"/>
              <w:jc w:val="center"/>
              <w:rPr>
                <w:rFonts w:eastAsia="微軟正黑體"/>
                <w:color w:val="000000"/>
                <w:lang w:eastAsia="en-US"/>
              </w:rPr>
            </w:pPr>
            <w:r w:rsidRPr="003F7163">
              <w:rPr>
                <w:rFonts w:eastAsia="微軟正黑體"/>
                <w:color w:val="000000"/>
                <w:lang w:eastAsia="en-US"/>
              </w:rPr>
              <w:t xml:space="preserve">Above </w:t>
            </w:r>
            <w:r w:rsidRPr="003F7163">
              <w:rPr>
                <w:rFonts w:eastAsia="微軟正黑體"/>
                <w:color w:val="000000"/>
              </w:rPr>
              <w:t>161kV</w:t>
            </w:r>
          </w:p>
        </w:tc>
        <w:tc>
          <w:tcPr>
            <w:tcW w:w="572" w:type="pct"/>
            <w:vAlign w:val="center"/>
          </w:tcPr>
          <w:p w14:paraId="3B1848AE" w14:textId="63A1162B" w:rsidR="000A096B" w:rsidRPr="003F7163" w:rsidRDefault="000A096B" w:rsidP="009F7AE4">
            <w:pPr>
              <w:pStyle w:val="Textbody"/>
              <w:autoSpaceDN/>
              <w:snapToGrid w:val="0"/>
              <w:jc w:val="center"/>
              <w:rPr>
                <w:rFonts w:eastAsia="微軟正黑體"/>
                <w:color w:val="000000"/>
                <w:lang w:eastAsia="en-US"/>
              </w:rPr>
            </w:pPr>
            <w:r w:rsidRPr="003F7163">
              <w:rPr>
                <w:rFonts w:eastAsia="微軟正黑體"/>
                <w:color w:val="000000"/>
              </w:rPr>
              <w:t>69kV</w:t>
            </w:r>
          </w:p>
        </w:tc>
        <w:tc>
          <w:tcPr>
            <w:tcW w:w="572" w:type="pct"/>
            <w:vAlign w:val="center"/>
          </w:tcPr>
          <w:p w14:paraId="03B51D2C" w14:textId="35DC4976" w:rsidR="000A096B" w:rsidRPr="003F7163" w:rsidRDefault="000A096B" w:rsidP="009F7AE4">
            <w:pPr>
              <w:pStyle w:val="Textbody"/>
              <w:autoSpaceDN/>
              <w:snapToGrid w:val="0"/>
              <w:jc w:val="center"/>
              <w:rPr>
                <w:rFonts w:eastAsia="微軟正黑體"/>
                <w:color w:val="000000"/>
                <w:lang w:eastAsia="en-US"/>
              </w:rPr>
            </w:pPr>
            <w:r w:rsidRPr="003F7163">
              <w:rPr>
                <w:rFonts w:eastAsia="微軟正黑體"/>
                <w:color w:val="000000"/>
              </w:rPr>
              <w:t>Above</w:t>
            </w:r>
            <w:r w:rsidRPr="003F7163">
              <w:rPr>
                <w:rFonts w:eastAsia="微軟正黑體"/>
                <w:color w:val="000000"/>
                <w:lang w:eastAsia="en-US"/>
              </w:rPr>
              <w:t xml:space="preserve"> 161kV</w:t>
            </w:r>
          </w:p>
        </w:tc>
        <w:tc>
          <w:tcPr>
            <w:tcW w:w="572" w:type="pct"/>
            <w:vAlign w:val="center"/>
          </w:tcPr>
          <w:p w14:paraId="74D629E8" w14:textId="60AD9E15" w:rsidR="000A096B" w:rsidRPr="003F7163" w:rsidRDefault="000A096B" w:rsidP="009F7AE4">
            <w:pPr>
              <w:pStyle w:val="Textbody"/>
              <w:autoSpaceDN/>
              <w:snapToGrid w:val="0"/>
              <w:jc w:val="center"/>
              <w:rPr>
                <w:rFonts w:eastAsia="微軟正黑體"/>
                <w:color w:val="000000"/>
                <w:lang w:eastAsia="en-US"/>
              </w:rPr>
            </w:pPr>
            <w:r w:rsidRPr="003F7163">
              <w:rPr>
                <w:rFonts w:eastAsia="微軟正黑體"/>
                <w:color w:val="000000"/>
                <w:lang w:eastAsia="en-US"/>
              </w:rPr>
              <w:t>69kV</w:t>
            </w:r>
          </w:p>
        </w:tc>
        <w:tc>
          <w:tcPr>
            <w:tcW w:w="571" w:type="pct"/>
            <w:vAlign w:val="center"/>
          </w:tcPr>
          <w:p w14:paraId="763E63CA" w14:textId="7F9687A2" w:rsidR="000A096B" w:rsidRPr="003F7163" w:rsidRDefault="000A096B" w:rsidP="009F7AE4">
            <w:pPr>
              <w:pStyle w:val="Textbody"/>
              <w:autoSpaceDN/>
              <w:snapToGrid w:val="0"/>
              <w:jc w:val="center"/>
              <w:rPr>
                <w:rFonts w:eastAsia="微軟正黑體"/>
                <w:color w:val="000000"/>
                <w:lang w:eastAsia="en-US"/>
              </w:rPr>
            </w:pPr>
            <w:r w:rsidRPr="003F7163">
              <w:rPr>
                <w:rFonts w:eastAsia="微軟正黑體"/>
                <w:color w:val="000000"/>
                <w:lang w:eastAsia="en-US"/>
              </w:rPr>
              <w:t xml:space="preserve">Above </w:t>
            </w:r>
            <w:r w:rsidRPr="003F7163">
              <w:rPr>
                <w:rFonts w:eastAsia="微軟正黑體"/>
                <w:color w:val="000000"/>
              </w:rPr>
              <w:t>161kV</w:t>
            </w:r>
          </w:p>
        </w:tc>
      </w:tr>
      <w:tr w:rsidR="00E45D3D" w:rsidRPr="002B53DF" w14:paraId="3BD1F35F" w14:textId="528740DB" w:rsidTr="008A448A">
        <w:trPr>
          <w:trHeight w:val="20"/>
          <w:jc w:val="center"/>
        </w:trPr>
        <w:tc>
          <w:tcPr>
            <w:tcW w:w="484" w:type="pct"/>
            <w:vMerge w:val="restart"/>
            <w:shd w:val="clear" w:color="auto" w:fill="auto"/>
            <w:vAlign w:val="center"/>
          </w:tcPr>
          <w:p w14:paraId="2B738A41"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rPr>
            </w:pPr>
            <w:r w:rsidRPr="003F7163">
              <w:rPr>
                <w:rFonts w:ascii="Times New Roman" w:eastAsia="微軟正黑體" w:hAnsi="Times New Roman" w:cs="Times New Roman"/>
                <w:color w:val="000000"/>
                <w:lang w:val="en-US" w:eastAsia="en-US"/>
              </w:rPr>
              <w:t>Roof</w:t>
            </w:r>
            <w:r w:rsidRPr="003F7163">
              <w:rPr>
                <w:rFonts w:ascii="Times New Roman" w:eastAsia="微軟正黑體" w:hAnsi="Times New Roman" w:cs="Times New Roman"/>
                <w:color w:val="000000"/>
              </w:rPr>
              <w:t>-top system</w:t>
            </w:r>
          </w:p>
        </w:tc>
        <w:tc>
          <w:tcPr>
            <w:tcW w:w="1084" w:type="pct"/>
            <w:gridSpan w:val="2"/>
            <w:shd w:val="clear" w:color="auto" w:fill="auto"/>
            <w:vAlign w:val="center"/>
          </w:tcPr>
          <w:p w14:paraId="0A8BB3B0"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1 kW and above but under 20kW</w:t>
            </w:r>
          </w:p>
        </w:tc>
        <w:tc>
          <w:tcPr>
            <w:tcW w:w="573" w:type="pct"/>
            <w:vMerge w:val="restart"/>
            <w:vAlign w:val="center"/>
          </w:tcPr>
          <w:p w14:paraId="4F7CD826" w14:textId="77777777"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Overhead Line: 0.0260</w:t>
            </w:r>
          </w:p>
          <w:p w14:paraId="661A4EB9" w14:textId="037D1029"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Underground Cable: 0.0474</w:t>
            </w:r>
          </w:p>
        </w:tc>
        <w:tc>
          <w:tcPr>
            <w:tcW w:w="572" w:type="pct"/>
            <w:vMerge w:val="restart"/>
            <w:vAlign w:val="center"/>
          </w:tcPr>
          <w:p w14:paraId="57E82A07" w14:textId="507EB467"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Overhead Line: 0.0084</w:t>
            </w:r>
          </w:p>
          <w:p w14:paraId="39FEDE3D" w14:textId="4EF55E22"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Underground Cable: 0.0289</w:t>
            </w:r>
          </w:p>
        </w:tc>
        <w:tc>
          <w:tcPr>
            <w:tcW w:w="572" w:type="pct"/>
            <w:vMerge w:val="restart"/>
            <w:vAlign w:val="center"/>
          </w:tcPr>
          <w:p w14:paraId="6D1BEF4B" w14:textId="77777777"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Indoor: 0.6566</w:t>
            </w:r>
          </w:p>
          <w:p w14:paraId="01A0AAAC" w14:textId="307AFDED"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Outdoor: 0.4690</w:t>
            </w:r>
          </w:p>
        </w:tc>
        <w:tc>
          <w:tcPr>
            <w:tcW w:w="572" w:type="pct"/>
            <w:vMerge w:val="restart"/>
            <w:vAlign w:val="center"/>
          </w:tcPr>
          <w:p w14:paraId="64F6A4BD" w14:textId="451403AE"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Indoor: 0.5159</w:t>
            </w:r>
          </w:p>
          <w:p w14:paraId="0BC03A2A" w14:textId="6EF3FC35"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Outdoor: 0.3283</w:t>
            </w:r>
          </w:p>
        </w:tc>
        <w:tc>
          <w:tcPr>
            <w:tcW w:w="572" w:type="pct"/>
            <w:vMerge w:val="restart"/>
            <w:vAlign w:val="center"/>
          </w:tcPr>
          <w:p w14:paraId="68842124" w14:textId="01DB1639" w:rsidR="00E45D3D" w:rsidRPr="003F7163" w:rsidRDefault="00E45D3D"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0.</w:t>
            </w:r>
            <w:r w:rsidR="000C749E" w:rsidRPr="003F7163">
              <w:rPr>
                <w:rFonts w:ascii="Times New Roman" w:eastAsia="微軟正黑體" w:hAnsi="Times New Roman" w:cs="Times New Roman"/>
                <w:color w:val="000000"/>
                <w:lang w:val="en-US" w:eastAsia="en-US"/>
              </w:rPr>
              <w:t>4690</w:t>
            </w:r>
          </w:p>
        </w:tc>
        <w:tc>
          <w:tcPr>
            <w:tcW w:w="571" w:type="pct"/>
            <w:vMerge w:val="restart"/>
            <w:vAlign w:val="center"/>
          </w:tcPr>
          <w:p w14:paraId="29CFF0CB" w14:textId="2B3BE12D" w:rsidR="00E45D3D" w:rsidRPr="003F7163" w:rsidRDefault="000C749E" w:rsidP="008A448A">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0.3283</w:t>
            </w:r>
          </w:p>
        </w:tc>
      </w:tr>
      <w:tr w:rsidR="00E45D3D" w:rsidRPr="002B53DF" w14:paraId="11A1F922" w14:textId="2955706B" w:rsidTr="000C749E">
        <w:trPr>
          <w:trHeight w:val="927"/>
          <w:jc w:val="center"/>
        </w:trPr>
        <w:tc>
          <w:tcPr>
            <w:tcW w:w="484" w:type="pct"/>
            <w:vMerge/>
            <w:shd w:val="clear" w:color="auto" w:fill="auto"/>
            <w:vAlign w:val="center"/>
          </w:tcPr>
          <w:p w14:paraId="00725B42"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05" w:type="pct"/>
            <w:vMerge w:val="restart"/>
            <w:shd w:val="clear" w:color="auto" w:fill="auto"/>
            <w:vAlign w:val="center"/>
          </w:tcPr>
          <w:p w14:paraId="3E239AFD"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20 kW and above but under100 kW</w:t>
            </w:r>
          </w:p>
        </w:tc>
        <w:tc>
          <w:tcPr>
            <w:tcW w:w="579" w:type="pct"/>
            <w:shd w:val="clear" w:color="auto" w:fill="auto"/>
            <w:vAlign w:val="center"/>
          </w:tcPr>
          <w:p w14:paraId="76FDB599"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Without Grid-Connection Fee</w:t>
            </w:r>
          </w:p>
        </w:tc>
        <w:tc>
          <w:tcPr>
            <w:tcW w:w="573" w:type="pct"/>
            <w:vMerge/>
          </w:tcPr>
          <w:p w14:paraId="513757B6"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532CB33D"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74E507FE"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11709D81"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285705A7"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1" w:type="pct"/>
            <w:vMerge/>
          </w:tcPr>
          <w:p w14:paraId="4DC67616" w14:textId="464E9F05"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r>
      <w:tr w:rsidR="00E45D3D" w:rsidRPr="002B53DF" w14:paraId="5024EE5E" w14:textId="51AD1331" w:rsidTr="000C749E">
        <w:trPr>
          <w:trHeight w:val="927"/>
          <w:jc w:val="center"/>
        </w:trPr>
        <w:tc>
          <w:tcPr>
            <w:tcW w:w="484" w:type="pct"/>
            <w:vMerge/>
            <w:shd w:val="clear" w:color="auto" w:fill="auto"/>
            <w:vAlign w:val="center"/>
          </w:tcPr>
          <w:p w14:paraId="0DDF512A"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05" w:type="pct"/>
            <w:vMerge/>
            <w:shd w:val="clear" w:color="auto" w:fill="auto"/>
            <w:vAlign w:val="center"/>
          </w:tcPr>
          <w:p w14:paraId="4B397A7E"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p>
        </w:tc>
        <w:tc>
          <w:tcPr>
            <w:tcW w:w="579" w:type="pct"/>
            <w:shd w:val="clear" w:color="auto" w:fill="auto"/>
            <w:vAlign w:val="center"/>
          </w:tcPr>
          <w:p w14:paraId="771D237D"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With Grid-Connection Fee</w:t>
            </w:r>
          </w:p>
        </w:tc>
        <w:tc>
          <w:tcPr>
            <w:tcW w:w="573" w:type="pct"/>
            <w:vMerge/>
          </w:tcPr>
          <w:p w14:paraId="37B9D6F4"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6F7818AB"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6D5743A4"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47CADD98"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4CA3E32A"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1" w:type="pct"/>
            <w:vMerge/>
          </w:tcPr>
          <w:p w14:paraId="77C61989" w14:textId="22D7468A"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r>
      <w:tr w:rsidR="00E45D3D" w:rsidRPr="002B53DF" w14:paraId="0836C86C" w14:textId="05CE9BB4" w:rsidTr="000C749E">
        <w:trPr>
          <w:trHeight w:val="20"/>
          <w:jc w:val="center"/>
        </w:trPr>
        <w:tc>
          <w:tcPr>
            <w:tcW w:w="484" w:type="pct"/>
            <w:vMerge/>
            <w:shd w:val="clear" w:color="auto" w:fill="auto"/>
            <w:vAlign w:val="center"/>
          </w:tcPr>
          <w:p w14:paraId="33D9629E"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1084" w:type="pct"/>
            <w:gridSpan w:val="2"/>
            <w:shd w:val="clear" w:color="auto" w:fill="auto"/>
            <w:vAlign w:val="center"/>
          </w:tcPr>
          <w:p w14:paraId="35A91267"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100 kW and above but under 500 kW</w:t>
            </w:r>
          </w:p>
        </w:tc>
        <w:tc>
          <w:tcPr>
            <w:tcW w:w="573" w:type="pct"/>
            <w:vMerge/>
          </w:tcPr>
          <w:p w14:paraId="3BA098AA"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1B0D7B57"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6F417A51"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3DFE5ABB"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61EB8196"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1" w:type="pct"/>
            <w:vMerge/>
          </w:tcPr>
          <w:p w14:paraId="6237F07A" w14:textId="03E3221E"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r>
      <w:tr w:rsidR="00E45D3D" w:rsidRPr="002B53DF" w14:paraId="02FD38A0" w14:textId="171158FB" w:rsidTr="000C749E">
        <w:trPr>
          <w:trHeight w:val="20"/>
          <w:jc w:val="center"/>
        </w:trPr>
        <w:tc>
          <w:tcPr>
            <w:tcW w:w="484" w:type="pct"/>
            <w:vMerge/>
            <w:shd w:val="clear" w:color="auto" w:fill="auto"/>
            <w:vAlign w:val="center"/>
          </w:tcPr>
          <w:p w14:paraId="38B381A5"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1084" w:type="pct"/>
            <w:gridSpan w:val="2"/>
            <w:shd w:val="clear" w:color="auto" w:fill="auto"/>
            <w:vAlign w:val="center"/>
          </w:tcPr>
          <w:p w14:paraId="59816970"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500 kW and above</w:t>
            </w:r>
          </w:p>
        </w:tc>
        <w:tc>
          <w:tcPr>
            <w:tcW w:w="573" w:type="pct"/>
            <w:vMerge/>
          </w:tcPr>
          <w:p w14:paraId="56FEF92B"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0EA9C423"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21D61A34"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2DB80C2B"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08B787D8"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1" w:type="pct"/>
            <w:vMerge/>
          </w:tcPr>
          <w:p w14:paraId="0F8F54CD" w14:textId="5C7A32E2"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r>
      <w:tr w:rsidR="00E45D3D" w:rsidRPr="002B53DF" w14:paraId="72827502" w14:textId="08B4F81F" w:rsidTr="000C749E">
        <w:trPr>
          <w:trHeight w:val="20"/>
          <w:jc w:val="center"/>
        </w:trPr>
        <w:tc>
          <w:tcPr>
            <w:tcW w:w="484" w:type="pct"/>
            <w:shd w:val="clear" w:color="auto" w:fill="auto"/>
            <w:vAlign w:val="center"/>
          </w:tcPr>
          <w:p w14:paraId="4771FBA3"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rPr>
            </w:pPr>
            <w:r w:rsidRPr="003F7163">
              <w:rPr>
                <w:rFonts w:ascii="Times New Roman" w:eastAsia="微軟正黑體" w:hAnsi="Times New Roman" w:cs="Times New Roman"/>
                <w:color w:val="000000"/>
              </w:rPr>
              <w:t xml:space="preserve">Ground </w:t>
            </w:r>
            <w:r w:rsidRPr="003F7163">
              <w:rPr>
                <w:rFonts w:ascii="Times New Roman" w:eastAsia="微軟正黑體" w:hAnsi="Times New Roman" w:cs="Times New Roman"/>
                <w:color w:val="000000"/>
                <w:lang w:val="en-US" w:eastAsia="en-US"/>
              </w:rPr>
              <w:t>mounted</w:t>
            </w:r>
            <w:r w:rsidRPr="003F7163">
              <w:rPr>
                <w:rFonts w:ascii="Times New Roman" w:eastAsia="微軟正黑體" w:hAnsi="Times New Roman" w:cs="Times New Roman"/>
                <w:color w:val="000000"/>
              </w:rPr>
              <w:t xml:space="preserve"> system</w:t>
            </w:r>
          </w:p>
        </w:tc>
        <w:tc>
          <w:tcPr>
            <w:tcW w:w="1084" w:type="pct"/>
            <w:gridSpan w:val="2"/>
            <w:shd w:val="clear" w:color="auto" w:fill="auto"/>
            <w:vAlign w:val="center"/>
          </w:tcPr>
          <w:p w14:paraId="7ACF67D1"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1 kW and above</w:t>
            </w:r>
          </w:p>
        </w:tc>
        <w:tc>
          <w:tcPr>
            <w:tcW w:w="573" w:type="pct"/>
            <w:vMerge/>
          </w:tcPr>
          <w:p w14:paraId="0C6815C4"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1017B388"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784F2C23"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105D42B7"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64D50DAB"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1" w:type="pct"/>
            <w:vMerge/>
          </w:tcPr>
          <w:p w14:paraId="219F60DB" w14:textId="1FFEC8BF"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r>
      <w:tr w:rsidR="00E45D3D" w:rsidRPr="002B53DF" w14:paraId="63DACC3C" w14:textId="7A536FBF" w:rsidTr="000C749E">
        <w:trPr>
          <w:trHeight w:val="20"/>
          <w:jc w:val="center"/>
        </w:trPr>
        <w:tc>
          <w:tcPr>
            <w:tcW w:w="484" w:type="pct"/>
            <w:shd w:val="clear" w:color="auto" w:fill="auto"/>
            <w:vAlign w:val="center"/>
          </w:tcPr>
          <w:p w14:paraId="11CFCFA8"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rPr>
            </w:pPr>
            <w:r w:rsidRPr="003F7163">
              <w:rPr>
                <w:rFonts w:ascii="Times New Roman" w:eastAsia="微軟正黑體" w:hAnsi="Times New Roman" w:cs="Times New Roman"/>
                <w:color w:val="000000"/>
                <w:lang w:val="en-US" w:eastAsia="en-US"/>
              </w:rPr>
              <w:t>Floating</w:t>
            </w:r>
            <w:r w:rsidRPr="003F7163">
              <w:rPr>
                <w:rFonts w:ascii="Times New Roman" w:eastAsia="微軟正黑體" w:hAnsi="Times New Roman" w:cs="Times New Roman"/>
                <w:color w:val="000000"/>
              </w:rPr>
              <w:t xml:space="preserve"> system</w:t>
            </w:r>
          </w:p>
        </w:tc>
        <w:tc>
          <w:tcPr>
            <w:tcW w:w="1084" w:type="pct"/>
            <w:gridSpan w:val="2"/>
            <w:shd w:val="clear" w:color="auto" w:fill="auto"/>
            <w:vAlign w:val="center"/>
          </w:tcPr>
          <w:p w14:paraId="6C5E293C" w14:textId="77777777" w:rsidR="00E45D3D" w:rsidRPr="003F7163" w:rsidRDefault="00E45D3D" w:rsidP="003F7163">
            <w:pPr>
              <w:widowControl w:val="0"/>
              <w:tabs>
                <w:tab w:val="left" w:pos="1230"/>
              </w:tabs>
              <w:autoSpaceDE w:val="0"/>
              <w:autoSpaceDN w:val="0"/>
              <w:jc w:val="center"/>
              <w:rPr>
                <w:rFonts w:ascii="Times New Roman" w:eastAsia="微軟正黑體" w:hAnsi="Times New Roman" w:cs="Times New Roman"/>
                <w:color w:val="000000"/>
                <w:lang w:val="en-US" w:eastAsia="en-US"/>
              </w:rPr>
            </w:pPr>
            <w:r w:rsidRPr="003F7163">
              <w:rPr>
                <w:rFonts w:ascii="Times New Roman" w:eastAsia="微軟正黑體" w:hAnsi="Times New Roman" w:cs="Times New Roman"/>
                <w:color w:val="000000"/>
                <w:lang w:val="en-US" w:eastAsia="en-US"/>
              </w:rPr>
              <w:t>1 kW and above</w:t>
            </w:r>
          </w:p>
        </w:tc>
        <w:tc>
          <w:tcPr>
            <w:tcW w:w="573" w:type="pct"/>
            <w:vMerge/>
          </w:tcPr>
          <w:p w14:paraId="146E6708"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6A735D5E"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66D1D994"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1B94FB54"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2" w:type="pct"/>
            <w:vMerge/>
          </w:tcPr>
          <w:p w14:paraId="3D7A82F5" w14:textId="77777777"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c>
          <w:tcPr>
            <w:tcW w:w="571" w:type="pct"/>
            <w:vMerge/>
          </w:tcPr>
          <w:p w14:paraId="6DF2E972" w14:textId="7B80BA0C" w:rsidR="00E45D3D" w:rsidRPr="003F7163" w:rsidRDefault="00E45D3D" w:rsidP="003F7163">
            <w:pPr>
              <w:pStyle w:val="TableParagraph"/>
              <w:ind w:right="-3"/>
              <w:jc w:val="center"/>
              <w:rPr>
                <w:rFonts w:ascii="Times New Roman" w:eastAsia="微軟正黑體" w:hAnsi="Times New Roman" w:cs="Times New Roman"/>
                <w:color w:val="000000"/>
                <w:sz w:val="24"/>
                <w:szCs w:val="24"/>
                <w:lang w:eastAsia="zh-TW"/>
              </w:rPr>
            </w:pPr>
          </w:p>
        </w:tc>
      </w:tr>
      <w:tr w:rsidR="000C749E" w:rsidRPr="002B53DF" w14:paraId="60196A3D" w14:textId="77777777" w:rsidTr="000C749E">
        <w:trPr>
          <w:trHeight w:val="20"/>
          <w:jc w:val="center"/>
        </w:trPr>
        <w:tc>
          <w:tcPr>
            <w:tcW w:w="5000" w:type="pct"/>
            <w:gridSpan w:val="9"/>
            <w:shd w:val="clear" w:color="auto" w:fill="auto"/>
            <w:vAlign w:val="center"/>
          </w:tcPr>
          <w:p w14:paraId="108152CE" w14:textId="005A62C8" w:rsidR="00F7309B" w:rsidRPr="003F7163" w:rsidRDefault="00F7309B" w:rsidP="008A448A">
            <w:pPr>
              <w:pStyle w:val="Textbody"/>
              <w:overflowPunct w:val="0"/>
              <w:snapToGrid w:val="0"/>
              <w:spacing w:line="200" w:lineRule="exact"/>
              <w:ind w:left="773" w:hanging="794"/>
              <w:jc w:val="both"/>
              <w:rPr>
                <w:rFonts w:eastAsia="微軟正黑體"/>
                <w:color w:val="000000"/>
              </w:rPr>
            </w:pPr>
            <w:r w:rsidRPr="003F7163">
              <w:rPr>
                <w:rFonts w:eastAsia="微軟正黑體"/>
                <w:color w:val="000000"/>
              </w:rPr>
              <w:t xml:space="preserve">Note 1: Vendors </w:t>
            </w:r>
            <w:r w:rsidR="00857EDA" w:rsidRPr="003F7163">
              <w:rPr>
                <w:rFonts w:eastAsia="微軟正黑體"/>
                <w:color w:val="000000"/>
              </w:rPr>
              <w:t>connected to</w:t>
            </w:r>
            <w:r w:rsidRPr="003F7163">
              <w:rPr>
                <w:rFonts w:eastAsia="微軟正黑體"/>
                <w:color w:val="000000"/>
              </w:rPr>
              <w:t xml:space="preserve"> EHV transmission lines for transmission and distribution and have installed or share booster stations are subjected to additional </w:t>
            </w:r>
            <w:proofErr w:type="spellStart"/>
            <w:r w:rsidR="00857EDA" w:rsidRPr="003F7163">
              <w:rPr>
                <w:rFonts w:eastAsia="微軟正黑體"/>
                <w:color w:val="000000"/>
              </w:rPr>
              <w:t>FiT</w:t>
            </w:r>
            <w:proofErr w:type="spellEnd"/>
            <w:r w:rsidRPr="003F7163">
              <w:rPr>
                <w:rFonts w:eastAsia="微軟正黑體"/>
                <w:color w:val="000000"/>
              </w:rPr>
              <w:t xml:space="preserve"> markup</w:t>
            </w:r>
            <w:r w:rsidR="00857EDA" w:rsidRPr="003F7163">
              <w:rPr>
                <w:rFonts w:eastAsia="微軟正黑體"/>
                <w:color w:val="000000"/>
              </w:rPr>
              <w:t>s</w:t>
            </w:r>
            <w:r w:rsidRPr="003F7163">
              <w:rPr>
                <w:rFonts w:eastAsia="微軟正黑體"/>
                <w:color w:val="000000"/>
              </w:rPr>
              <w:t xml:space="preserve"> calculated by multiplying length of transmission line in kilometer by the markup rate. The length of the transmission line may be determined by the following methods:</w:t>
            </w:r>
          </w:p>
          <w:p w14:paraId="4C525CE9" w14:textId="089683D3" w:rsidR="00F7309B" w:rsidRPr="003F7163" w:rsidRDefault="006D0D03" w:rsidP="008A448A">
            <w:pPr>
              <w:pStyle w:val="TableParagraph"/>
              <w:numPr>
                <w:ilvl w:val="0"/>
                <w:numId w:val="2"/>
              </w:numPr>
              <w:spacing w:line="200" w:lineRule="exact"/>
              <w:ind w:left="1021" w:hanging="454"/>
              <w:rPr>
                <w:rFonts w:ascii="Times New Roman" w:eastAsia="微軟正黑體" w:hAnsi="Times New Roman" w:cs="Times New Roman"/>
                <w:color w:val="000000"/>
                <w:sz w:val="24"/>
                <w:szCs w:val="24"/>
                <w:lang w:eastAsia="zh-TW"/>
              </w:rPr>
            </w:pPr>
            <w:r>
              <w:rPr>
                <w:rFonts w:ascii="Times New Roman" w:eastAsia="微軟正黑體" w:hAnsi="Times New Roman" w:cs="Times New Roman" w:hint="eastAsia"/>
                <w:color w:val="000000"/>
                <w:sz w:val="24"/>
                <w:szCs w:val="24"/>
                <w:lang w:eastAsia="zh-TW"/>
              </w:rPr>
              <w:t xml:space="preserve"> </w:t>
            </w:r>
            <w:r w:rsidR="00F7309B" w:rsidRPr="003F7163">
              <w:rPr>
                <w:rFonts w:ascii="Times New Roman" w:eastAsia="微軟正黑體" w:hAnsi="Times New Roman" w:cs="Times New Roman"/>
                <w:color w:val="000000"/>
                <w:sz w:val="24"/>
                <w:szCs w:val="24"/>
                <w:lang w:eastAsia="zh-TW"/>
              </w:rPr>
              <w:t xml:space="preserve">Installer of Booster Station: The length of transmission line confirmed during inspection by the booster station installer </w:t>
            </w:r>
            <w:r w:rsidR="00857EDA" w:rsidRPr="003F7163">
              <w:rPr>
                <w:rFonts w:ascii="Times New Roman" w:eastAsia="微軟正黑體" w:hAnsi="Times New Roman" w:cs="Times New Roman"/>
                <w:color w:val="000000"/>
                <w:sz w:val="24"/>
                <w:szCs w:val="24"/>
                <w:lang w:eastAsia="zh-TW"/>
              </w:rPr>
              <w:t>at the</w:t>
            </w:r>
            <w:r w:rsidR="00F7309B" w:rsidRPr="003F7163">
              <w:rPr>
                <w:rFonts w:ascii="Times New Roman" w:eastAsia="微軟正黑體" w:hAnsi="Times New Roman" w:cs="Times New Roman"/>
                <w:color w:val="000000"/>
                <w:sz w:val="24"/>
                <w:szCs w:val="24"/>
                <w:lang w:eastAsia="zh-TW"/>
              </w:rPr>
              <w:t xml:space="preserve"> completion of the solar PV facility. </w:t>
            </w:r>
          </w:p>
          <w:p w14:paraId="1E18B29C" w14:textId="4867050E" w:rsidR="000B1E67" w:rsidRPr="006D0D03" w:rsidRDefault="00F7309B" w:rsidP="008A448A">
            <w:pPr>
              <w:pStyle w:val="TableParagraph"/>
              <w:numPr>
                <w:ilvl w:val="0"/>
                <w:numId w:val="2"/>
              </w:numPr>
              <w:spacing w:line="200" w:lineRule="exact"/>
              <w:ind w:left="1021" w:hanging="454"/>
              <w:rPr>
                <w:rFonts w:ascii="Times New Roman" w:eastAsia="微軟正黑體" w:hAnsi="Times New Roman" w:cs="Times New Roman"/>
                <w:color w:val="000000"/>
                <w:sz w:val="24"/>
                <w:szCs w:val="24"/>
                <w:lang w:eastAsia="zh-TW"/>
              </w:rPr>
            </w:pPr>
            <w:r w:rsidRPr="006D0D03">
              <w:rPr>
                <w:rFonts w:ascii="Times New Roman" w:eastAsia="微軟正黑體" w:hAnsi="Times New Roman" w:cs="Times New Roman"/>
                <w:color w:val="000000"/>
                <w:sz w:val="24"/>
                <w:szCs w:val="24"/>
                <w:lang w:eastAsia="zh-TW"/>
              </w:rPr>
              <w:t xml:space="preserve">Tenant of Booster Station: The length of transmission line confirmed during inspection by the booster station installer </w:t>
            </w:r>
            <w:r w:rsidR="00857EDA" w:rsidRPr="006D0D03">
              <w:rPr>
                <w:rFonts w:ascii="Times New Roman" w:eastAsia="微軟正黑體" w:hAnsi="Times New Roman" w:cs="Times New Roman"/>
                <w:color w:val="000000"/>
                <w:sz w:val="24"/>
                <w:szCs w:val="24"/>
                <w:lang w:eastAsia="zh-TW"/>
              </w:rPr>
              <w:t>at the</w:t>
            </w:r>
            <w:r w:rsidRPr="006D0D03">
              <w:rPr>
                <w:rFonts w:ascii="Times New Roman" w:eastAsia="微軟正黑體" w:hAnsi="Times New Roman" w:cs="Times New Roman"/>
                <w:color w:val="000000"/>
                <w:sz w:val="24"/>
                <w:szCs w:val="24"/>
                <w:lang w:eastAsia="zh-TW"/>
              </w:rPr>
              <w:t xml:space="preserve"> completion of the solar PV facility; if the installer’s solar PV facility is unfinished and yet to be inspected, the length shall be confirmed during inspection </w:t>
            </w:r>
            <w:r w:rsidR="00857EDA" w:rsidRPr="006D0D03">
              <w:rPr>
                <w:rFonts w:ascii="Times New Roman" w:eastAsia="微軟正黑體" w:hAnsi="Times New Roman" w:cs="Times New Roman"/>
                <w:color w:val="000000"/>
                <w:sz w:val="24"/>
                <w:szCs w:val="24"/>
                <w:lang w:eastAsia="zh-TW"/>
              </w:rPr>
              <w:t>at</w:t>
            </w:r>
            <w:r w:rsidRPr="006D0D03">
              <w:rPr>
                <w:rFonts w:ascii="Times New Roman" w:eastAsia="微軟正黑體" w:hAnsi="Times New Roman" w:cs="Times New Roman"/>
                <w:color w:val="000000"/>
                <w:sz w:val="24"/>
                <w:szCs w:val="24"/>
                <w:lang w:eastAsia="zh-TW"/>
              </w:rPr>
              <w:t xml:space="preserve"> completion and the additional markup is retrospective. </w:t>
            </w:r>
          </w:p>
          <w:p w14:paraId="015A56C9" w14:textId="712CFF0F" w:rsidR="000B1E67" w:rsidRPr="003F7163" w:rsidRDefault="00F7309B" w:rsidP="008A448A">
            <w:pPr>
              <w:pStyle w:val="Textbody"/>
              <w:overflowPunct w:val="0"/>
              <w:snapToGrid w:val="0"/>
              <w:spacing w:line="200" w:lineRule="exact"/>
              <w:ind w:left="773" w:hanging="794"/>
              <w:jc w:val="both"/>
              <w:rPr>
                <w:rFonts w:eastAsia="微軟正黑體"/>
                <w:color w:val="000000"/>
              </w:rPr>
            </w:pPr>
            <w:r w:rsidRPr="003F7163">
              <w:rPr>
                <w:rFonts w:eastAsia="微軟正黑體"/>
                <w:color w:val="000000"/>
              </w:rPr>
              <w:t xml:space="preserve">Note 2: Vendors connected </w:t>
            </w:r>
            <w:r w:rsidR="00857EDA" w:rsidRPr="003F7163">
              <w:rPr>
                <w:rFonts w:eastAsia="微軟正黑體"/>
                <w:color w:val="000000"/>
              </w:rPr>
              <w:t>to</w:t>
            </w:r>
            <w:r w:rsidRPr="003F7163">
              <w:rPr>
                <w:rFonts w:eastAsia="微軟正黑體"/>
                <w:color w:val="000000"/>
              </w:rPr>
              <w:t xml:space="preserve"> EHV transmission lines for transmission and distribution and have installed or share GIS booster stations are subjected to additional </w:t>
            </w:r>
            <w:proofErr w:type="spellStart"/>
            <w:r w:rsidR="00857EDA" w:rsidRPr="003F7163">
              <w:rPr>
                <w:rFonts w:eastAsia="微軟正黑體"/>
                <w:color w:val="000000"/>
              </w:rPr>
              <w:t>FiT</w:t>
            </w:r>
            <w:proofErr w:type="spellEnd"/>
            <w:r w:rsidRPr="003F7163">
              <w:rPr>
                <w:rFonts w:eastAsia="微軟正黑體"/>
                <w:color w:val="000000"/>
              </w:rPr>
              <w:t xml:space="preserve"> markups for indoor (obtaining permit and license according to building regulations) or outdoor GIS booster stations.</w:t>
            </w:r>
          </w:p>
          <w:p w14:paraId="756FE10B" w14:textId="35D3D507" w:rsidR="000C749E" w:rsidRPr="003F7163" w:rsidRDefault="00F7309B" w:rsidP="008A448A">
            <w:pPr>
              <w:pStyle w:val="Textbody"/>
              <w:overflowPunct w:val="0"/>
              <w:snapToGrid w:val="0"/>
              <w:spacing w:line="200" w:lineRule="exact"/>
              <w:ind w:left="773" w:hanging="794"/>
              <w:jc w:val="both"/>
              <w:rPr>
                <w:rFonts w:eastAsia="微軟正黑體"/>
                <w:color w:val="000000"/>
              </w:rPr>
            </w:pPr>
            <w:r w:rsidRPr="003F7163">
              <w:rPr>
                <w:rFonts w:eastAsia="微軟正黑體"/>
                <w:color w:val="000000"/>
              </w:rPr>
              <w:t xml:space="preserve">Note 3: </w:t>
            </w:r>
            <w:r w:rsidR="00857EDA" w:rsidRPr="003F7163">
              <w:rPr>
                <w:rFonts w:eastAsia="微軟正黑體"/>
                <w:color w:val="000000"/>
              </w:rPr>
              <w:t>Ministry of Economic Affairs may take into consideration the advancement of renewable energy, fluctuations of costs, achievement of targets, and related factors, or practical needs and changing circumstances, and convene approval meetings for review or revision of the rates.</w:t>
            </w:r>
          </w:p>
        </w:tc>
      </w:tr>
    </w:tbl>
    <w:p w14:paraId="779DE22E" w14:textId="6F7BD8CE" w:rsidR="00F7309B" w:rsidRPr="002B53DF" w:rsidRDefault="00F7309B" w:rsidP="00F7309B">
      <w:pPr>
        <w:pStyle w:val="TableParagraph"/>
        <w:spacing w:line="360" w:lineRule="auto"/>
        <w:jc w:val="both"/>
        <w:rPr>
          <w:rFonts w:ascii="Times New Roman" w:eastAsia="標楷體" w:hAnsi="Times New Roman" w:cs="Times New Roman"/>
          <w:sz w:val="24"/>
          <w:szCs w:val="24"/>
          <w:lang w:eastAsia="zh-TW"/>
        </w:rPr>
      </w:pPr>
    </w:p>
    <w:sectPr w:rsidR="00F7309B" w:rsidRPr="002B53DF" w:rsidSect="008A448A">
      <w:footerReference w:type="default" r:id="rId9"/>
      <w:pgSz w:w="16840" w:h="11900" w:orient="landscape"/>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48794" w14:textId="77777777" w:rsidR="00802129" w:rsidRDefault="00802129" w:rsidP="006D0D03">
      <w:r>
        <w:separator/>
      </w:r>
    </w:p>
  </w:endnote>
  <w:endnote w:type="continuationSeparator" w:id="0">
    <w:p w14:paraId="04725BFD" w14:textId="77777777" w:rsidR="00802129" w:rsidRDefault="00802129" w:rsidP="006D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D5F1" w14:textId="77777777" w:rsidR="006D0D03" w:rsidRDefault="006D0D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42B7B" w14:textId="77777777" w:rsidR="006D0D03" w:rsidRDefault="006D0D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09446" w14:textId="77777777" w:rsidR="00802129" w:rsidRDefault="00802129" w:rsidP="006D0D03">
      <w:r>
        <w:separator/>
      </w:r>
    </w:p>
  </w:footnote>
  <w:footnote w:type="continuationSeparator" w:id="0">
    <w:p w14:paraId="0F942781" w14:textId="77777777" w:rsidR="00802129" w:rsidRDefault="00802129" w:rsidP="006D0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4E2"/>
    <w:multiLevelType w:val="hybridMultilevel"/>
    <w:tmpl w:val="D1DA50E6"/>
    <w:lvl w:ilvl="0" w:tplc="6442A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58426B"/>
    <w:multiLevelType w:val="hybridMultilevel"/>
    <w:tmpl w:val="09A20EB2"/>
    <w:lvl w:ilvl="0" w:tplc="3266BB84">
      <w:start w:val="1"/>
      <w:numFmt w:val="decimal"/>
      <w:lvlText w:val="(%1)"/>
      <w:lvlJc w:val="left"/>
      <w:pPr>
        <w:ind w:left="642" w:hanging="360"/>
      </w:pPr>
      <w:rPr>
        <w:rFonts w:ascii="Times New Roman" w:eastAsia="微軟正黑體" w:hAnsi="Times New Roman" w:hint="default"/>
        <w:color w:val="auto"/>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5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7B"/>
    <w:rsid w:val="00014E53"/>
    <w:rsid w:val="000956F0"/>
    <w:rsid w:val="000A096B"/>
    <w:rsid w:val="000B1E67"/>
    <w:rsid w:val="000C749E"/>
    <w:rsid w:val="00136010"/>
    <w:rsid w:val="002825D0"/>
    <w:rsid w:val="00291CD1"/>
    <w:rsid w:val="002B53DF"/>
    <w:rsid w:val="002D31AD"/>
    <w:rsid w:val="00310AB5"/>
    <w:rsid w:val="00313D89"/>
    <w:rsid w:val="00326AB7"/>
    <w:rsid w:val="003273D5"/>
    <w:rsid w:val="0039776F"/>
    <w:rsid w:val="003F7163"/>
    <w:rsid w:val="004F3126"/>
    <w:rsid w:val="005709FE"/>
    <w:rsid w:val="005F52A0"/>
    <w:rsid w:val="00661F7A"/>
    <w:rsid w:val="00661F90"/>
    <w:rsid w:val="006C4C47"/>
    <w:rsid w:val="006D0D03"/>
    <w:rsid w:val="006E62D9"/>
    <w:rsid w:val="00764998"/>
    <w:rsid w:val="00790C11"/>
    <w:rsid w:val="007D473C"/>
    <w:rsid w:val="00802129"/>
    <w:rsid w:val="008475B3"/>
    <w:rsid w:val="00857EDA"/>
    <w:rsid w:val="008A448A"/>
    <w:rsid w:val="008A7B72"/>
    <w:rsid w:val="008E2A2F"/>
    <w:rsid w:val="008F1BAA"/>
    <w:rsid w:val="00900F44"/>
    <w:rsid w:val="00933D4C"/>
    <w:rsid w:val="00942815"/>
    <w:rsid w:val="00965E45"/>
    <w:rsid w:val="009F7AE4"/>
    <w:rsid w:val="00A558BB"/>
    <w:rsid w:val="00A56611"/>
    <w:rsid w:val="00A95FC5"/>
    <w:rsid w:val="00C50872"/>
    <w:rsid w:val="00CE267B"/>
    <w:rsid w:val="00D43B70"/>
    <w:rsid w:val="00D61FB6"/>
    <w:rsid w:val="00D94179"/>
    <w:rsid w:val="00E45D3D"/>
    <w:rsid w:val="00E7050D"/>
    <w:rsid w:val="00E87CFB"/>
    <w:rsid w:val="00F7309B"/>
    <w:rsid w:val="00FD71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956F0"/>
    <w:pPr>
      <w:widowControl w:val="0"/>
      <w:autoSpaceDE w:val="0"/>
      <w:autoSpaceDN w:val="0"/>
    </w:pPr>
    <w:rPr>
      <w:rFonts w:ascii="Droid Sans Fallback" w:eastAsia="Droid Sans Fallback" w:hAnsi="Droid Sans Fallback" w:cs="Droid Sans Fallback"/>
      <w:sz w:val="22"/>
      <w:szCs w:val="22"/>
      <w:lang w:val="en-US" w:eastAsia="en-US"/>
    </w:rPr>
  </w:style>
  <w:style w:type="paragraph" w:styleId="a3">
    <w:name w:val="Body Text"/>
    <w:basedOn w:val="a"/>
    <w:link w:val="a4"/>
    <w:uiPriority w:val="1"/>
    <w:unhideWhenUsed/>
    <w:qFormat/>
    <w:rsid w:val="004F3126"/>
    <w:pPr>
      <w:spacing w:after="120"/>
    </w:pPr>
  </w:style>
  <w:style w:type="character" w:customStyle="1" w:styleId="a4">
    <w:name w:val="本文 字元"/>
    <w:basedOn w:val="a0"/>
    <w:link w:val="a3"/>
    <w:uiPriority w:val="99"/>
    <w:semiHidden/>
    <w:rsid w:val="004F3126"/>
    <w:rPr>
      <w:lang w:val="en-GB"/>
    </w:rPr>
  </w:style>
  <w:style w:type="character" w:customStyle="1" w:styleId="1">
    <w:name w:val="預設段落字型1"/>
    <w:qFormat/>
    <w:rsid w:val="00E45D3D"/>
  </w:style>
  <w:style w:type="paragraph" w:customStyle="1" w:styleId="Textbody">
    <w:name w:val="Text body"/>
    <w:rsid w:val="006E62D9"/>
    <w:pPr>
      <w:suppressAutoHyphens/>
      <w:autoSpaceDN w:val="0"/>
      <w:textAlignment w:val="baseline"/>
    </w:pPr>
    <w:rPr>
      <w:rFonts w:ascii="Times New Roman" w:eastAsia="Times New Roman" w:hAnsi="Times New Roman" w:cs="Times New Roman"/>
    </w:rPr>
  </w:style>
  <w:style w:type="paragraph" w:styleId="a5">
    <w:name w:val="header"/>
    <w:basedOn w:val="a"/>
    <w:link w:val="a6"/>
    <w:uiPriority w:val="99"/>
    <w:unhideWhenUsed/>
    <w:rsid w:val="006D0D03"/>
    <w:pPr>
      <w:tabs>
        <w:tab w:val="center" w:pos="4153"/>
        <w:tab w:val="right" w:pos="8306"/>
      </w:tabs>
      <w:snapToGrid w:val="0"/>
    </w:pPr>
    <w:rPr>
      <w:sz w:val="20"/>
      <w:szCs w:val="20"/>
    </w:rPr>
  </w:style>
  <w:style w:type="character" w:customStyle="1" w:styleId="a6">
    <w:name w:val="頁首 字元"/>
    <w:basedOn w:val="a0"/>
    <w:link w:val="a5"/>
    <w:uiPriority w:val="99"/>
    <w:rsid w:val="006D0D03"/>
    <w:rPr>
      <w:sz w:val="20"/>
      <w:szCs w:val="20"/>
      <w:lang w:val="en-GB"/>
    </w:rPr>
  </w:style>
  <w:style w:type="paragraph" w:styleId="a7">
    <w:name w:val="footer"/>
    <w:basedOn w:val="a"/>
    <w:link w:val="a8"/>
    <w:uiPriority w:val="99"/>
    <w:unhideWhenUsed/>
    <w:rsid w:val="006D0D03"/>
    <w:pPr>
      <w:tabs>
        <w:tab w:val="center" w:pos="4153"/>
        <w:tab w:val="right" w:pos="8306"/>
      </w:tabs>
      <w:snapToGrid w:val="0"/>
    </w:pPr>
    <w:rPr>
      <w:sz w:val="20"/>
      <w:szCs w:val="20"/>
    </w:rPr>
  </w:style>
  <w:style w:type="character" w:customStyle="1" w:styleId="a8">
    <w:name w:val="頁尾 字元"/>
    <w:basedOn w:val="a0"/>
    <w:link w:val="a7"/>
    <w:uiPriority w:val="99"/>
    <w:rsid w:val="006D0D03"/>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956F0"/>
    <w:pPr>
      <w:widowControl w:val="0"/>
      <w:autoSpaceDE w:val="0"/>
      <w:autoSpaceDN w:val="0"/>
    </w:pPr>
    <w:rPr>
      <w:rFonts w:ascii="Droid Sans Fallback" w:eastAsia="Droid Sans Fallback" w:hAnsi="Droid Sans Fallback" w:cs="Droid Sans Fallback"/>
      <w:sz w:val="22"/>
      <w:szCs w:val="22"/>
      <w:lang w:val="en-US" w:eastAsia="en-US"/>
    </w:rPr>
  </w:style>
  <w:style w:type="paragraph" w:styleId="a3">
    <w:name w:val="Body Text"/>
    <w:basedOn w:val="a"/>
    <w:link w:val="a4"/>
    <w:uiPriority w:val="1"/>
    <w:unhideWhenUsed/>
    <w:qFormat/>
    <w:rsid w:val="004F3126"/>
    <w:pPr>
      <w:spacing w:after="120"/>
    </w:pPr>
  </w:style>
  <w:style w:type="character" w:customStyle="1" w:styleId="a4">
    <w:name w:val="本文 字元"/>
    <w:basedOn w:val="a0"/>
    <w:link w:val="a3"/>
    <w:uiPriority w:val="99"/>
    <w:semiHidden/>
    <w:rsid w:val="004F3126"/>
    <w:rPr>
      <w:lang w:val="en-GB"/>
    </w:rPr>
  </w:style>
  <w:style w:type="character" w:customStyle="1" w:styleId="1">
    <w:name w:val="預設段落字型1"/>
    <w:qFormat/>
    <w:rsid w:val="00E45D3D"/>
  </w:style>
  <w:style w:type="paragraph" w:customStyle="1" w:styleId="Textbody">
    <w:name w:val="Text body"/>
    <w:rsid w:val="006E62D9"/>
    <w:pPr>
      <w:suppressAutoHyphens/>
      <w:autoSpaceDN w:val="0"/>
      <w:textAlignment w:val="baseline"/>
    </w:pPr>
    <w:rPr>
      <w:rFonts w:ascii="Times New Roman" w:eastAsia="Times New Roman" w:hAnsi="Times New Roman" w:cs="Times New Roman"/>
    </w:rPr>
  </w:style>
  <w:style w:type="paragraph" w:styleId="a5">
    <w:name w:val="header"/>
    <w:basedOn w:val="a"/>
    <w:link w:val="a6"/>
    <w:uiPriority w:val="99"/>
    <w:unhideWhenUsed/>
    <w:rsid w:val="006D0D03"/>
    <w:pPr>
      <w:tabs>
        <w:tab w:val="center" w:pos="4153"/>
        <w:tab w:val="right" w:pos="8306"/>
      </w:tabs>
      <w:snapToGrid w:val="0"/>
    </w:pPr>
    <w:rPr>
      <w:sz w:val="20"/>
      <w:szCs w:val="20"/>
    </w:rPr>
  </w:style>
  <w:style w:type="character" w:customStyle="1" w:styleId="a6">
    <w:name w:val="頁首 字元"/>
    <w:basedOn w:val="a0"/>
    <w:link w:val="a5"/>
    <w:uiPriority w:val="99"/>
    <w:rsid w:val="006D0D03"/>
    <w:rPr>
      <w:sz w:val="20"/>
      <w:szCs w:val="20"/>
      <w:lang w:val="en-GB"/>
    </w:rPr>
  </w:style>
  <w:style w:type="paragraph" w:styleId="a7">
    <w:name w:val="footer"/>
    <w:basedOn w:val="a"/>
    <w:link w:val="a8"/>
    <w:uiPriority w:val="99"/>
    <w:unhideWhenUsed/>
    <w:rsid w:val="006D0D03"/>
    <w:pPr>
      <w:tabs>
        <w:tab w:val="center" w:pos="4153"/>
        <w:tab w:val="right" w:pos="8306"/>
      </w:tabs>
      <w:snapToGrid w:val="0"/>
    </w:pPr>
    <w:rPr>
      <w:sz w:val="20"/>
      <w:szCs w:val="20"/>
    </w:rPr>
  </w:style>
  <w:style w:type="character" w:customStyle="1" w:styleId="a8">
    <w:name w:val="頁尾 字元"/>
    <w:basedOn w:val="a0"/>
    <w:link w:val="a7"/>
    <w:uiPriority w:val="99"/>
    <w:rsid w:val="006D0D03"/>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3284">
      <w:bodyDiv w:val="1"/>
      <w:marLeft w:val="0"/>
      <w:marRight w:val="0"/>
      <w:marTop w:val="0"/>
      <w:marBottom w:val="0"/>
      <w:divBdr>
        <w:top w:val="none" w:sz="0" w:space="0" w:color="auto"/>
        <w:left w:val="none" w:sz="0" w:space="0" w:color="auto"/>
        <w:bottom w:val="none" w:sz="0" w:space="0" w:color="auto"/>
        <w:right w:val="none" w:sz="0" w:space="0" w:color="auto"/>
      </w:divBdr>
    </w:div>
    <w:div w:id="1099373816">
      <w:bodyDiv w:val="1"/>
      <w:marLeft w:val="0"/>
      <w:marRight w:val="0"/>
      <w:marTop w:val="0"/>
      <w:marBottom w:val="0"/>
      <w:divBdr>
        <w:top w:val="none" w:sz="0" w:space="0" w:color="auto"/>
        <w:left w:val="none" w:sz="0" w:space="0" w:color="auto"/>
        <w:bottom w:val="none" w:sz="0" w:space="0" w:color="auto"/>
        <w:right w:val="none" w:sz="0" w:space="0" w:color="auto"/>
      </w:divBdr>
    </w:div>
    <w:div w:id="13851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唐唯譯2</cp:lastModifiedBy>
  <cp:revision>4</cp:revision>
  <cp:lastPrinted>2022-03-24T05:56:00Z</cp:lastPrinted>
  <dcterms:created xsi:type="dcterms:W3CDTF">2022-03-14T06:00:00Z</dcterms:created>
  <dcterms:modified xsi:type="dcterms:W3CDTF">2022-03-24T05:57:00Z</dcterms:modified>
</cp:coreProperties>
</file>