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238" w:rsidRDefault="00AA6D18">
      <w:pPr>
        <w:pStyle w:val="Textbody"/>
        <w:tabs>
          <w:tab w:val="left" w:pos="3545"/>
        </w:tabs>
        <w:jc w:val="center"/>
        <w:textAlignment w:val="auto"/>
      </w:pPr>
      <w:r>
        <w:rPr>
          <w:rFonts w:eastAsia="Times New Roman"/>
          <w:b/>
          <w:color w:val="000000"/>
          <w:spacing w:val="-2"/>
          <w:sz w:val="28"/>
          <w:szCs w:val="28"/>
          <w:lang w:val="en-GB"/>
        </w:rPr>
        <w:t>2</w:t>
      </w:r>
      <w:r>
        <w:rPr>
          <w:rFonts w:eastAsia="Droid Sans Fallback"/>
          <w:b/>
          <w:color w:val="000000"/>
          <w:spacing w:val="-3"/>
          <w:sz w:val="28"/>
          <w:szCs w:val="28"/>
          <w:lang w:val="en-GB"/>
        </w:rPr>
        <w:t>023 Feed-In Tariffs of Renewable Energy</w:t>
      </w:r>
    </w:p>
    <w:p w:rsidR="00B37238" w:rsidRDefault="00B37238">
      <w:pPr>
        <w:pStyle w:val="Textbody"/>
        <w:autoSpaceDE w:val="0"/>
        <w:jc w:val="center"/>
        <w:textAlignment w:val="auto"/>
        <w:rPr>
          <w:rFonts w:eastAsia="標楷體"/>
          <w:b/>
          <w:color w:val="000000"/>
          <w:lang w:val="en-GB" w:eastAsia="en-US"/>
        </w:rPr>
      </w:pPr>
    </w:p>
    <w:p w:rsidR="00B37238" w:rsidRDefault="00AA6D18">
      <w:pPr>
        <w:pStyle w:val="Textbody"/>
        <w:autoSpaceDE w:val="0"/>
        <w:jc w:val="center"/>
        <w:textAlignment w:val="auto"/>
      </w:pPr>
      <w:r>
        <w:rPr>
          <w:rFonts w:eastAsia="標楷體"/>
          <w:b/>
          <w:color w:val="000000"/>
          <w:lang w:val="en-GB" w:eastAsia="en-US"/>
        </w:rPr>
        <w:t xml:space="preserve">Attachment </w:t>
      </w:r>
      <w:r>
        <w:rPr>
          <w:rFonts w:eastAsia="標楷體"/>
          <w:b/>
          <w:color w:val="000000"/>
          <w:lang w:val="en-GB"/>
        </w:rPr>
        <w:t>1</w:t>
      </w:r>
      <w:r>
        <w:rPr>
          <w:rFonts w:eastAsia="標楷體"/>
          <w:b/>
          <w:color w:val="000000"/>
          <w:lang w:val="en-GB" w:eastAsia="en-US"/>
        </w:rPr>
        <w:t xml:space="preserve">　</w:t>
      </w:r>
      <w:proofErr w:type="gramStart"/>
      <w:r>
        <w:rPr>
          <w:rFonts w:eastAsia="標楷體"/>
          <w:b/>
          <w:color w:val="000000"/>
          <w:lang w:val="en-GB" w:eastAsia="en-US"/>
        </w:rPr>
        <w:t>The</w:t>
      </w:r>
      <w:proofErr w:type="gramEnd"/>
      <w:r>
        <w:rPr>
          <w:rFonts w:eastAsia="標楷體"/>
          <w:b/>
          <w:color w:val="000000"/>
          <w:lang w:val="en-GB" w:eastAsia="en-US"/>
        </w:rPr>
        <w:t xml:space="preserve"> 202</w:t>
      </w:r>
      <w:r>
        <w:rPr>
          <w:rFonts w:eastAsia="標楷體"/>
          <w:b/>
          <w:color w:val="000000"/>
          <w:lang w:val="en-GB"/>
        </w:rPr>
        <w:t>3</w:t>
      </w:r>
      <w:r>
        <w:rPr>
          <w:rFonts w:eastAsia="標楷體"/>
          <w:b/>
          <w:color w:val="000000"/>
          <w:lang w:val="en-GB" w:eastAsia="en-US"/>
        </w:rPr>
        <w:t xml:space="preserve"> Feed-in Tariff of Renewable Energy (Except Solar PV)</w:t>
      </w:r>
    </w:p>
    <w:tbl>
      <w:tblPr>
        <w:tblW w:w="9660" w:type="dxa"/>
        <w:jc w:val="center"/>
        <w:tblLayout w:type="fixed"/>
        <w:tblCellMar>
          <w:left w:w="10" w:type="dxa"/>
          <w:right w:w="10" w:type="dxa"/>
        </w:tblCellMar>
        <w:tblLook w:val="0000" w:firstRow="0" w:lastRow="0" w:firstColumn="0" w:lastColumn="0" w:noHBand="0" w:noVBand="0"/>
      </w:tblPr>
      <w:tblGrid>
        <w:gridCol w:w="1550"/>
        <w:gridCol w:w="2126"/>
        <w:gridCol w:w="2420"/>
        <w:gridCol w:w="982"/>
        <w:gridCol w:w="1711"/>
        <w:gridCol w:w="871"/>
      </w:tblGrid>
      <w:tr w:rsidR="00B37238">
        <w:tblPrEx>
          <w:tblCellMar>
            <w:top w:w="0" w:type="dxa"/>
            <w:bottom w:w="0" w:type="dxa"/>
          </w:tblCellMar>
        </w:tblPrEx>
        <w:trPr>
          <w:trHeight w:val="120"/>
          <w:jc w:val="center"/>
        </w:trPr>
        <w:tc>
          <w:tcPr>
            <w:tcW w:w="1550" w:type="dxa"/>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Renewable Energy Type</w:t>
            </w:r>
          </w:p>
        </w:tc>
        <w:tc>
          <w:tcPr>
            <w:tcW w:w="2126" w:type="dxa"/>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Category</w:t>
            </w:r>
          </w:p>
        </w:tc>
        <w:tc>
          <w:tcPr>
            <w:tcW w:w="2420" w:type="dxa"/>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Device Capacity Range</w:t>
            </w:r>
          </w:p>
        </w:tc>
        <w:tc>
          <w:tcPr>
            <w:tcW w:w="3564" w:type="dxa"/>
            <w:gridSpan w:val="3"/>
            <w:tcBorders>
              <w:top w:val="single" w:sz="8" w:space="0" w:color="000000"/>
              <w:left w:val="single" w:sz="8" w:space="0" w:color="000000"/>
              <w:bottom w:val="single" w:sz="8" w:space="0" w:color="000000"/>
              <w:right w:val="single" w:sz="8" w:space="0" w:color="000000"/>
            </w:tcBorders>
            <w:tcMar>
              <w:top w:w="0" w:type="dxa"/>
              <w:left w:w="10" w:type="dxa"/>
              <w:bottom w:w="0" w:type="dxa"/>
              <w:right w:w="10"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Feed-in Tariffs (TWD/kWh)</w:t>
            </w:r>
          </w:p>
        </w:tc>
      </w:tr>
      <w:tr w:rsidR="00B37238">
        <w:tblPrEx>
          <w:tblCellMar>
            <w:top w:w="0" w:type="dxa"/>
            <w:bottom w:w="0" w:type="dxa"/>
          </w:tblCellMar>
        </w:tblPrEx>
        <w:trPr>
          <w:trHeight w:val="181"/>
          <w:jc w:val="center"/>
        </w:trPr>
        <w:tc>
          <w:tcPr>
            <w:tcW w:w="1550" w:type="dxa"/>
            <w:vMerge w:val="restart"/>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Wind</w:t>
            </w:r>
          </w:p>
        </w:tc>
        <w:tc>
          <w:tcPr>
            <w:tcW w:w="2126" w:type="dxa"/>
            <w:vMerge w:val="restart"/>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Land</w:t>
            </w:r>
          </w:p>
        </w:tc>
        <w:tc>
          <w:tcPr>
            <w:tcW w:w="2420" w:type="dxa"/>
            <w:tcBorders>
              <w:top w:val="single" w:sz="8" w:space="0" w:color="000000"/>
              <w:left w:val="single" w:sz="8" w:space="0" w:color="000000"/>
              <w:bottom w:val="single" w:sz="8" w:space="0" w:color="000000"/>
            </w:tcBorders>
            <w:tcMar>
              <w:top w:w="15" w:type="dxa"/>
              <w:left w:w="15" w:type="dxa"/>
              <w:bottom w:w="0" w:type="dxa"/>
              <w:right w:w="15"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1 kW and above but under 30 kW</w:t>
            </w:r>
          </w:p>
        </w:tc>
        <w:tc>
          <w:tcPr>
            <w:tcW w:w="356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37238" w:rsidRDefault="00AA6D18">
            <w:pPr>
              <w:pStyle w:val="Standard"/>
              <w:overflowPunct w:val="0"/>
              <w:snapToGrid w:val="0"/>
              <w:spacing w:line="240" w:lineRule="exact"/>
              <w:jc w:val="center"/>
              <w:rPr>
                <w:rFonts w:eastAsia="標楷體"/>
                <w:color w:val="000000"/>
                <w:sz w:val="24"/>
                <w:szCs w:val="24"/>
              </w:rPr>
            </w:pPr>
            <w:r>
              <w:rPr>
                <w:rFonts w:eastAsia="標楷體"/>
                <w:color w:val="000000"/>
                <w:sz w:val="24"/>
                <w:szCs w:val="24"/>
              </w:rPr>
              <w:t>7.4110</w:t>
            </w:r>
          </w:p>
        </w:tc>
      </w:tr>
      <w:tr w:rsidR="00B37238">
        <w:tblPrEx>
          <w:tblCellMar>
            <w:top w:w="0" w:type="dxa"/>
            <w:bottom w:w="0" w:type="dxa"/>
          </w:tblCellMar>
        </w:tblPrEx>
        <w:trPr>
          <w:trHeight w:val="23"/>
          <w:jc w:val="center"/>
        </w:trPr>
        <w:tc>
          <w:tcPr>
            <w:tcW w:w="1550" w:type="dxa"/>
            <w:vMerge/>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000000" w:rsidRDefault="00AA6D18">
            <w:pPr>
              <w:widowControl/>
            </w:pPr>
          </w:p>
        </w:tc>
        <w:tc>
          <w:tcPr>
            <w:tcW w:w="2126" w:type="dxa"/>
            <w:vMerge/>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000000" w:rsidRDefault="00AA6D18">
            <w:pPr>
              <w:widowControl/>
            </w:pPr>
          </w:p>
        </w:tc>
        <w:tc>
          <w:tcPr>
            <w:tcW w:w="2420" w:type="dxa"/>
            <w:vMerge w:val="restart"/>
            <w:tcBorders>
              <w:top w:val="single" w:sz="8" w:space="0" w:color="000000"/>
              <w:left w:val="single" w:sz="8" w:space="0" w:color="000000"/>
              <w:bottom w:val="single" w:sz="8" w:space="0" w:color="000000"/>
            </w:tcBorders>
            <w:tcMar>
              <w:top w:w="15" w:type="dxa"/>
              <w:left w:w="15" w:type="dxa"/>
              <w:bottom w:w="0" w:type="dxa"/>
              <w:right w:w="15"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30 kW and above</w:t>
            </w:r>
          </w:p>
        </w:tc>
        <w:tc>
          <w:tcPr>
            <w:tcW w:w="2693" w:type="dxa"/>
            <w:gridSpan w:val="2"/>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B37238" w:rsidRDefault="00AA6D18">
            <w:pPr>
              <w:pStyle w:val="Textbodyuser"/>
              <w:overflowPunct w:val="0"/>
              <w:spacing w:after="0" w:line="240" w:lineRule="exact"/>
              <w:ind w:left="200" w:hanging="200"/>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Installed LVRT</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7238" w:rsidRDefault="00AA6D18">
            <w:pPr>
              <w:pStyle w:val="Standard"/>
              <w:snapToGrid w:val="0"/>
              <w:spacing w:line="240" w:lineRule="exact"/>
              <w:jc w:val="center"/>
              <w:rPr>
                <w:rFonts w:eastAsia="標楷體"/>
                <w:color w:val="000000"/>
                <w:sz w:val="24"/>
                <w:szCs w:val="24"/>
              </w:rPr>
            </w:pPr>
            <w:r>
              <w:rPr>
                <w:rFonts w:eastAsia="標楷體"/>
                <w:color w:val="000000"/>
                <w:sz w:val="24"/>
                <w:szCs w:val="24"/>
              </w:rPr>
              <w:t>2.1286</w:t>
            </w:r>
          </w:p>
        </w:tc>
      </w:tr>
      <w:tr w:rsidR="00B37238">
        <w:tblPrEx>
          <w:tblCellMar>
            <w:top w:w="0" w:type="dxa"/>
            <w:bottom w:w="0" w:type="dxa"/>
          </w:tblCellMar>
        </w:tblPrEx>
        <w:trPr>
          <w:trHeight w:val="23"/>
          <w:jc w:val="center"/>
        </w:trPr>
        <w:tc>
          <w:tcPr>
            <w:tcW w:w="1550" w:type="dxa"/>
            <w:vMerge/>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000000" w:rsidRDefault="00AA6D18">
            <w:pPr>
              <w:widowControl/>
            </w:pPr>
          </w:p>
        </w:tc>
        <w:tc>
          <w:tcPr>
            <w:tcW w:w="2126" w:type="dxa"/>
            <w:vMerge/>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000000" w:rsidRDefault="00AA6D18">
            <w:pPr>
              <w:widowControl/>
            </w:pPr>
          </w:p>
        </w:tc>
        <w:tc>
          <w:tcPr>
            <w:tcW w:w="2420" w:type="dxa"/>
            <w:vMerge/>
            <w:tcBorders>
              <w:top w:val="single" w:sz="8" w:space="0" w:color="000000"/>
              <w:left w:val="single" w:sz="8" w:space="0" w:color="000000"/>
              <w:bottom w:val="single" w:sz="8" w:space="0" w:color="000000"/>
            </w:tcBorders>
            <w:tcMar>
              <w:top w:w="15" w:type="dxa"/>
              <w:left w:w="15" w:type="dxa"/>
              <w:bottom w:w="0" w:type="dxa"/>
              <w:right w:w="15" w:type="dxa"/>
            </w:tcMar>
            <w:vAlign w:val="center"/>
          </w:tcPr>
          <w:p w:rsidR="00000000" w:rsidRDefault="00AA6D18">
            <w:pPr>
              <w:widowControl/>
            </w:pPr>
          </w:p>
        </w:tc>
        <w:tc>
          <w:tcPr>
            <w:tcW w:w="2693" w:type="dxa"/>
            <w:gridSpan w:val="2"/>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B37238" w:rsidRDefault="00AA6D18">
            <w:pPr>
              <w:pStyle w:val="Textbodyuser"/>
              <w:overflowPunct w:val="0"/>
              <w:spacing w:after="0" w:line="240" w:lineRule="exact"/>
              <w:ind w:left="200" w:hanging="200"/>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Non Installed LVRT</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7238" w:rsidRDefault="00AA6D18">
            <w:pPr>
              <w:pStyle w:val="Standard"/>
              <w:snapToGrid w:val="0"/>
              <w:spacing w:line="240" w:lineRule="exact"/>
              <w:jc w:val="center"/>
              <w:rPr>
                <w:rFonts w:eastAsia="標楷體"/>
                <w:color w:val="000000"/>
                <w:sz w:val="24"/>
                <w:szCs w:val="24"/>
              </w:rPr>
            </w:pPr>
            <w:r>
              <w:rPr>
                <w:rFonts w:eastAsia="標楷體"/>
                <w:color w:val="000000"/>
                <w:sz w:val="24"/>
                <w:szCs w:val="24"/>
              </w:rPr>
              <w:t>2.0949</w:t>
            </w:r>
          </w:p>
        </w:tc>
      </w:tr>
      <w:tr w:rsidR="00B37238">
        <w:tblPrEx>
          <w:tblCellMar>
            <w:top w:w="0" w:type="dxa"/>
            <w:bottom w:w="0" w:type="dxa"/>
          </w:tblCellMar>
        </w:tblPrEx>
        <w:trPr>
          <w:trHeight w:val="23"/>
          <w:jc w:val="center"/>
        </w:trPr>
        <w:tc>
          <w:tcPr>
            <w:tcW w:w="1550" w:type="dxa"/>
            <w:vMerge/>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000000" w:rsidRDefault="00AA6D18">
            <w:pPr>
              <w:widowControl/>
            </w:pPr>
          </w:p>
        </w:tc>
        <w:tc>
          <w:tcPr>
            <w:tcW w:w="2126" w:type="dxa"/>
            <w:vMerge w:val="restart"/>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Offshore</w:t>
            </w:r>
          </w:p>
        </w:tc>
        <w:tc>
          <w:tcPr>
            <w:tcW w:w="2420" w:type="dxa"/>
            <w:vMerge w:val="restart"/>
            <w:tcBorders>
              <w:top w:val="single" w:sz="8" w:space="0" w:color="000000"/>
              <w:left w:val="single" w:sz="8" w:space="0" w:color="000000"/>
              <w:bottom w:val="single" w:sz="8" w:space="0" w:color="000000"/>
            </w:tcBorders>
            <w:tcMar>
              <w:top w:w="15" w:type="dxa"/>
              <w:left w:w="15" w:type="dxa"/>
              <w:bottom w:w="0" w:type="dxa"/>
              <w:right w:w="15" w:type="dxa"/>
            </w:tcMar>
            <w:vAlign w:val="center"/>
          </w:tcPr>
          <w:p w:rsidR="00B37238" w:rsidRDefault="00AA6D18">
            <w:pPr>
              <w:pStyle w:val="Textbodyuser"/>
              <w:snapToGrid w:val="0"/>
              <w:spacing w:after="0" w:line="240" w:lineRule="exact"/>
              <w:jc w:val="center"/>
            </w:pPr>
            <w:r>
              <w:rPr>
                <w:rFonts w:ascii="Times New Roman" w:eastAsia="微軟正黑體" w:hAnsi="Times New Roman" w:cs="Times New Roman"/>
                <w:sz w:val="24"/>
                <w:szCs w:val="24"/>
              </w:rPr>
              <w:t>1 kW and above</w:t>
            </w:r>
          </w:p>
        </w:tc>
        <w:tc>
          <w:tcPr>
            <w:tcW w:w="2693" w:type="dxa"/>
            <w:gridSpan w:val="2"/>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B37238" w:rsidRDefault="00AA6D18">
            <w:pPr>
              <w:pStyle w:val="Textbodyuser"/>
              <w:overflowPunct w:val="0"/>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Fixed 20-year Tariff</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7238" w:rsidRDefault="00AA6D18">
            <w:pPr>
              <w:pStyle w:val="Standard"/>
              <w:snapToGrid w:val="0"/>
              <w:spacing w:line="240" w:lineRule="exact"/>
              <w:jc w:val="center"/>
              <w:rPr>
                <w:rFonts w:eastAsia="標楷體"/>
                <w:color w:val="000000"/>
                <w:sz w:val="24"/>
                <w:szCs w:val="24"/>
              </w:rPr>
            </w:pPr>
            <w:r>
              <w:rPr>
                <w:rFonts w:eastAsia="標楷體"/>
                <w:color w:val="000000"/>
                <w:sz w:val="24"/>
                <w:szCs w:val="24"/>
              </w:rPr>
              <w:t>4.5085</w:t>
            </w:r>
          </w:p>
        </w:tc>
      </w:tr>
      <w:tr w:rsidR="00B37238">
        <w:tblPrEx>
          <w:tblCellMar>
            <w:top w:w="0" w:type="dxa"/>
            <w:bottom w:w="0" w:type="dxa"/>
          </w:tblCellMar>
        </w:tblPrEx>
        <w:trPr>
          <w:trHeight w:val="23"/>
          <w:jc w:val="center"/>
        </w:trPr>
        <w:tc>
          <w:tcPr>
            <w:tcW w:w="1550" w:type="dxa"/>
            <w:vMerge/>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000000" w:rsidRDefault="00AA6D18">
            <w:pPr>
              <w:widowControl/>
            </w:pPr>
          </w:p>
        </w:tc>
        <w:tc>
          <w:tcPr>
            <w:tcW w:w="2126" w:type="dxa"/>
            <w:vMerge/>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000000" w:rsidRDefault="00AA6D18">
            <w:pPr>
              <w:widowControl/>
            </w:pPr>
          </w:p>
        </w:tc>
        <w:tc>
          <w:tcPr>
            <w:tcW w:w="2420" w:type="dxa"/>
            <w:vMerge/>
            <w:tcBorders>
              <w:top w:val="single" w:sz="8" w:space="0" w:color="000000"/>
              <w:left w:val="single" w:sz="8" w:space="0" w:color="000000"/>
              <w:bottom w:val="single" w:sz="8" w:space="0" w:color="000000"/>
            </w:tcBorders>
            <w:tcMar>
              <w:top w:w="15" w:type="dxa"/>
              <w:left w:w="15" w:type="dxa"/>
              <w:bottom w:w="0" w:type="dxa"/>
              <w:right w:w="15" w:type="dxa"/>
            </w:tcMar>
            <w:vAlign w:val="center"/>
          </w:tcPr>
          <w:p w:rsidR="00000000" w:rsidRDefault="00AA6D18">
            <w:pPr>
              <w:widowControl/>
            </w:pPr>
          </w:p>
        </w:tc>
        <w:tc>
          <w:tcPr>
            <w:tcW w:w="982" w:type="dxa"/>
            <w:vMerge w:val="restart"/>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Phased tariffs</w:t>
            </w:r>
          </w:p>
        </w:tc>
        <w:tc>
          <w:tcPr>
            <w:tcW w:w="1711" w:type="dxa"/>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B37238" w:rsidRDefault="00AA6D18">
            <w:pPr>
              <w:pStyle w:val="Textbodyuser"/>
              <w:overflowPunct w:val="0"/>
              <w:snapToGrid w:val="0"/>
              <w:spacing w:after="0" w:line="240" w:lineRule="exact"/>
              <w:jc w:val="center"/>
            </w:pPr>
            <w:r>
              <w:rPr>
                <w:rFonts w:ascii="Times New Roman" w:eastAsia="標楷體" w:hAnsi="Times New Roman" w:cs="Times New Roman"/>
                <w:color w:val="000000"/>
                <w:sz w:val="24"/>
                <w:szCs w:val="24"/>
              </w:rPr>
              <w:t>The 1</w:t>
            </w:r>
            <w:r>
              <w:rPr>
                <w:rFonts w:ascii="Times New Roman" w:eastAsia="標楷體" w:hAnsi="Times New Roman" w:cs="Times New Roman"/>
                <w:color w:val="000000"/>
                <w:sz w:val="24"/>
                <w:szCs w:val="24"/>
                <w:vertAlign w:val="superscript"/>
              </w:rPr>
              <w:t>st</w:t>
            </w:r>
            <w:r>
              <w:rPr>
                <w:rFonts w:ascii="Times New Roman" w:eastAsia="標楷體" w:hAnsi="Times New Roman" w:cs="Times New Roman"/>
                <w:color w:val="000000"/>
                <w:sz w:val="24"/>
                <w:szCs w:val="24"/>
              </w:rPr>
              <w:t xml:space="preserve"> 10 years</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7238" w:rsidRDefault="00AA6D18">
            <w:pPr>
              <w:pStyle w:val="Standard"/>
              <w:overflowPunct w:val="0"/>
              <w:snapToGrid w:val="0"/>
              <w:spacing w:line="240" w:lineRule="exact"/>
              <w:jc w:val="center"/>
              <w:rPr>
                <w:rFonts w:eastAsia="標楷體"/>
                <w:color w:val="000000"/>
                <w:sz w:val="24"/>
                <w:szCs w:val="24"/>
              </w:rPr>
            </w:pPr>
            <w:r>
              <w:rPr>
                <w:rFonts w:eastAsia="標楷體"/>
                <w:color w:val="000000"/>
                <w:sz w:val="24"/>
                <w:szCs w:val="24"/>
              </w:rPr>
              <w:t>5.1438</w:t>
            </w:r>
          </w:p>
        </w:tc>
      </w:tr>
      <w:tr w:rsidR="00B37238">
        <w:tblPrEx>
          <w:tblCellMar>
            <w:top w:w="0" w:type="dxa"/>
            <w:bottom w:w="0" w:type="dxa"/>
          </w:tblCellMar>
        </w:tblPrEx>
        <w:trPr>
          <w:trHeight w:val="23"/>
          <w:jc w:val="center"/>
        </w:trPr>
        <w:tc>
          <w:tcPr>
            <w:tcW w:w="1550" w:type="dxa"/>
            <w:vMerge/>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000000" w:rsidRDefault="00AA6D18">
            <w:pPr>
              <w:widowControl/>
            </w:pPr>
          </w:p>
        </w:tc>
        <w:tc>
          <w:tcPr>
            <w:tcW w:w="2126" w:type="dxa"/>
            <w:vMerge/>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000000" w:rsidRDefault="00AA6D18">
            <w:pPr>
              <w:widowControl/>
            </w:pPr>
          </w:p>
        </w:tc>
        <w:tc>
          <w:tcPr>
            <w:tcW w:w="2420" w:type="dxa"/>
            <w:vMerge/>
            <w:tcBorders>
              <w:top w:val="single" w:sz="8" w:space="0" w:color="000000"/>
              <w:left w:val="single" w:sz="8" w:space="0" w:color="000000"/>
              <w:bottom w:val="single" w:sz="8" w:space="0" w:color="000000"/>
            </w:tcBorders>
            <w:tcMar>
              <w:top w:w="15" w:type="dxa"/>
              <w:left w:w="15" w:type="dxa"/>
              <w:bottom w:w="0" w:type="dxa"/>
              <w:right w:w="15" w:type="dxa"/>
            </w:tcMar>
            <w:vAlign w:val="center"/>
          </w:tcPr>
          <w:p w:rsidR="00000000" w:rsidRDefault="00AA6D18">
            <w:pPr>
              <w:widowControl/>
            </w:pPr>
          </w:p>
        </w:tc>
        <w:tc>
          <w:tcPr>
            <w:tcW w:w="982" w:type="dxa"/>
            <w:vMerge/>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000000" w:rsidRDefault="00AA6D18">
            <w:pPr>
              <w:widowControl/>
            </w:pPr>
          </w:p>
        </w:tc>
        <w:tc>
          <w:tcPr>
            <w:tcW w:w="1711" w:type="dxa"/>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B37238" w:rsidRDefault="00AA6D18">
            <w:pPr>
              <w:pStyle w:val="Textbodyuser"/>
              <w:overflowPunct w:val="0"/>
              <w:snapToGrid w:val="0"/>
              <w:spacing w:after="0" w:line="240" w:lineRule="exact"/>
              <w:jc w:val="center"/>
            </w:pPr>
            <w:r>
              <w:rPr>
                <w:rFonts w:ascii="Times New Roman" w:eastAsia="標楷體" w:hAnsi="Times New Roman" w:cs="Times New Roman"/>
                <w:color w:val="000000"/>
                <w:sz w:val="24"/>
                <w:szCs w:val="24"/>
              </w:rPr>
              <w:t>The 2</w:t>
            </w:r>
            <w:r>
              <w:rPr>
                <w:rFonts w:ascii="Times New Roman" w:eastAsia="標楷體" w:hAnsi="Times New Roman" w:cs="Times New Roman"/>
                <w:color w:val="000000"/>
                <w:sz w:val="24"/>
                <w:szCs w:val="24"/>
                <w:vertAlign w:val="superscript"/>
              </w:rPr>
              <w:t>nd</w:t>
            </w:r>
            <w:r>
              <w:rPr>
                <w:rFonts w:ascii="Times New Roman" w:eastAsia="標楷體" w:hAnsi="Times New Roman" w:cs="Times New Roman"/>
                <w:color w:val="000000"/>
                <w:sz w:val="24"/>
                <w:szCs w:val="24"/>
              </w:rPr>
              <w:t xml:space="preserve"> 10 years</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7238" w:rsidRDefault="00AA6D18">
            <w:pPr>
              <w:pStyle w:val="Standard"/>
              <w:overflowPunct w:val="0"/>
              <w:snapToGrid w:val="0"/>
              <w:spacing w:line="240" w:lineRule="exact"/>
              <w:jc w:val="center"/>
              <w:rPr>
                <w:rFonts w:eastAsia="標楷體"/>
                <w:color w:val="000000"/>
                <w:sz w:val="24"/>
                <w:szCs w:val="24"/>
              </w:rPr>
            </w:pPr>
            <w:r>
              <w:rPr>
                <w:rFonts w:eastAsia="標楷體"/>
                <w:color w:val="000000"/>
                <w:sz w:val="24"/>
                <w:szCs w:val="24"/>
              </w:rPr>
              <w:t>3.4026</w:t>
            </w:r>
          </w:p>
        </w:tc>
      </w:tr>
      <w:tr w:rsidR="00B37238">
        <w:tblPrEx>
          <w:tblCellMar>
            <w:top w:w="0" w:type="dxa"/>
            <w:bottom w:w="0" w:type="dxa"/>
          </w:tblCellMar>
        </w:tblPrEx>
        <w:trPr>
          <w:trHeight w:val="23"/>
          <w:jc w:val="center"/>
        </w:trPr>
        <w:tc>
          <w:tcPr>
            <w:tcW w:w="1550" w:type="dxa"/>
            <w:vMerge w:val="restart"/>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Biomass</w:t>
            </w:r>
          </w:p>
        </w:tc>
        <w:tc>
          <w:tcPr>
            <w:tcW w:w="2126" w:type="dxa"/>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B37238" w:rsidRDefault="00AA6D18">
            <w:pPr>
              <w:pStyle w:val="Textbodyuser"/>
              <w:snapToGrid w:val="0"/>
              <w:spacing w:after="0" w:line="240" w:lineRule="exact"/>
              <w:jc w:val="center"/>
            </w:pPr>
            <w:r>
              <w:rPr>
                <w:rFonts w:ascii="Times New Roman" w:eastAsia="標楷體" w:hAnsi="Times New Roman" w:cs="Times New Roman"/>
                <w:sz w:val="24"/>
                <w:szCs w:val="24"/>
              </w:rPr>
              <w:t>Non-</w:t>
            </w:r>
            <w:r>
              <w:rPr>
                <w:rFonts w:ascii="Times New Roman" w:eastAsia="微軟正黑體" w:hAnsi="Times New Roman" w:cs="Times New Roman"/>
                <w:color w:val="000000"/>
                <w:sz w:val="24"/>
                <w:szCs w:val="24"/>
              </w:rPr>
              <w:t>anaerobic</w:t>
            </w:r>
            <w:r>
              <w:rPr>
                <w:rFonts w:ascii="Times New Roman" w:eastAsia="標楷體" w:hAnsi="Times New Roman" w:cs="Times New Roman"/>
                <w:sz w:val="24"/>
                <w:szCs w:val="24"/>
              </w:rPr>
              <w:t xml:space="preserve"> digestion facilities</w:t>
            </w:r>
          </w:p>
        </w:tc>
        <w:tc>
          <w:tcPr>
            <w:tcW w:w="2420" w:type="dxa"/>
            <w:tcBorders>
              <w:top w:val="single" w:sz="8" w:space="0" w:color="000000"/>
              <w:left w:val="single" w:sz="8" w:space="0" w:color="000000"/>
              <w:bottom w:val="single" w:sz="8" w:space="0" w:color="000000"/>
            </w:tcBorders>
            <w:tcMar>
              <w:top w:w="15" w:type="dxa"/>
              <w:left w:w="15" w:type="dxa"/>
              <w:bottom w:w="0" w:type="dxa"/>
              <w:right w:w="15" w:type="dxa"/>
            </w:tcMar>
            <w:vAlign w:val="center"/>
          </w:tcPr>
          <w:p w:rsidR="00B37238" w:rsidRDefault="00AA6D18">
            <w:pPr>
              <w:pStyle w:val="Textbodyuser"/>
              <w:snapToGrid w:val="0"/>
              <w:spacing w:after="0" w:line="240" w:lineRule="exact"/>
              <w:jc w:val="center"/>
            </w:pPr>
            <w:r>
              <w:rPr>
                <w:rFonts w:ascii="Times New Roman" w:eastAsia="微軟正黑體" w:hAnsi="Times New Roman" w:cs="Times New Roman"/>
                <w:sz w:val="24"/>
                <w:szCs w:val="24"/>
              </w:rPr>
              <w:t>1 kW and above</w:t>
            </w:r>
          </w:p>
        </w:tc>
        <w:tc>
          <w:tcPr>
            <w:tcW w:w="356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37238" w:rsidRDefault="00AA6D18">
            <w:pPr>
              <w:pStyle w:val="Textbodyuser"/>
              <w:snapToGrid w:val="0"/>
              <w:spacing w:after="0" w:line="240" w:lineRule="exact"/>
              <w:jc w:val="center"/>
            </w:pPr>
            <w:r>
              <w:rPr>
                <w:rFonts w:ascii="Times New Roman" w:eastAsia="標楷體" w:hAnsi="Times New Roman" w:cs="Times New Roman"/>
                <w:color w:val="000000"/>
                <w:sz w:val="24"/>
                <w:szCs w:val="24"/>
              </w:rPr>
              <w:t>2.8066</w:t>
            </w:r>
          </w:p>
        </w:tc>
      </w:tr>
      <w:tr w:rsidR="00B37238">
        <w:tblPrEx>
          <w:tblCellMar>
            <w:top w:w="0" w:type="dxa"/>
            <w:bottom w:w="0" w:type="dxa"/>
          </w:tblCellMar>
        </w:tblPrEx>
        <w:trPr>
          <w:trHeight w:val="23"/>
          <w:jc w:val="center"/>
        </w:trPr>
        <w:tc>
          <w:tcPr>
            <w:tcW w:w="1550" w:type="dxa"/>
            <w:vMerge/>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000000" w:rsidRDefault="00AA6D18">
            <w:pPr>
              <w:widowControl/>
            </w:pPr>
          </w:p>
        </w:tc>
        <w:tc>
          <w:tcPr>
            <w:tcW w:w="2126" w:type="dxa"/>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B37238" w:rsidRDefault="00AA6D18">
            <w:pPr>
              <w:pStyle w:val="Textbodyuser"/>
              <w:snapToGrid w:val="0"/>
              <w:spacing w:after="0" w:line="240" w:lineRule="exact"/>
              <w:jc w:val="center"/>
            </w:pPr>
            <w:r>
              <w:rPr>
                <w:rFonts w:ascii="Times New Roman" w:eastAsia="標楷體" w:hAnsi="Times New Roman" w:cs="Times New Roman"/>
                <w:sz w:val="24"/>
                <w:szCs w:val="24"/>
              </w:rPr>
              <w:t xml:space="preserve">Anaerobic </w:t>
            </w:r>
            <w:r>
              <w:rPr>
                <w:rFonts w:ascii="Times New Roman" w:eastAsia="微軟正黑體" w:hAnsi="Times New Roman" w:cs="Times New Roman"/>
                <w:color w:val="000000"/>
                <w:sz w:val="24"/>
                <w:szCs w:val="24"/>
              </w:rPr>
              <w:t>digestion</w:t>
            </w:r>
            <w:r>
              <w:rPr>
                <w:rFonts w:ascii="Times New Roman" w:eastAsia="標楷體" w:hAnsi="Times New Roman" w:cs="Times New Roman"/>
                <w:sz w:val="24"/>
                <w:szCs w:val="24"/>
              </w:rPr>
              <w:t xml:space="preserve"> facilities</w:t>
            </w:r>
          </w:p>
        </w:tc>
        <w:tc>
          <w:tcPr>
            <w:tcW w:w="2420" w:type="dxa"/>
            <w:tcBorders>
              <w:top w:val="single" w:sz="8" w:space="0" w:color="000000"/>
              <w:left w:val="single" w:sz="8" w:space="0" w:color="000000"/>
              <w:bottom w:val="single" w:sz="8" w:space="0" w:color="000000"/>
            </w:tcBorders>
            <w:tcMar>
              <w:top w:w="15" w:type="dxa"/>
              <w:left w:w="15" w:type="dxa"/>
              <w:bottom w:w="0" w:type="dxa"/>
              <w:right w:w="15" w:type="dxa"/>
            </w:tcMar>
            <w:vAlign w:val="center"/>
          </w:tcPr>
          <w:p w:rsidR="00B37238" w:rsidRDefault="00AA6D18">
            <w:pPr>
              <w:pStyle w:val="Textbodyuser"/>
              <w:snapToGrid w:val="0"/>
              <w:spacing w:after="0" w:line="240" w:lineRule="exact"/>
              <w:jc w:val="center"/>
            </w:pPr>
            <w:r>
              <w:rPr>
                <w:rFonts w:ascii="Times New Roman" w:eastAsia="微軟正黑體" w:hAnsi="Times New Roman" w:cs="Times New Roman"/>
                <w:sz w:val="24"/>
                <w:szCs w:val="24"/>
              </w:rPr>
              <w:t>1 kW and above</w:t>
            </w:r>
          </w:p>
        </w:tc>
        <w:tc>
          <w:tcPr>
            <w:tcW w:w="356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7.0089</w:t>
            </w:r>
          </w:p>
        </w:tc>
      </w:tr>
      <w:tr w:rsidR="00B37238">
        <w:tblPrEx>
          <w:tblCellMar>
            <w:top w:w="0" w:type="dxa"/>
            <w:bottom w:w="0" w:type="dxa"/>
          </w:tblCellMar>
        </w:tblPrEx>
        <w:trPr>
          <w:trHeight w:val="23"/>
          <w:jc w:val="center"/>
        </w:trPr>
        <w:tc>
          <w:tcPr>
            <w:tcW w:w="1550" w:type="dxa"/>
            <w:vMerge/>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000000" w:rsidRDefault="00AA6D18">
            <w:pPr>
              <w:widowControl/>
            </w:pPr>
          </w:p>
        </w:tc>
        <w:tc>
          <w:tcPr>
            <w:tcW w:w="2126" w:type="dxa"/>
            <w:tcBorders>
              <w:left w:val="single" w:sz="8" w:space="0" w:color="000000"/>
              <w:bottom w:val="single" w:sz="8" w:space="0" w:color="000000"/>
            </w:tcBorders>
            <w:tcMar>
              <w:top w:w="0" w:type="dxa"/>
              <w:left w:w="10" w:type="dxa"/>
              <w:bottom w:w="0" w:type="dxa"/>
              <w:right w:w="10" w:type="dxa"/>
            </w:tcMar>
            <w:vAlign w:val="center"/>
          </w:tcPr>
          <w:p w:rsidR="00B37238" w:rsidRDefault="00AA6D18">
            <w:pPr>
              <w:pStyle w:val="Standard"/>
              <w:snapToGrid w:val="0"/>
              <w:spacing w:line="240" w:lineRule="exact"/>
              <w:jc w:val="center"/>
              <w:rPr>
                <w:rFonts w:eastAsia="標楷體"/>
                <w:color w:val="000000"/>
                <w:sz w:val="24"/>
                <w:szCs w:val="24"/>
              </w:rPr>
            </w:pPr>
            <w:r>
              <w:rPr>
                <w:rFonts w:eastAsia="標楷體"/>
                <w:color w:val="000000"/>
                <w:sz w:val="24"/>
                <w:szCs w:val="24"/>
              </w:rPr>
              <w:t>Agricultural and Fo</w:t>
            </w:r>
            <w:r>
              <w:rPr>
                <w:rFonts w:eastAsia="標楷體"/>
                <w:color w:val="000000"/>
                <w:sz w:val="24"/>
                <w:szCs w:val="24"/>
              </w:rPr>
              <w:t>r</w:t>
            </w:r>
            <w:r>
              <w:rPr>
                <w:rFonts w:eastAsia="標楷體"/>
                <w:color w:val="000000"/>
                <w:sz w:val="24"/>
                <w:szCs w:val="24"/>
              </w:rPr>
              <w:t>estry plant</w:t>
            </w:r>
          </w:p>
        </w:tc>
        <w:tc>
          <w:tcPr>
            <w:tcW w:w="2420" w:type="dxa"/>
            <w:tcBorders>
              <w:left w:val="single" w:sz="8" w:space="0" w:color="000000"/>
              <w:bottom w:val="single" w:sz="8" w:space="0" w:color="000000"/>
            </w:tcBorders>
            <w:tcMar>
              <w:top w:w="15" w:type="dxa"/>
              <w:left w:w="15" w:type="dxa"/>
              <w:bottom w:w="0" w:type="dxa"/>
              <w:right w:w="15" w:type="dxa"/>
            </w:tcMar>
            <w:vAlign w:val="center"/>
          </w:tcPr>
          <w:p w:rsidR="00B37238" w:rsidRDefault="00AA6D18">
            <w:pPr>
              <w:pStyle w:val="Textbodyuser"/>
              <w:snapToGrid w:val="0"/>
              <w:spacing w:after="0" w:line="240" w:lineRule="exact"/>
              <w:jc w:val="center"/>
            </w:pPr>
            <w:r>
              <w:rPr>
                <w:rFonts w:ascii="Times New Roman" w:eastAsia="微軟正黑體" w:hAnsi="Times New Roman" w:cs="Times New Roman"/>
                <w:sz w:val="24"/>
                <w:szCs w:val="24"/>
              </w:rPr>
              <w:t>1 kW and above</w:t>
            </w:r>
          </w:p>
        </w:tc>
        <w:tc>
          <w:tcPr>
            <w:tcW w:w="3564" w:type="dxa"/>
            <w:gridSpan w:val="3"/>
            <w:tcBorders>
              <w:left w:val="single" w:sz="8" w:space="0" w:color="000000"/>
              <w:bottom w:val="single" w:sz="8" w:space="0" w:color="000000"/>
              <w:right w:val="single" w:sz="8" w:space="0" w:color="000000"/>
            </w:tcBorders>
            <w:tcMar>
              <w:top w:w="72" w:type="dxa"/>
              <w:left w:w="144" w:type="dxa"/>
              <w:bottom w:w="72" w:type="dxa"/>
              <w:right w:w="144"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3.1187</w:t>
            </w:r>
          </w:p>
        </w:tc>
      </w:tr>
      <w:tr w:rsidR="00B37238">
        <w:tblPrEx>
          <w:tblCellMar>
            <w:top w:w="0" w:type="dxa"/>
            <w:bottom w:w="0" w:type="dxa"/>
          </w:tblCellMar>
        </w:tblPrEx>
        <w:trPr>
          <w:trHeight w:val="84"/>
          <w:jc w:val="center"/>
        </w:trPr>
        <w:tc>
          <w:tcPr>
            <w:tcW w:w="1550" w:type="dxa"/>
            <w:vMerge w:val="restart"/>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Waste</w:t>
            </w:r>
          </w:p>
        </w:tc>
        <w:tc>
          <w:tcPr>
            <w:tcW w:w="2126" w:type="dxa"/>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General and General industrial wastes</w:t>
            </w:r>
          </w:p>
        </w:tc>
        <w:tc>
          <w:tcPr>
            <w:tcW w:w="2420" w:type="dxa"/>
            <w:tcBorders>
              <w:top w:val="single" w:sz="8" w:space="0" w:color="000000"/>
              <w:left w:val="single" w:sz="8" w:space="0" w:color="000000"/>
              <w:bottom w:val="single" w:sz="8" w:space="0" w:color="000000"/>
            </w:tcBorders>
            <w:tcMar>
              <w:top w:w="15" w:type="dxa"/>
              <w:left w:w="15" w:type="dxa"/>
              <w:bottom w:w="0" w:type="dxa"/>
              <w:right w:w="15" w:type="dxa"/>
            </w:tcMar>
            <w:vAlign w:val="center"/>
          </w:tcPr>
          <w:p w:rsidR="00B37238" w:rsidRDefault="00AA6D18">
            <w:pPr>
              <w:pStyle w:val="Textbodyuser"/>
              <w:snapToGrid w:val="0"/>
              <w:spacing w:after="0" w:line="240" w:lineRule="exact"/>
              <w:jc w:val="center"/>
            </w:pPr>
            <w:r>
              <w:rPr>
                <w:rFonts w:ascii="Times New Roman" w:eastAsia="微軟正黑體" w:hAnsi="Times New Roman" w:cs="Times New Roman"/>
                <w:sz w:val="24"/>
                <w:szCs w:val="24"/>
              </w:rPr>
              <w:t>1 kW and above</w:t>
            </w:r>
          </w:p>
        </w:tc>
        <w:tc>
          <w:tcPr>
            <w:tcW w:w="356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3.9482</w:t>
            </w:r>
          </w:p>
        </w:tc>
      </w:tr>
      <w:tr w:rsidR="00B37238">
        <w:tblPrEx>
          <w:tblCellMar>
            <w:top w:w="0" w:type="dxa"/>
            <w:bottom w:w="0" w:type="dxa"/>
          </w:tblCellMar>
        </w:tblPrEx>
        <w:trPr>
          <w:trHeight w:val="84"/>
          <w:jc w:val="center"/>
        </w:trPr>
        <w:tc>
          <w:tcPr>
            <w:tcW w:w="1550" w:type="dxa"/>
            <w:vMerge/>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000000" w:rsidRDefault="00AA6D18">
            <w:pPr>
              <w:widowControl/>
            </w:pPr>
          </w:p>
        </w:tc>
        <w:tc>
          <w:tcPr>
            <w:tcW w:w="2126" w:type="dxa"/>
            <w:tcBorders>
              <w:left w:val="single" w:sz="8" w:space="0" w:color="000000"/>
              <w:bottom w:val="single" w:sz="8" w:space="0" w:color="000000"/>
            </w:tcBorders>
            <w:tcMar>
              <w:top w:w="0" w:type="dxa"/>
              <w:left w:w="10" w:type="dxa"/>
              <w:bottom w:w="0" w:type="dxa"/>
              <w:right w:w="10" w:type="dxa"/>
            </w:tcMar>
            <w:vAlign w:val="center"/>
          </w:tcPr>
          <w:p w:rsidR="00B37238" w:rsidRDefault="00AA6D18">
            <w:pPr>
              <w:pStyle w:val="Textbodyuser"/>
              <w:snapToGrid w:val="0"/>
              <w:spacing w:after="0" w:line="240" w:lineRule="exact"/>
              <w:jc w:val="center"/>
            </w:pPr>
            <w:r>
              <w:rPr>
                <w:rFonts w:ascii="Times New Roman" w:eastAsia="微軟正黑體" w:hAnsi="Times New Roman" w:cs="Times New Roman"/>
                <w:color w:val="000000"/>
                <w:sz w:val="24"/>
                <w:szCs w:val="24"/>
              </w:rPr>
              <w:t>Agricultural</w:t>
            </w:r>
            <w:r>
              <w:rPr>
                <w:rFonts w:ascii="Times New Roman" w:eastAsia="標楷體" w:hAnsi="Times New Roman" w:cs="Times New Roman"/>
                <w:sz w:val="24"/>
                <w:szCs w:val="24"/>
              </w:rPr>
              <w:t xml:space="preserve"> waste</w:t>
            </w:r>
          </w:p>
        </w:tc>
        <w:tc>
          <w:tcPr>
            <w:tcW w:w="2420" w:type="dxa"/>
            <w:tcBorders>
              <w:left w:val="single" w:sz="8" w:space="0" w:color="000000"/>
              <w:bottom w:val="single" w:sz="8" w:space="0" w:color="000000"/>
            </w:tcBorders>
            <w:tcMar>
              <w:top w:w="15" w:type="dxa"/>
              <w:left w:w="15" w:type="dxa"/>
              <w:bottom w:w="0" w:type="dxa"/>
              <w:right w:w="15" w:type="dxa"/>
            </w:tcMar>
            <w:vAlign w:val="center"/>
          </w:tcPr>
          <w:p w:rsidR="00B37238" w:rsidRDefault="00AA6D18">
            <w:pPr>
              <w:pStyle w:val="Textbodyuser"/>
              <w:snapToGrid w:val="0"/>
              <w:spacing w:after="0" w:line="240" w:lineRule="exact"/>
              <w:jc w:val="center"/>
            </w:pPr>
            <w:r>
              <w:rPr>
                <w:rFonts w:ascii="Times New Roman" w:eastAsia="微軟正黑體" w:hAnsi="Times New Roman" w:cs="Times New Roman"/>
                <w:sz w:val="24"/>
                <w:szCs w:val="24"/>
              </w:rPr>
              <w:t>1 kW and above</w:t>
            </w:r>
          </w:p>
        </w:tc>
        <w:tc>
          <w:tcPr>
            <w:tcW w:w="3564" w:type="dxa"/>
            <w:gridSpan w:val="3"/>
            <w:tcBorders>
              <w:left w:val="single" w:sz="8" w:space="0" w:color="000000"/>
              <w:bottom w:val="single" w:sz="8" w:space="0" w:color="000000"/>
              <w:right w:val="single" w:sz="8" w:space="0" w:color="000000"/>
            </w:tcBorders>
            <w:tcMar>
              <w:top w:w="72" w:type="dxa"/>
              <w:left w:w="144" w:type="dxa"/>
              <w:bottom w:w="72" w:type="dxa"/>
              <w:right w:w="144"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5.1407</w:t>
            </w:r>
          </w:p>
        </w:tc>
      </w:tr>
      <w:tr w:rsidR="00B37238">
        <w:tblPrEx>
          <w:tblCellMar>
            <w:top w:w="0" w:type="dxa"/>
            <w:bottom w:w="0" w:type="dxa"/>
          </w:tblCellMar>
        </w:tblPrEx>
        <w:trPr>
          <w:trHeight w:val="23"/>
          <w:jc w:val="center"/>
        </w:trPr>
        <w:tc>
          <w:tcPr>
            <w:tcW w:w="1550" w:type="dxa"/>
            <w:vMerge w:val="restart"/>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Small Hydropower</w:t>
            </w:r>
          </w:p>
        </w:tc>
        <w:tc>
          <w:tcPr>
            <w:tcW w:w="2126" w:type="dxa"/>
            <w:vMerge w:val="restart"/>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w:t>
            </w:r>
          </w:p>
        </w:tc>
        <w:tc>
          <w:tcPr>
            <w:tcW w:w="2420" w:type="dxa"/>
            <w:tcBorders>
              <w:top w:val="single" w:sz="8" w:space="0" w:color="000000"/>
              <w:left w:val="single" w:sz="8" w:space="0" w:color="000000"/>
              <w:bottom w:val="single" w:sz="8" w:space="0" w:color="000000"/>
            </w:tcBorders>
            <w:tcMar>
              <w:top w:w="15" w:type="dxa"/>
              <w:left w:w="15" w:type="dxa"/>
              <w:bottom w:w="0" w:type="dxa"/>
              <w:right w:w="15" w:type="dxa"/>
            </w:tcMar>
            <w:vAlign w:val="center"/>
          </w:tcPr>
          <w:p w:rsidR="00B37238" w:rsidRDefault="00AA6D18">
            <w:pPr>
              <w:pStyle w:val="Textbodyuser"/>
              <w:snapToGrid w:val="0"/>
              <w:spacing w:after="0" w:line="240" w:lineRule="exact"/>
              <w:jc w:val="center"/>
            </w:pPr>
            <w:r>
              <w:rPr>
                <w:rFonts w:ascii="Times New Roman" w:eastAsia="微軟正黑體" w:hAnsi="Times New Roman" w:cs="Times New Roman"/>
                <w:sz w:val="24"/>
                <w:szCs w:val="24"/>
              </w:rPr>
              <w:t>1 kW and above but under 500 kW</w:t>
            </w:r>
          </w:p>
        </w:tc>
        <w:tc>
          <w:tcPr>
            <w:tcW w:w="356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4.8936</w:t>
            </w:r>
          </w:p>
        </w:tc>
      </w:tr>
      <w:tr w:rsidR="00B37238">
        <w:tblPrEx>
          <w:tblCellMar>
            <w:top w:w="0" w:type="dxa"/>
            <w:bottom w:w="0" w:type="dxa"/>
          </w:tblCellMar>
        </w:tblPrEx>
        <w:trPr>
          <w:trHeight w:val="122"/>
          <w:jc w:val="center"/>
        </w:trPr>
        <w:tc>
          <w:tcPr>
            <w:tcW w:w="1550" w:type="dxa"/>
            <w:vMerge/>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000000" w:rsidRDefault="00AA6D18">
            <w:pPr>
              <w:widowControl/>
            </w:pPr>
          </w:p>
        </w:tc>
        <w:tc>
          <w:tcPr>
            <w:tcW w:w="2126" w:type="dxa"/>
            <w:vMerge/>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000000" w:rsidRDefault="00AA6D18">
            <w:pPr>
              <w:widowControl/>
            </w:pPr>
          </w:p>
        </w:tc>
        <w:tc>
          <w:tcPr>
            <w:tcW w:w="2420" w:type="dxa"/>
            <w:tcBorders>
              <w:top w:val="single" w:sz="8" w:space="0" w:color="000000"/>
              <w:left w:val="single" w:sz="8" w:space="0" w:color="000000"/>
              <w:bottom w:val="single" w:sz="8" w:space="0" w:color="000000"/>
            </w:tcBorders>
            <w:tcMar>
              <w:top w:w="15" w:type="dxa"/>
              <w:left w:w="15" w:type="dxa"/>
              <w:bottom w:w="0" w:type="dxa"/>
              <w:right w:w="15"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500 kW and above but under 2,000 kW</w:t>
            </w:r>
          </w:p>
        </w:tc>
        <w:tc>
          <w:tcPr>
            <w:tcW w:w="3564" w:type="dxa"/>
            <w:gridSpan w:val="3"/>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4.2285</w:t>
            </w:r>
          </w:p>
        </w:tc>
      </w:tr>
      <w:tr w:rsidR="00B37238">
        <w:tblPrEx>
          <w:tblCellMar>
            <w:top w:w="0" w:type="dxa"/>
            <w:bottom w:w="0" w:type="dxa"/>
          </w:tblCellMar>
        </w:tblPrEx>
        <w:trPr>
          <w:trHeight w:val="122"/>
          <w:jc w:val="center"/>
        </w:trPr>
        <w:tc>
          <w:tcPr>
            <w:tcW w:w="1550" w:type="dxa"/>
            <w:vMerge/>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000000" w:rsidRDefault="00AA6D18">
            <w:pPr>
              <w:widowControl/>
            </w:pPr>
          </w:p>
        </w:tc>
        <w:tc>
          <w:tcPr>
            <w:tcW w:w="2126" w:type="dxa"/>
            <w:vMerge/>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000000" w:rsidRDefault="00AA6D18">
            <w:pPr>
              <w:widowControl/>
            </w:pPr>
          </w:p>
        </w:tc>
        <w:tc>
          <w:tcPr>
            <w:tcW w:w="2420" w:type="dxa"/>
            <w:tcBorders>
              <w:left w:val="single" w:sz="8" w:space="0" w:color="000000"/>
              <w:bottom w:val="single" w:sz="8" w:space="0" w:color="000000"/>
            </w:tcBorders>
            <w:tcMar>
              <w:top w:w="15" w:type="dxa"/>
              <w:left w:w="15" w:type="dxa"/>
              <w:bottom w:w="0" w:type="dxa"/>
              <w:right w:w="15"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2,000 kW and above but under 20,000 kW</w:t>
            </w:r>
          </w:p>
        </w:tc>
        <w:tc>
          <w:tcPr>
            <w:tcW w:w="3564" w:type="dxa"/>
            <w:gridSpan w:val="3"/>
            <w:tcBorders>
              <w:left w:val="single" w:sz="8" w:space="0" w:color="000000"/>
              <w:bottom w:val="single" w:sz="8" w:space="0" w:color="000000"/>
              <w:right w:val="single" w:sz="8" w:space="0" w:color="000000"/>
            </w:tcBorders>
            <w:tcMar>
              <w:top w:w="72" w:type="dxa"/>
              <w:left w:w="144" w:type="dxa"/>
              <w:bottom w:w="72" w:type="dxa"/>
              <w:right w:w="144"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2.8599</w:t>
            </w:r>
          </w:p>
        </w:tc>
      </w:tr>
      <w:tr w:rsidR="00B37238">
        <w:tblPrEx>
          <w:tblCellMar>
            <w:top w:w="0" w:type="dxa"/>
            <w:bottom w:w="0" w:type="dxa"/>
          </w:tblCellMar>
        </w:tblPrEx>
        <w:trPr>
          <w:trHeight w:val="177"/>
          <w:jc w:val="center"/>
        </w:trPr>
        <w:tc>
          <w:tcPr>
            <w:tcW w:w="1550" w:type="dxa"/>
            <w:vMerge w:val="restart"/>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Geothermal</w:t>
            </w:r>
          </w:p>
        </w:tc>
        <w:tc>
          <w:tcPr>
            <w:tcW w:w="2126" w:type="dxa"/>
            <w:vMerge w:val="restart"/>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w:t>
            </w:r>
          </w:p>
        </w:tc>
        <w:tc>
          <w:tcPr>
            <w:tcW w:w="2420" w:type="dxa"/>
            <w:vMerge w:val="restart"/>
            <w:tcBorders>
              <w:top w:val="single" w:sz="8" w:space="0" w:color="000000"/>
              <w:left w:val="single" w:sz="8" w:space="0" w:color="000000"/>
              <w:bottom w:val="single" w:sz="8" w:space="0" w:color="000000"/>
            </w:tcBorders>
            <w:tcMar>
              <w:top w:w="15" w:type="dxa"/>
              <w:left w:w="15" w:type="dxa"/>
              <w:bottom w:w="0" w:type="dxa"/>
              <w:right w:w="15" w:type="dxa"/>
            </w:tcMar>
            <w:vAlign w:val="center"/>
          </w:tcPr>
          <w:p w:rsidR="00B37238" w:rsidRDefault="00AA6D18">
            <w:pPr>
              <w:pStyle w:val="Textbodyuser"/>
              <w:snapToGrid w:val="0"/>
              <w:spacing w:after="0" w:line="240" w:lineRule="exact"/>
              <w:jc w:val="center"/>
            </w:pPr>
            <w:r>
              <w:rPr>
                <w:rFonts w:ascii="Times New Roman" w:eastAsia="微軟正黑體" w:hAnsi="Times New Roman" w:cs="Times New Roman"/>
                <w:sz w:val="24"/>
                <w:szCs w:val="24"/>
              </w:rPr>
              <w:t xml:space="preserve">1 kW and above but under </w:t>
            </w:r>
            <w:r>
              <w:rPr>
                <w:rFonts w:ascii="Times New Roman" w:eastAsia="標楷體" w:hAnsi="Times New Roman" w:cs="Times New Roman"/>
                <w:color w:val="000000"/>
                <w:sz w:val="24"/>
                <w:szCs w:val="24"/>
              </w:rPr>
              <w:t>2,000</w:t>
            </w:r>
            <w:r>
              <w:rPr>
                <w:rFonts w:ascii="Times New Roman" w:eastAsia="微軟正黑體" w:hAnsi="Times New Roman" w:cs="Times New Roman"/>
                <w:sz w:val="24"/>
                <w:szCs w:val="24"/>
              </w:rPr>
              <w:t xml:space="preserve"> kW</w:t>
            </w:r>
          </w:p>
        </w:tc>
        <w:tc>
          <w:tcPr>
            <w:tcW w:w="2693" w:type="dxa"/>
            <w:gridSpan w:val="2"/>
            <w:tcBorders>
              <w:top w:val="single" w:sz="8" w:space="0" w:color="000000"/>
              <w:left w:val="single" w:sz="8" w:space="0" w:color="000000"/>
              <w:bottom w:val="single" w:sz="8" w:space="0" w:color="000000"/>
            </w:tcBorders>
            <w:tcMar>
              <w:top w:w="72" w:type="dxa"/>
              <w:left w:w="144" w:type="dxa"/>
              <w:bottom w:w="72" w:type="dxa"/>
              <w:right w:w="144" w:type="dxa"/>
            </w:tcMar>
            <w:vAlign w:val="bottom"/>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Fixed 20-year Tariff</w:t>
            </w:r>
          </w:p>
        </w:tc>
        <w:tc>
          <w:tcPr>
            <w:tcW w:w="871" w:type="dxa"/>
            <w:tcBorders>
              <w:top w:val="single" w:sz="8" w:space="0" w:color="000000"/>
              <w:left w:val="single" w:sz="4" w:space="0" w:color="000000"/>
              <w:bottom w:val="single" w:sz="8" w:space="0" w:color="000000"/>
              <w:right w:val="single" w:sz="8" w:space="0" w:color="000000"/>
            </w:tcBorders>
            <w:tcMar>
              <w:top w:w="0" w:type="dxa"/>
              <w:left w:w="0" w:type="dxa"/>
              <w:bottom w:w="0" w:type="dxa"/>
              <w:right w:w="0"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5.9406</w:t>
            </w:r>
          </w:p>
        </w:tc>
      </w:tr>
      <w:tr w:rsidR="00B37238">
        <w:tblPrEx>
          <w:tblCellMar>
            <w:top w:w="0" w:type="dxa"/>
            <w:bottom w:w="0" w:type="dxa"/>
          </w:tblCellMar>
        </w:tblPrEx>
        <w:trPr>
          <w:trHeight w:val="23"/>
          <w:jc w:val="center"/>
        </w:trPr>
        <w:tc>
          <w:tcPr>
            <w:tcW w:w="1550" w:type="dxa"/>
            <w:vMerge/>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000000" w:rsidRDefault="00AA6D18">
            <w:pPr>
              <w:widowControl/>
            </w:pPr>
          </w:p>
        </w:tc>
        <w:tc>
          <w:tcPr>
            <w:tcW w:w="2126" w:type="dxa"/>
            <w:vMerge/>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000000" w:rsidRDefault="00AA6D18">
            <w:pPr>
              <w:widowControl/>
            </w:pPr>
          </w:p>
        </w:tc>
        <w:tc>
          <w:tcPr>
            <w:tcW w:w="2420" w:type="dxa"/>
            <w:vMerge/>
            <w:tcBorders>
              <w:top w:val="single" w:sz="8" w:space="0" w:color="000000"/>
              <w:left w:val="single" w:sz="8" w:space="0" w:color="000000"/>
              <w:bottom w:val="single" w:sz="8" w:space="0" w:color="000000"/>
            </w:tcBorders>
            <w:tcMar>
              <w:top w:w="15" w:type="dxa"/>
              <w:left w:w="15" w:type="dxa"/>
              <w:bottom w:w="0" w:type="dxa"/>
              <w:right w:w="15" w:type="dxa"/>
            </w:tcMar>
            <w:vAlign w:val="center"/>
          </w:tcPr>
          <w:p w:rsidR="00000000" w:rsidRDefault="00AA6D18">
            <w:pPr>
              <w:widowControl/>
            </w:pPr>
          </w:p>
        </w:tc>
        <w:tc>
          <w:tcPr>
            <w:tcW w:w="982" w:type="dxa"/>
            <w:vMerge w:val="restart"/>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Phased tariffs</w:t>
            </w:r>
          </w:p>
        </w:tc>
        <w:tc>
          <w:tcPr>
            <w:tcW w:w="1711" w:type="dxa"/>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B37238" w:rsidRDefault="00AA6D18">
            <w:pPr>
              <w:pStyle w:val="Textbodyuser"/>
              <w:snapToGrid w:val="0"/>
              <w:spacing w:after="0" w:line="240" w:lineRule="exact"/>
              <w:jc w:val="center"/>
            </w:pPr>
            <w:r>
              <w:rPr>
                <w:rFonts w:ascii="Times New Roman" w:eastAsia="標楷體" w:hAnsi="Times New Roman" w:cs="Times New Roman"/>
                <w:color w:val="000000"/>
                <w:sz w:val="24"/>
                <w:szCs w:val="24"/>
              </w:rPr>
              <w:t>The 1</w:t>
            </w:r>
            <w:r>
              <w:rPr>
                <w:rFonts w:ascii="Times New Roman" w:eastAsia="標楷體" w:hAnsi="Times New Roman" w:cs="Times New Roman"/>
                <w:color w:val="000000"/>
                <w:sz w:val="24"/>
                <w:szCs w:val="24"/>
                <w:vertAlign w:val="superscript"/>
              </w:rPr>
              <w:t>st</w:t>
            </w:r>
            <w:r>
              <w:rPr>
                <w:rFonts w:ascii="Times New Roman" w:eastAsia="標楷體" w:hAnsi="Times New Roman" w:cs="Times New Roman"/>
                <w:color w:val="000000"/>
                <w:sz w:val="24"/>
                <w:szCs w:val="24"/>
              </w:rPr>
              <w:t xml:space="preserve"> 10 years</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7.3188</w:t>
            </w:r>
          </w:p>
        </w:tc>
      </w:tr>
      <w:tr w:rsidR="00B37238">
        <w:tblPrEx>
          <w:tblCellMar>
            <w:top w:w="0" w:type="dxa"/>
            <w:bottom w:w="0" w:type="dxa"/>
          </w:tblCellMar>
        </w:tblPrEx>
        <w:trPr>
          <w:trHeight w:val="23"/>
          <w:jc w:val="center"/>
        </w:trPr>
        <w:tc>
          <w:tcPr>
            <w:tcW w:w="1550" w:type="dxa"/>
            <w:vMerge/>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000000" w:rsidRDefault="00AA6D18">
            <w:pPr>
              <w:widowControl/>
            </w:pPr>
          </w:p>
        </w:tc>
        <w:tc>
          <w:tcPr>
            <w:tcW w:w="2126" w:type="dxa"/>
            <w:vMerge/>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000000" w:rsidRDefault="00AA6D18">
            <w:pPr>
              <w:widowControl/>
            </w:pPr>
          </w:p>
        </w:tc>
        <w:tc>
          <w:tcPr>
            <w:tcW w:w="2420" w:type="dxa"/>
            <w:vMerge/>
            <w:tcBorders>
              <w:top w:val="single" w:sz="8" w:space="0" w:color="000000"/>
              <w:left w:val="single" w:sz="8" w:space="0" w:color="000000"/>
              <w:bottom w:val="single" w:sz="8" w:space="0" w:color="000000"/>
            </w:tcBorders>
            <w:tcMar>
              <w:top w:w="15" w:type="dxa"/>
              <w:left w:w="15" w:type="dxa"/>
              <w:bottom w:w="0" w:type="dxa"/>
              <w:right w:w="15" w:type="dxa"/>
            </w:tcMar>
            <w:vAlign w:val="center"/>
          </w:tcPr>
          <w:p w:rsidR="00000000" w:rsidRDefault="00AA6D18">
            <w:pPr>
              <w:widowControl/>
            </w:pPr>
          </w:p>
        </w:tc>
        <w:tc>
          <w:tcPr>
            <w:tcW w:w="982" w:type="dxa"/>
            <w:vMerge/>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000000" w:rsidRDefault="00AA6D18">
            <w:pPr>
              <w:widowControl/>
            </w:pPr>
          </w:p>
        </w:tc>
        <w:tc>
          <w:tcPr>
            <w:tcW w:w="1711" w:type="dxa"/>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B37238" w:rsidRDefault="00AA6D18">
            <w:pPr>
              <w:pStyle w:val="Textbodyuser"/>
              <w:snapToGrid w:val="0"/>
              <w:spacing w:after="0" w:line="240" w:lineRule="exact"/>
              <w:jc w:val="center"/>
            </w:pPr>
            <w:r>
              <w:rPr>
                <w:rFonts w:ascii="Times New Roman" w:eastAsia="標楷體" w:hAnsi="Times New Roman" w:cs="Times New Roman"/>
                <w:color w:val="000000"/>
                <w:sz w:val="24"/>
                <w:szCs w:val="24"/>
              </w:rPr>
              <w:t>The 2</w:t>
            </w:r>
            <w:r>
              <w:rPr>
                <w:rFonts w:ascii="Times New Roman" w:eastAsia="標楷體" w:hAnsi="Times New Roman" w:cs="Times New Roman"/>
                <w:color w:val="000000"/>
                <w:sz w:val="24"/>
                <w:szCs w:val="24"/>
                <w:vertAlign w:val="superscript"/>
              </w:rPr>
              <w:t>nd</w:t>
            </w:r>
            <w:r>
              <w:rPr>
                <w:rFonts w:ascii="Times New Roman" w:eastAsia="標楷體" w:hAnsi="Times New Roman" w:cs="Times New Roman"/>
                <w:color w:val="000000"/>
                <w:sz w:val="24"/>
                <w:szCs w:val="24"/>
              </w:rPr>
              <w:t xml:space="preserve"> 10 years</w:t>
            </w:r>
          </w:p>
        </w:tc>
        <w:tc>
          <w:tcPr>
            <w:tcW w:w="871"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3.6416</w:t>
            </w:r>
          </w:p>
        </w:tc>
      </w:tr>
      <w:tr w:rsidR="00B37238">
        <w:tblPrEx>
          <w:tblCellMar>
            <w:top w:w="0" w:type="dxa"/>
            <w:bottom w:w="0" w:type="dxa"/>
          </w:tblCellMar>
        </w:tblPrEx>
        <w:trPr>
          <w:trHeight w:val="23"/>
          <w:jc w:val="center"/>
        </w:trPr>
        <w:tc>
          <w:tcPr>
            <w:tcW w:w="1550" w:type="dxa"/>
            <w:vMerge/>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000000" w:rsidRDefault="00AA6D18">
            <w:pPr>
              <w:widowControl/>
            </w:pPr>
          </w:p>
        </w:tc>
        <w:tc>
          <w:tcPr>
            <w:tcW w:w="2126" w:type="dxa"/>
            <w:vMerge/>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000000" w:rsidRDefault="00AA6D18">
            <w:pPr>
              <w:widowControl/>
            </w:pPr>
          </w:p>
        </w:tc>
        <w:tc>
          <w:tcPr>
            <w:tcW w:w="2420" w:type="dxa"/>
            <w:vMerge w:val="restart"/>
            <w:tcBorders>
              <w:left w:val="single" w:sz="8" w:space="0" w:color="000000"/>
              <w:bottom w:val="single" w:sz="8" w:space="0" w:color="000000"/>
            </w:tcBorders>
            <w:tcMar>
              <w:top w:w="15" w:type="dxa"/>
              <w:left w:w="15" w:type="dxa"/>
              <w:bottom w:w="0" w:type="dxa"/>
              <w:right w:w="15"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2,000 kW and above</w:t>
            </w:r>
          </w:p>
        </w:tc>
        <w:tc>
          <w:tcPr>
            <w:tcW w:w="2693" w:type="dxa"/>
            <w:gridSpan w:val="2"/>
            <w:tcBorders>
              <w:left w:val="single" w:sz="8" w:space="0" w:color="000000"/>
              <w:bottom w:val="single" w:sz="8" w:space="0" w:color="000000"/>
            </w:tcBorders>
            <w:tcMar>
              <w:top w:w="72" w:type="dxa"/>
              <w:left w:w="144" w:type="dxa"/>
              <w:bottom w:w="72" w:type="dxa"/>
              <w:right w:w="144"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Fixed 20-year Tariff</w:t>
            </w:r>
          </w:p>
        </w:tc>
        <w:tc>
          <w:tcPr>
            <w:tcW w:w="871"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5.1956</w:t>
            </w:r>
          </w:p>
        </w:tc>
      </w:tr>
      <w:tr w:rsidR="00B37238">
        <w:tblPrEx>
          <w:tblCellMar>
            <w:top w:w="0" w:type="dxa"/>
            <w:bottom w:w="0" w:type="dxa"/>
          </w:tblCellMar>
        </w:tblPrEx>
        <w:trPr>
          <w:trHeight w:val="23"/>
          <w:jc w:val="center"/>
        </w:trPr>
        <w:tc>
          <w:tcPr>
            <w:tcW w:w="1550" w:type="dxa"/>
            <w:vMerge/>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000000" w:rsidRDefault="00AA6D18">
            <w:pPr>
              <w:widowControl/>
            </w:pPr>
          </w:p>
        </w:tc>
        <w:tc>
          <w:tcPr>
            <w:tcW w:w="2126" w:type="dxa"/>
            <w:vMerge/>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000000" w:rsidRDefault="00AA6D18">
            <w:pPr>
              <w:widowControl/>
            </w:pPr>
          </w:p>
        </w:tc>
        <w:tc>
          <w:tcPr>
            <w:tcW w:w="2420" w:type="dxa"/>
            <w:vMerge/>
            <w:tcBorders>
              <w:left w:val="single" w:sz="8" w:space="0" w:color="000000"/>
              <w:bottom w:val="single" w:sz="8" w:space="0" w:color="000000"/>
            </w:tcBorders>
            <w:tcMar>
              <w:top w:w="15" w:type="dxa"/>
              <w:left w:w="15" w:type="dxa"/>
              <w:bottom w:w="0" w:type="dxa"/>
              <w:right w:w="15" w:type="dxa"/>
            </w:tcMar>
            <w:vAlign w:val="center"/>
          </w:tcPr>
          <w:p w:rsidR="00000000" w:rsidRDefault="00AA6D18">
            <w:pPr>
              <w:widowControl/>
            </w:pPr>
          </w:p>
        </w:tc>
        <w:tc>
          <w:tcPr>
            <w:tcW w:w="982" w:type="dxa"/>
            <w:vMerge w:val="restart"/>
            <w:tcBorders>
              <w:left w:val="single" w:sz="8" w:space="0" w:color="000000"/>
              <w:bottom w:val="single" w:sz="8" w:space="0" w:color="000000"/>
            </w:tcBorders>
            <w:tcMar>
              <w:top w:w="72" w:type="dxa"/>
              <w:left w:w="144" w:type="dxa"/>
              <w:bottom w:w="72" w:type="dxa"/>
              <w:right w:w="144"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Phased tariffs</w:t>
            </w:r>
          </w:p>
        </w:tc>
        <w:tc>
          <w:tcPr>
            <w:tcW w:w="1711" w:type="dxa"/>
            <w:tcBorders>
              <w:left w:val="single" w:sz="8" w:space="0" w:color="000000"/>
              <w:bottom w:val="single" w:sz="8" w:space="0" w:color="000000"/>
            </w:tcBorders>
            <w:tcMar>
              <w:top w:w="0" w:type="dxa"/>
              <w:left w:w="10" w:type="dxa"/>
              <w:bottom w:w="0" w:type="dxa"/>
              <w:right w:w="10" w:type="dxa"/>
            </w:tcMar>
            <w:vAlign w:val="center"/>
          </w:tcPr>
          <w:p w:rsidR="00B37238" w:rsidRDefault="00AA6D18">
            <w:pPr>
              <w:pStyle w:val="Textbodyuser"/>
              <w:snapToGrid w:val="0"/>
              <w:spacing w:after="0" w:line="240" w:lineRule="exact"/>
              <w:jc w:val="center"/>
            </w:pPr>
            <w:r>
              <w:rPr>
                <w:rFonts w:ascii="Times New Roman" w:eastAsia="標楷體" w:hAnsi="Times New Roman" w:cs="Times New Roman"/>
                <w:color w:val="000000"/>
                <w:sz w:val="24"/>
                <w:szCs w:val="24"/>
              </w:rPr>
              <w:t>The 1</w:t>
            </w:r>
            <w:r>
              <w:rPr>
                <w:rFonts w:ascii="Times New Roman" w:eastAsia="標楷體" w:hAnsi="Times New Roman" w:cs="Times New Roman"/>
                <w:color w:val="000000"/>
                <w:sz w:val="24"/>
                <w:szCs w:val="24"/>
                <w:vertAlign w:val="superscript"/>
              </w:rPr>
              <w:t>st</w:t>
            </w:r>
            <w:r>
              <w:rPr>
                <w:rFonts w:ascii="Times New Roman" w:eastAsia="標楷體" w:hAnsi="Times New Roman" w:cs="Times New Roman"/>
                <w:color w:val="000000"/>
                <w:sz w:val="24"/>
                <w:szCs w:val="24"/>
              </w:rPr>
              <w:t xml:space="preserve"> 10 years</w:t>
            </w:r>
          </w:p>
        </w:tc>
        <w:tc>
          <w:tcPr>
            <w:tcW w:w="871"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6.1710</w:t>
            </w:r>
          </w:p>
        </w:tc>
      </w:tr>
      <w:tr w:rsidR="00B37238">
        <w:tblPrEx>
          <w:tblCellMar>
            <w:top w:w="0" w:type="dxa"/>
            <w:bottom w:w="0" w:type="dxa"/>
          </w:tblCellMar>
        </w:tblPrEx>
        <w:trPr>
          <w:trHeight w:val="23"/>
          <w:jc w:val="center"/>
        </w:trPr>
        <w:tc>
          <w:tcPr>
            <w:tcW w:w="1550" w:type="dxa"/>
            <w:vMerge/>
            <w:tcBorders>
              <w:top w:val="single" w:sz="8" w:space="0" w:color="000000"/>
              <w:left w:val="single" w:sz="8" w:space="0" w:color="000000"/>
              <w:bottom w:val="single" w:sz="8" w:space="0" w:color="000000"/>
            </w:tcBorders>
            <w:tcMar>
              <w:top w:w="72" w:type="dxa"/>
              <w:left w:w="144" w:type="dxa"/>
              <w:bottom w:w="72" w:type="dxa"/>
              <w:right w:w="144" w:type="dxa"/>
            </w:tcMar>
            <w:vAlign w:val="center"/>
          </w:tcPr>
          <w:p w:rsidR="00000000" w:rsidRDefault="00AA6D18">
            <w:pPr>
              <w:widowControl/>
            </w:pPr>
          </w:p>
        </w:tc>
        <w:tc>
          <w:tcPr>
            <w:tcW w:w="2126" w:type="dxa"/>
            <w:vMerge/>
            <w:tcBorders>
              <w:top w:val="single" w:sz="8" w:space="0" w:color="000000"/>
              <w:left w:val="single" w:sz="8" w:space="0" w:color="000000"/>
              <w:bottom w:val="single" w:sz="8" w:space="0" w:color="000000"/>
            </w:tcBorders>
            <w:tcMar>
              <w:top w:w="0" w:type="dxa"/>
              <w:left w:w="10" w:type="dxa"/>
              <w:bottom w:w="0" w:type="dxa"/>
              <w:right w:w="10" w:type="dxa"/>
            </w:tcMar>
            <w:vAlign w:val="center"/>
          </w:tcPr>
          <w:p w:rsidR="00000000" w:rsidRDefault="00AA6D18">
            <w:pPr>
              <w:widowControl/>
            </w:pPr>
          </w:p>
        </w:tc>
        <w:tc>
          <w:tcPr>
            <w:tcW w:w="2420" w:type="dxa"/>
            <w:vMerge/>
            <w:tcBorders>
              <w:left w:val="single" w:sz="8" w:space="0" w:color="000000"/>
              <w:bottom w:val="single" w:sz="8" w:space="0" w:color="000000"/>
            </w:tcBorders>
            <w:tcMar>
              <w:top w:w="15" w:type="dxa"/>
              <w:left w:w="15" w:type="dxa"/>
              <w:bottom w:w="0" w:type="dxa"/>
              <w:right w:w="15" w:type="dxa"/>
            </w:tcMar>
            <w:vAlign w:val="center"/>
          </w:tcPr>
          <w:p w:rsidR="00000000" w:rsidRDefault="00AA6D18">
            <w:pPr>
              <w:widowControl/>
            </w:pPr>
          </w:p>
        </w:tc>
        <w:tc>
          <w:tcPr>
            <w:tcW w:w="982" w:type="dxa"/>
            <w:vMerge/>
            <w:tcBorders>
              <w:left w:val="single" w:sz="8" w:space="0" w:color="000000"/>
              <w:bottom w:val="single" w:sz="8" w:space="0" w:color="000000"/>
            </w:tcBorders>
            <w:tcMar>
              <w:top w:w="72" w:type="dxa"/>
              <w:left w:w="144" w:type="dxa"/>
              <w:bottom w:w="72" w:type="dxa"/>
              <w:right w:w="144" w:type="dxa"/>
            </w:tcMar>
            <w:vAlign w:val="center"/>
          </w:tcPr>
          <w:p w:rsidR="00000000" w:rsidRDefault="00AA6D18">
            <w:pPr>
              <w:widowControl/>
            </w:pPr>
          </w:p>
        </w:tc>
        <w:tc>
          <w:tcPr>
            <w:tcW w:w="1711" w:type="dxa"/>
            <w:tcBorders>
              <w:left w:val="single" w:sz="8" w:space="0" w:color="000000"/>
              <w:bottom w:val="single" w:sz="8" w:space="0" w:color="000000"/>
            </w:tcBorders>
            <w:tcMar>
              <w:top w:w="0" w:type="dxa"/>
              <w:left w:w="10" w:type="dxa"/>
              <w:bottom w:w="0" w:type="dxa"/>
              <w:right w:w="10" w:type="dxa"/>
            </w:tcMar>
            <w:vAlign w:val="center"/>
          </w:tcPr>
          <w:p w:rsidR="00B37238" w:rsidRDefault="00AA6D18">
            <w:pPr>
              <w:pStyle w:val="Textbodyuser"/>
              <w:snapToGrid w:val="0"/>
              <w:spacing w:after="0" w:line="240" w:lineRule="exact"/>
              <w:jc w:val="center"/>
            </w:pPr>
            <w:r>
              <w:rPr>
                <w:rFonts w:ascii="Times New Roman" w:eastAsia="標楷體" w:hAnsi="Times New Roman" w:cs="Times New Roman"/>
                <w:color w:val="000000"/>
                <w:sz w:val="24"/>
                <w:szCs w:val="24"/>
              </w:rPr>
              <w:t>The 2</w:t>
            </w:r>
            <w:r>
              <w:rPr>
                <w:rFonts w:ascii="Times New Roman" w:eastAsia="標楷體" w:hAnsi="Times New Roman" w:cs="Times New Roman"/>
                <w:color w:val="000000"/>
                <w:sz w:val="24"/>
                <w:szCs w:val="24"/>
                <w:vertAlign w:val="superscript"/>
              </w:rPr>
              <w:t>nd</w:t>
            </w:r>
            <w:r>
              <w:rPr>
                <w:rFonts w:ascii="Times New Roman" w:eastAsia="標楷體" w:hAnsi="Times New Roman" w:cs="Times New Roman"/>
                <w:color w:val="000000"/>
                <w:sz w:val="24"/>
                <w:szCs w:val="24"/>
              </w:rPr>
              <w:t xml:space="preserve"> 10 years</w:t>
            </w:r>
          </w:p>
        </w:tc>
        <w:tc>
          <w:tcPr>
            <w:tcW w:w="871" w:type="dxa"/>
            <w:tcBorders>
              <w:left w:val="single" w:sz="8" w:space="0" w:color="000000"/>
              <w:bottom w:val="single" w:sz="8" w:space="0" w:color="000000"/>
              <w:right w:val="single" w:sz="8" w:space="0" w:color="000000"/>
            </w:tcBorders>
            <w:tcMar>
              <w:top w:w="0" w:type="dxa"/>
              <w:left w:w="0" w:type="dxa"/>
              <w:bottom w:w="0" w:type="dxa"/>
              <w:right w:w="0"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3.5685</w:t>
            </w:r>
          </w:p>
        </w:tc>
      </w:tr>
      <w:tr w:rsidR="00B37238">
        <w:tblPrEx>
          <w:tblCellMar>
            <w:top w:w="0" w:type="dxa"/>
            <w:bottom w:w="0" w:type="dxa"/>
          </w:tblCellMar>
        </w:tblPrEx>
        <w:trPr>
          <w:trHeight w:val="23"/>
          <w:jc w:val="center"/>
        </w:trPr>
        <w:tc>
          <w:tcPr>
            <w:tcW w:w="1550" w:type="dxa"/>
            <w:tcBorders>
              <w:left w:val="single" w:sz="8" w:space="0" w:color="000000"/>
              <w:bottom w:val="single" w:sz="8" w:space="0" w:color="000000"/>
            </w:tcBorders>
            <w:tcMar>
              <w:top w:w="72" w:type="dxa"/>
              <w:left w:w="144" w:type="dxa"/>
              <w:bottom w:w="72" w:type="dxa"/>
              <w:right w:w="144" w:type="dxa"/>
            </w:tcMar>
            <w:vAlign w:val="center"/>
          </w:tcPr>
          <w:p w:rsidR="00B37238" w:rsidRDefault="00AA6D18">
            <w:pPr>
              <w:pStyle w:val="Standard"/>
              <w:jc w:val="center"/>
              <w:rPr>
                <w:rFonts w:eastAsia="標楷體"/>
                <w:color w:val="000000"/>
                <w:sz w:val="24"/>
                <w:szCs w:val="24"/>
              </w:rPr>
            </w:pPr>
            <w:r>
              <w:rPr>
                <w:rFonts w:eastAsia="標楷體"/>
                <w:color w:val="000000"/>
                <w:sz w:val="24"/>
                <w:szCs w:val="24"/>
              </w:rPr>
              <w:t>Marine</w:t>
            </w:r>
          </w:p>
        </w:tc>
        <w:tc>
          <w:tcPr>
            <w:tcW w:w="2126" w:type="dxa"/>
            <w:tcBorders>
              <w:left w:val="single" w:sz="8" w:space="0" w:color="000000"/>
              <w:bottom w:val="single" w:sz="8" w:space="0" w:color="000000"/>
            </w:tcBorders>
            <w:tcMar>
              <w:top w:w="0" w:type="dxa"/>
              <w:left w:w="10" w:type="dxa"/>
              <w:bottom w:w="0" w:type="dxa"/>
              <w:right w:w="10" w:type="dxa"/>
            </w:tcMar>
            <w:vAlign w:val="center"/>
          </w:tcPr>
          <w:p w:rsidR="00B37238" w:rsidRDefault="00AA6D18">
            <w:pPr>
              <w:pStyle w:val="Standard"/>
              <w:jc w:val="center"/>
              <w:rPr>
                <w:rFonts w:eastAsia="標楷體"/>
                <w:color w:val="000000"/>
                <w:sz w:val="24"/>
                <w:szCs w:val="24"/>
              </w:rPr>
            </w:pPr>
            <w:r>
              <w:rPr>
                <w:rFonts w:eastAsia="標楷體"/>
                <w:color w:val="000000"/>
                <w:sz w:val="24"/>
                <w:szCs w:val="24"/>
              </w:rPr>
              <w:t>-</w:t>
            </w:r>
          </w:p>
        </w:tc>
        <w:tc>
          <w:tcPr>
            <w:tcW w:w="2420" w:type="dxa"/>
            <w:tcBorders>
              <w:left w:val="single" w:sz="8" w:space="0" w:color="000000"/>
              <w:bottom w:val="single" w:sz="8" w:space="0" w:color="000000"/>
            </w:tcBorders>
            <w:tcMar>
              <w:top w:w="15" w:type="dxa"/>
              <w:left w:w="15" w:type="dxa"/>
              <w:bottom w:w="0" w:type="dxa"/>
              <w:right w:w="15" w:type="dxa"/>
            </w:tcMar>
            <w:vAlign w:val="center"/>
          </w:tcPr>
          <w:p w:rsidR="00B37238" w:rsidRDefault="00AA6D18">
            <w:pPr>
              <w:pStyle w:val="Textbodyuser"/>
              <w:snapToGrid w:val="0"/>
              <w:spacing w:after="0" w:line="240" w:lineRule="exact"/>
              <w:jc w:val="center"/>
            </w:pPr>
            <w:r>
              <w:rPr>
                <w:rFonts w:ascii="Times New Roman" w:eastAsia="微軟正黑體" w:hAnsi="Times New Roman" w:cs="Times New Roman"/>
                <w:sz w:val="24"/>
                <w:szCs w:val="24"/>
              </w:rPr>
              <w:t>1 kW and above</w:t>
            </w:r>
          </w:p>
        </w:tc>
        <w:tc>
          <w:tcPr>
            <w:tcW w:w="3564" w:type="dxa"/>
            <w:gridSpan w:val="3"/>
            <w:tcBorders>
              <w:left w:val="single" w:sz="8" w:space="0" w:color="000000"/>
              <w:bottom w:val="single" w:sz="8" w:space="0" w:color="000000"/>
              <w:right w:val="single" w:sz="8" w:space="0" w:color="000000"/>
            </w:tcBorders>
            <w:tcMar>
              <w:top w:w="72" w:type="dxa"/>
              <w:left w:w="144" w:type="dxa"/>
              <w:bottom w:w="72" w:type="dxa"/>
              <w:right w:w="144" w:type="dxa"/>
            </w:tcMar>
            <w:vAlign w:val="center"/>
          </w:tcPr>
          <w:p w:rsidR="00B37238" w:rsidRDefault="00AA6D18">
            <w:pPr>
              <w:pStyle w:val="Textbodyuser"/>
              <w:snapToGrid w:val="0"/>
              <w:spacing w:after="0" w:line="240" w:lineRule="exact"/>
              <w:jc w:val="center"/>
              <w:rPr>
                <w:rFonts w:ascii="Times New Roman" w:eastAsia="標楷體" w:hAnsi="Times New Roman" w:cs="Times New Roman"/>
                <w:color w:val="000000"/>
                <w:sz w:val="24"/>
                <w:szCs w:val="24"/>
              </w:rPr>
            </w:pPr>
            <w:r>
              <w:rPr>
                <w:rFonts w:ascii="Times New Roman" w:eastAsia="標楷體" w:hAnsi="Times New Roman" w:cs="Times New Roman"/>
                <w:color w:val="000000"/>
                <w:sz w:val="24"/>
                <w:szCs w:val="24"/>
              </w:rPr>
              <w:t>7.3200</w:t>
            </w:r>
          </w:p>
        </w:tc>
      </w:tr>
      <w:tr w:rsidR="00B37238">
        <w:tblPrEx>
          <w:tblCellMar>
            <w:top w:w="0" w:type="dxa"/>
            <w:bottom w:w="0" w:type="dxa"/>
          </w:tblCellMar>
        </w:tblPrEx>
        <w:trPr>
          <w:trHeight w:val="23"/>
          <w:jc w:val="center"/>
        </w:trPr>
        <w:tc>
          <w:tcPr>
            <w:tcW w:w="9660"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B37238" w:rsidRDefault="00AA6D18">
            <w:pPr>
              <w:pStyle w:val="Textbody"/>
              <w:overflowPunct w:val="0"/>
              <w:snapToGrid w:val="0"/>
              <w:ind w:left="980" w:hanging="964"/>
              <w:jc w:val="both"/>
            </w:pPr>
            <w:r>
              <w:rPr>
                <w:rFonts w:eastAsia="標楷體"/>
                <w:color w:val="000000"/>
              </w:rPr>
              <w:t>Note 1</w:t>
            </w:r>
            <w:r>
              <w:rPr>
                <w:rFonts w:eastAsia="標楷體"/>
                <w:color w:val="000000"/>
              </w:rPr>
              <w:t>：</w:t>
            </w:r>
            <w:r>
              <w:rPr>
                <w:rFonts w:eastAsia="標楷體"/>
              </w:rPr>
              <w:t>Where the above chart is application, offshore wind power generation facilities with actual power generated above 4,200 kWh/kW-</w:t>
            </w:r>
            <w:proofErr w:type="spellStart"/>
            <w:r>
              <w:rPr>
                <w:rFonts w:eastAsia="標楷體"/>
              </w:rPr>
              <w:t>yr</w:t>
            </w:r>
            <w:proofErr w:type="spellEnd"/>
            <w:r>
              <w:rPr>
                <w:rFonts w:eastAsia="標楷體"/>
              </w:rPr>
              <w:t xml:space="preserve"> and below 4,500 kWh/kW-</w:t>
            </w:r>
            <w:proofErr w:type="spellStart"/>
            <w:r>
              <w:rPr>
                <w:rFonts w:eastAsia="標楷體"/>
              </w:rPr>
              <w:t>yr</w:t>
            </w:r>
            <w:proofErr w:type="spellEnd"/>
            <w:r>
              <w:rPr>
                <w:rFonts w:eastAsia="標楷體"/>
              </w:rPr>
              <w:t xml:space="preserve"> during the tariff payment duration have a </w:t>
            </w:r>
            <w:proofErr w:type="spellStart"/>
            <w:r>
              <w:rPr>
                <w:rFonts w:eastAsia="標楷體"/>
              </w:rPr>
              <w:t>FiT</w:t>
            </w:r>
            <w:proofErr w:type="spellEnd"/>
            <w:r>
              <w:rPr>
                <w:rFonts w:eastAsia="標楷體"/>
              </w:rPr>
              <w:t xml:space="preserve"> rate of 3.3814 TWD/kWh that is 25 percent off the fixed 20-year tariff; facilities with actual power generated above 4,500 kWh/kW-</w:t>
            </w:r>
            <w:proofErr w:type="spellStart"/>
            <w:r>
              <w:rPr>
                <w:rFonts w:eastAsia="標楷體"/>
              </w:rPr>
              <w:t>yr</w:t>
            </w:r>
            <w:proofErr w:type="spellEnd"/>
            <w:r>
              <w:rPr>
                <w:rFonts w:eastAsia="標楷體"/>
              </w:rPr>
              <w:t xml:space="preserve"> during the tariff payment duration have a </w:t>
            </w:r>
            <w:proofErr w:type="spellStart"/>
            <w:r>
              <w:rPr>
                <w:rFonts w:eastAsia="標楷體"/>
              </w:rPr>
              <w:t>FiT</w:t>
            </w:r>
            <w:proofErr w:type="spellEnd"/>
            <w:r>
              <w:rPr>
                <w:rFonts w:eastAsia="標楷體"/>
              </w:rPr>
              <w:t xml:space="preserve"> rate of 2.2543 TWD/kWh that is 50 percent off the fixed 20-year tariff.</w:t>
            </w:r>
          </w:p>
          <w:p w:rsidR="00B37238" w:rsidRDefault="00AA6D18">
            <w:pPr>
              <w:pStyle w:val="Textbody"/>
              <w:overflowPunct w:val="0"/>
              <w:snapToGrid w:val="0"/>
              <w:ind w:left="980" w:hanging="964"/>
              <w:jc w:val="both"/>
            </w:pPr>
            <w:r>
              <w:rPr>
                <w:rFonts w:eastAsia="標楷體"/>
                <w:color w:val="000000"/>
              </w:rPr>
              <w:t>N</w:t>
            </w:r>
            <w:r>
              <w:rPr>
                <w:rFonts w:eastAsia="標楷體"/>
                <w:color w:val="000000"/>
              </w:rPr>
              <w:t>ote 2</w:t>
            </w:r>
            <w:r>
              <w:rPr>
                <w:rFonts w:eastAsia="標楷體"/>
                <w:color w:val="000000"/>
              </w:rPr>
              <w:t>：</w:t>
            </w:r>
            <w:r>
              <w:rPr>
                <w:rFonts w:eastAsia="標楷體"/>
              </w:rPr>
              <w:t xml:space="preserve">Vendors can </w:t>
            </w:r>
            <w:r>
              <w:rPr>
                <w:rFonts w:eastAsia="微軟正黑體"/>
                <w:color w:val="000000"/>
              </w:rPr>
              <w:t>choose</w:t>
            </w:r>
            <w:r>
              <w:rPr>
                <w:rFonts w:eastAsia="標楷體"/>
              </w:rPr>
              <w:t xml:space="preserve"> either one of the fixed 20-year tariff or phased tariffs, and may not switch </w:t>
            </w:r>
            <w:r>
              <w:rPr>
                <w:rFonts w:eastAsia="標楷體"/>
                <w:color w:val="000000"/>
              </w:rPr>
              <w:t>afterwards</w:t>
            </w:r>
            <w:r>
              <w:rPr>
                <w:rFonts w:eastAsia="標楷體"/>
              </w:rPr>
              <w:t>. As for those who terminate the contract and switch to direct supply or wheeling of power according to the Electricity Act, the vendors must re</w:t>
            </w:r>
            <w:r>
              <w:rPr>
                <w:rFonts w:eastAsia="標楷體"/>
              </w:rPr>
              <w:t xml:space="preserve">turn the feed-in </w:t>
            </w:r>
            <w:r>
              <w:rPr>
                <w:rFonts w:eastAsia="標楷體"/>
              </w:rPr>
              <w:lastRenderedPageBreak/>
              <w:t>tariff cost difference of the fixed 20-year tariff or phased tariffs based on the actual power generation during the tariff payment duration.</w:t>
            </w:r>
          </w:p>
          <w:p w:rsidR="00B37238" w:rsidRDefault="00AA6D18">
            <w:pPr>
              <w:pStyle w:val="Textbody"/>
              <w:overflowPunct w:val="0"/>
              <w:snapToGrid w:val="0"/>
              <w:ind w:left="980" w:hanging="964"/>
              <w:jc w:val="both"/>
            </w:pPr>
            <w:r>
              <w:rPr>
                <w:rFonts w:eastAsia="標楷體"/>
                <w:color w:val="000000"/>
              </w:rPr>
              <w:t>Note 3</w:t>
            </w:r>
            <w:r>
              <w:rPr>
                <w:rFonts w:eastAsia="標楷體"/>
                <w:color w:val="000000"/>
              </w:rPr>
              <w:t>：</w:t>
            </w:r>
            <w:r>
              <w:rPr>
                <w:rFonts w:eastAsia="標楷體"/>
              </w:rPr>
              <w:t>For renewable energy facilities that allocate development funds in accordance with the El</w:t>
            </w:r>
            <w:r>
              <w:rPr>
                <w:rFonts w:eastAsia="標楷體"/>
              </w:rPr>
              <w:t xml:space="preserve">ectricity Act </w:t>
            </w:r>
            <w:r>
              <w:rPr>
                <w:rFonts w:eastAsia="微軟正黑體"/>
                <w:color w:val="000000"/>
              </w:rPr>
              <w:t>starting</w:t>
            </w:r>
            <w:r>
              <w:rPr>
                <w:rFonts w:eastAsia="標楷體"/>
              </w:rPr>
              <w:t xml:space="preserve"> in 2023, the </w:t>
            </w:r>
            <w:proofErr w:type="spellStart"/>
            <w:r>
              <w:rPr>
                <w:rFonts w:eastAsia="標楷體"/>
              </w:rPr>
              <w:t>FiT</w:t>
            </w:r>
            <w:proofErr w:type="spellEnd"/>
            <w:r>
              <w:rPr>
                <w:rFonts w:eastAsia="標楷體"/>
              </w:rPr>
              <w:t xml:space="preserve"> rate will also include the allocation rate as prescribed by the “Percentage Allocation of Fund to Facilitate the Development of Electric Power on Electricity Generation, Transformation and Distribution Facilities.”</w:t>
            </w:r>
          </w:p>
          <w:p w:rsidR="00B37238" w:rsidRDefault="00AA6D18">
            <w:pPr>
              <w:pStyle w:val="Textbody"/>
              <w:shd w:val="clear" w:color="auto" w:fill="FFFFFF"/>
              <w:overflowPunct w:val="0"/>
              <w:snapToGrid w:val="0"/>
              <w:ind w:left="980" w:hanging="964"/>
              <w:jc w:val="both"/>
            </w:pPr>
            <w:r>
              <w:rPr>
                <w:rFonts w:eastAsia="標楷體"/>
                <w:color w:val="000000"/>
              </w:rPr>
              <w:t>Note 4</w:t>
            </w:r>
            <w:r>
              <w:rPr>
                <w:rFonts w:eastAsia="標楷體"/>
                <w:color w:val="000000"/>
              </w:rPr>
              <w:t>：</w:t>
            </w:r>
            <w:r>
              <w:rPr>
                <w:rFonts w:eastAsia="標楷體"/>
                <w:color w:val="000000"/>
              </w:rPr>
              <w:t>Renewable energy power generation facilities using natural forest and plantation forest wood and other native wood, by-products and residues of wood processing industry, used wood without chemical treatment, herbaceous biomass, fruit biomass, aquati</w:t>
            </w:r>
            <w:r>
              <w:rPr>
                <w:rFonts w:eastAsia="標楷體"/>
                <w:color w:val="000000"/>
              </w:rPr>
              <w:t>c biomass and biomass blends, and other raw material mixtures, or the pellet fuel produced by them as material source is applicable to the Agricultural an</w:t>
            </w:r>
            <w:r>
              <w:t>d Forestry plant</w:t>
            </w:r>
            <w:r>
              <w:rPr>
                <w:rFonts w:eastAsia="標楷體"/>
                <w:color w:val="000000"/>
              </w:rPr>
              <w:t xml:space="preserve"> </w:t>
            </w:r>
            <w:proofErr w:type="spellStart"/>
            <w:r>
              <w:rPr>
                <w:rFonts w:eastAsia="標楷體"/>
                <w:color w:val="000000"/>
              </w:rPr>
              <w:t>FiT</w:t>
            </w:r>
            <w:proofErr w:type="spellEnd"/>
            <w:r>
              <w:rPr>
                <w:rFonts w:eastAsia="標楷體"/>
                <w:color w:val="000000"/>
              </w:rPr>
              <w:t xml:space="preserve"> rate.</w:t>
            </w:r>
          </w:p>
          <w:p w:rsidR="00B37238" w:rsidRDefault="00AA6D18">
            <w:pPr>
              <w:pStyle w:val="Textbody"/>
              <w:shd w:val="clear" w:color="auto" w:fill="FFFFFF"/>
              <w:overflowPunct w:val="0"/>
              <w:snapToGrid w:val="0"/>
              <w:ind w:left="980" w:hanging="964"/>
              <w:jc w:val="both"/>
            </w:pPr>
            <w:r>
              <w:rPr>
                <w:rFonts w:eastAsia="標楷體"/>
                <w:color w:val="000000"/>
              </w:rPr>
              <w:t>Note 5</w:t>
            </w:r>
            <w:r>
              <w:rPr>
                <w:rFonts w:eastAsia="標楷體"/>
                <w:color w:val="000000"/>
              </w:rPr>
              <w:t>：</w:t>
            </w:r>
            <w:r>
              <w:rPr>
                <w:rFonts w:eastAsia="標楷體"/>
                <w:color w:val="000000"/>
              </w:rPr>
              <w:t xml:space="preserve">Renewable energy power generation facilities that uses plant-based </w:t>
            </w:r>
            <w:r>
              <w:rPr>
                <w:rFonts w:eastAsia="標楷體"/>
                <w:color w:val="000000"/>
              </w:rPr>
              <w:t>agricultural waste that has been certified by the competent agricultural authority as the material source, or wood waste such as road trees and wooden pallets certified by the environmental protection authority as a material source is applicable to the agr</w:t>
            </w:r>
            <w:r>
              <w:rPr>
                <w:rFonts w:eastAsia="標楷體"/>
                <w:color w:val="000000"/>
              </w:rPr>
              <w:t xml:space="preserve">icultural waste </w:t>
            </w:r>
            <w:proofErr w:type="spellStart"/>
            <w:r>
              <w:rPr>
                <w:rFonts w:eastAsia="標楷體"/>
                <w:color w:val="000000"/>
              </w:rPr>
              <w:t>FiT</w:t>
            </w:r>
            <w:proofErr w:type="spellEnd"/>
            <w:r>
              <w:rPr>
                <w:rFonts w:eastAsia="標楷體"/>
                <w:color w:val="000000"/>
              </w:rPr>
              <w:t xml:space="preserve"> rate.</w:t>
            </w:r>
          </w:p>
          <w:p w:rsidR="00B37238" w:rsidRDefault="00AA6D18">
            <w:pPr>
              <w:pStyle w:val="Textbody"/>
              <w:overflowPunct w:val="0"/>
              <w:snapToGrid w:val="0"/>
              <w:ind w:left="980" w:hanging="964"/>
              <w:jc w:val="both"/>
              <w:rPr>
                <w:rFonts w:eastAsia="標楷體"/>
              </w:rPr>
            </w:pPr>
            <w:r>
              <w:rPr>
                <w:rFonts w:eastAsia="標楷體"/>
              </w:rPr>
              <w:t>Note 6</w:t>
            </w:r>
            <w:r>
              <w:rPr>
                <w:rFonts w:eastAsia="標楷體"/>
              </w:rPr>
              <w:t>：</w:t>
            </w:r>
            <w:r>
              <w:rPr>
                <w:rFonts w:eastAsia="標楷體"/>
              </w:rPr>
              <w:t xml:space="preserve">If geothermal energy and small hydropower equipment are installed in indigenous areas that meet the requirements of "Incentive Measures for Indigenous Areas to Participate in Renewable Energy Installation Demonstration", </w:t>
            </w:r>
            <w:r>
              <w:rPr>
                <w:rFonts w:eastAsia="標楷體"/>
              </w:rPr>
              <w:t>the mark-up rate is 1%.</w:t>
            </w:r>
          </w:p>
          <w:p w:rsidR="00B37238" w:rsidRDefault="00AA6D18">
            <w:pPr>
              <w:pStyle w:val="Textbody"/>
              <w:overflowPunct w:val="0"/>
              <w:snapToGrid w:val="0"/>
              <w:ind w:left="980" w:hanging="964"/>
              <w:jc w:val="both"/>
            </w:pPr>
            <w:r>
              <w:rPr>
                <w:rFonts w:eastAsia="標楷體"/>
              </w:rPr>
              <w:t>Note 7</w:t>
            </w:r>
            <w:r>
              <w:rPr>
                <w:rFonts w:eastAsia="標楷體"/>
              </w:rPr>
              <w:t>：</w:t>
            </w:r>
            <w:r>
              <w:rPr>
                <w:rFonts w:eastAsia="標楷體"/>
              </w:rPr>
              <w:t xml:space="preserve">Ministry of Economic Affairs may take into consideration the advancement of renewable energy, changes of costs, achievement of targets, and related factors, or the practical needs and changing circumstances, a review meeting </w:t>
            </w:r>
            <w:r>
              <w:rPr>
                <w:rFonts w:eastAsia="標楷體"/>
              </w:rPr>
              <w:t xml:space="preserve">may be held to review or revision of the rates.  </w:t>
            </w:r>
          </w:p>
        </w:tc>
      </w:tr>
    </w:tbl>
    <w:p w:rsidR="00B37238" w:rsidRDefault="00B37238">
      <w:pPr>
        <w:pStyle w:val="Textbody"/>
        <w:autoSpaceDE w:val="0"/>
        <w:jc w:val="center"/>
        <w:textAlignment w:val="auto"/>
        <w:rPr>
          <w:rFonts w:eastAsia="標楷體"/>
          <w:b/>
          <w:color w:val="000000"/>
          <w:lang w:val="en-GB" w:eastAsia="en-US"/>
        </w:rPr>
      </w:pPr>
    </w:p>
    <w:p w:rsidR="00B37238" w:rsidRDefault="00B37238">
      <w:pPr>
        <w:pStyle w:val="Textbody"/>
        <w:pageBreakBefore/>
        <w:rPr>
          <w:rFonts w:eastAsia="標楷體"/>
          <w:b/>
          <w:color w:val="000000"/>
          <w:lang w:val="en-GB" w:eastAsia="en-US"/>
        </w:rPr>
      </w:pPr>
    </w:p>
    <w:p w:rsidR="00B37238" w:rsidRDefault="00AA6D18">
      <w:pPr>
        <w:pStyle w:val="Textbody"/>
        <w:autoSpaceDE w:val="0"/>
        <w:jc w:val="center"/>
        <w:textAlignment w:val="auto"/>
        <w:rPr>
          <w:rFonts w:eastAsia="標楷體"/>
          <w:b/>
          <w:color w:val="000000"/>
          <w:lang w:val="en-GB" w:eastAsia="en-US"/>
        </w:rPr>
      </w:pPr>
      <w:r>
        <w:rPr>
          <w:rFonts w:eastAsia="標楷體"/>
          <w:b/>
          <w:color w:val="000000"/>
          <w:lang w:val="en-GB" w:eastAsia="en-US"/>
        </w:rPr>
        <w:t>Attachment 2</w:t>
      </w:r>
      <w:r>
        <w:rPr>
          <w:rFonts w:eastAsia="標楷體"/>
          <w:b/>
          <w:color w:val="000000"/>
          <w:lang w:val="en-GB" w:eastAsia="en-US"/>
        </w:rPr>
        <w:t xml:space="preserve">　</w:t>
      </w:r>
      <w:proofErr w:type="gramStart"/>
      <w:r>
        <w:rPr>
          <w:rFonts w:eastAsia="標楷體"/>
          <w:b/>
          <w:color w:val="000000"/>
          <w:lang w:val="en-GB" w:eastAsia="en-US"/>
        </w:rPr>
        <w:t>The</w:t>
      </w:r>
      <w:proofErr w:type="gramEnd"/>
      <w:r>
        <w:rPr>
          <w:rFonts w:eastAsia="標楷體"/>
          <w:b/>
          <w:color w:val="000000"/>
          <w:lang w:val="en-GB" w:eastAsia="en-US"/>
        </w:rPr>
        <w:t xml:space="preserve"> 2023 Feed-in Tariff of the Solar PV</w:t>
      </w:r>
    </w:p>
    <w:tbl>
      <w:tblPr>
        <w:tblW w:w="9480" w:type="dxa"/>
        <w:jc w:val="center"/>
        <w:tblLayout w:type="fixed"/>
        <w:tblCellMar>
          <w:left w:w="10" w:type="dxa"/>
          <w:right w:w="10" w:type="dxa"/>
        </w:tblCellMar>
        <w:tblLook w:val="0000" w:firstRow="0" w:lastRow="0" w:firstColumn="0" w:lastColumn="0" w:noHBand="0" w:noVBand="0"/>
      </w:tblPr>
      <w:tblGrid>
        <w:gridCol w:w="1757"/>
        <w:gridCol w:w="1414"/>
        <w:gridCol w:w="1362"/>
        <w:gridCol w:w="1275"/>
        <w:gridCol w:w="1831"/>
        <w:gridCol w:w="1841"/>
      </w:tblGrid>
      <w:tr w:rsidR="00B37238">
        <w:tblPrEx>
          <w:tblCellMar>
            <w:top w:w="0" w:type="dxa"/>
            <w:bottom w:w="0" w:type="dxa"/>
          </w:tblCellMar>
        </w:tblPrEx>
        <w:trPr>
          <w:trHeight w:val="23"/>
          <w:jc w:val="center"/>
        </w:trPr>
        <w:tc>
          <w:tcPr>
            <w:tcW w:w="1757"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
              <w:snapToGrid w:val="0"/>
              <w:spacing w:line="240" w:lineRule="exact"/>
              <w:jc w:val="center"/>
              <w:rPr>
                <w:rFonts w:eastAsia="標楷體"/>
                <w:color w:val="000000"/>
              </w:rPr>
            </w:pPr>
            <w:r>
              <w:rPr>
                <w:rFonts w:eastAsia="標楷體"/>
                <w:color w:val="000000"/>
              </w:rPr>
              <w:t>Renewable Energy Type</w:t>
            </w:r>
          </w:p>
        </w:tc>
        <w:tc>
          <w:tcPr>
            <w:tcW w:w="1414"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
              <w:snapToGrid w:val="0"/>
              <w:spacing w:line="240" w:lineRule="exact"/>
              <w:jc w:val="center"/>
              <w:rPr>
                <w:rFonts w:eastAsia="標楷體"/>
                <w:color w:val="000000"/>
              </w:rPr>
            </w:pPr>
            <w:r>
              <w:rPr>
                <w:rFonts w:eastAsia="標楷體"/>
                <w:color w:val="000000"/>
              </w:rPr>
              <w:t>Category</w:t>
            </w:r>
          </w:p>
        </w:tc>
        <w:tc>
          <w:tcPr>
            <w:tcW w:w="2637" w:type="dxa"/>
            <w:gridSpan w:val="2"/>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
              <w:snapToGrid w:val="0"/>
              <w:spacing w:line="240" w:lineRule="exact"/>
              <w:jc w:val="center"/>
              <w:rPr>
                <w:rFonts w:eastAsia="標楷體"/>
                <w:color w:val="000000"/>
              </w:rPr>
            </w:pPr>
            <w:r>
              <w:rPr>
                <w:rFonts w:eastAsia="標楷體"/>
                <w:color w:val="000000"/>
              </w:rPr>
              <w:t>Device Capacity Range</w:t>
            </w:r>
          </w:p>
        </w:tc>
        <w:tc>
          <w:tcPr>
            <w:tcW w:w="1831"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
              <w:snapToGrid w:val="0"/>
              <w:spacing w:line="240" w:lineRule="exact"/>
              <w:jc w:val="center"/>
              <w:rPr>
                <w:rFonts w:eastAsia="標楷體"/>
                <w:color w:val="000000"/>
              </w:rPr>
            </w:pPr>
            <w:r>
              <w:rPr>
                <w:rFonts w:eastAsia="標楷體"/>
                <w:color w:val="000000"/>
              </w:rPr>
              <w:t>First phase</w:t>
            </w:r>
          </w:p>
          <w:p w:rsidR="00B37238" w:rsidRDefault="00AA6D18">
            <w:pPr>
              <w:pStyle w:val="Textbody"/>
              <w:snapToGrid w:val="0"/>
              <w:spacing w:line="240" w:lineRule="exact"/>
              <w:jc w:val="center"/>
            </w:pPr>
            <w:r>
              <w:rPr>
                <w:rFonts w:eastAsia="標楷體"/>
              </w:rPr>
              <w:t>Max. rate (</w:t>
            </w:r>
            <w:r>
              <w:rPr>
                <w:rFonts w:eastAsia="標楷體"/>
                <w:sz w:val="20"/>
                <w:szCs w:val="20"/>
              </w:rPr>
              <w:t>TWD/kW</w:t>
            </w:r>
            <w:r>
              <w:rPr>
                <w:rFonts w:eastAsia="標楷體"/>
              </w:rPr>
              <w:t>)</w:t>
            </w:r>
          </w:p>
        </w:tc>
        <w:tc>
          <w:tcPr>
            <w:tcW w:w="1841"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extbody"/>
              <w:snapToGrid w:val="0"/>
              <w:spacing w:line="240" w:lineRule="exact"/>
              <w:jc w:val="center"/>
              <w:rPr>
                <w:rFonts w:eastAsia="標楷體"/>
                <w:color w:val="000000"/>
              </w:rPr>
            </w:pPr>
            <w:r>
              <w:rPr>
                <w:rFonts w:eastAsia="標楷體"/>
                <w:color w:val="000000"/>
              </w:rPr>
              <w:t>Second phase</w:t>
            </w:r>
          </w:p>
          <w:p w:rsidR="00B37238" w:rsidRDefault="00AA6D18">
            <w:pPr>
              <w:pStyle w:val="Textbody"/>
              <w:snapToGrid w:val="0"/>
              <w:spacing w:line="240" w:lineRule="exact"/>
              <w:jc w:val="center"/>
            </w:pPr>
            <w:r>
              <w:rPr>
                <w:rFonts w:eastAsia="標楷體"/>
              </w:rPr>
              <w:t>Max. rate (</w:t>
            </w:r>
            <w:r>
              <w:rPr>
                <w:rFonts w:eastAsia="標楷體"/>
                <w:sz w:val="20"/>
                <w:szCs w:val="20"/>
              </w:rPr>
              <w:t>TWD/kW</w:t>
            </w:r>
            <w:r>
              <w:rPr>
                <w:rFonts w:eastAsia="標楷體"/>
              </w:rPr>
              <w:t>)</w:t>
            </w:r>
          </w:p>
        </w:tc>
      </w:tr>
      <w:tr w:rsidR="00B37238">
        <w:tblPrEx>
          <w:tblCellMar>
            <w:top w:w="0" w:type="dxa"/>
            <w:bottom w:w="0" w:type="dxa"/>
          </w:tblCellMar>
        </w:tblPrEx>
        <w:trPr>
          <w:trHeight w:val="23"/>
          <w:jc w:val="center"/>
        </w:trPr>
        <w:tc>
          <w:tcPr>
            <w:tcW w:w="1757" w:type="dxa"/>
            <w:vMerge w:val="restart"/>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
              <w:snapToGrid w:val="0"/>
              <w:spacing w:line="240" w:lineRule="exact"/>
              <w:jc w:val="center"/>
              <w:rPr>
                <w:rFonts w:eastAsia="標楷體"/>
                <w:color w:val="000000"/>
              </w:rPr>
            </w:pPr>
            <w:r>
              <w:rPr>
                <w:rFonts w:eastAsia="標楷體"/>
                <w:color w:val="000000"/>
              </w:rPr>
              <w:t>Solar PV</w:t>
            </w:r>
          </w:p>
        </w:tc>
        <w:tc>
          <w:tcPr>
            <w:tcW w:w="1414" w:type="dxa"/>
            <w:vMerge w:val="restart"/>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
              <w:snapToGrid w:val="0"/>
              <w:spacing w:line="240" w:lineRule="exact"/>
              <w:jc w:val="center"/>
              <w:rPr>
                <w:rFonts w:eastAsia="標楷體"/>
                <w:color w:val="000000"/>
              </w:rPr>
            </w:pPr>
            <w:r>
              <w:rPr>
                <w:rFonts w:eastAsia="標楷體"/>
                <w:color w:val="000000"/>
              </w:rPr>
              <w:t>Roof-top system</w:t>
            </w:r>
          </w:p>
        </w:tc>
        <w:tc>
          <w:tcPr>
            <w:tcW w:w="2637" w:type="dxa"/>
            <w:gridSpan w:val="2"/>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
              <w:overflowPunct w:val="0"/>
              <w:snapToGrid w:val="0"/>
              <w:spacing w:line="240" w:lineRule="exact"/>
              <w:jc w:val="center"/>
            </w:pPr>
            <w:r>
              <w:rPr>
                <w:rFonts w:eastAsia="標楷體"/>
              </w:rPr>
              <w:t>1 kW and</w:t>
            </w:r>
            <w:r>
              <w:rPr>
                <w:rFonts w:eastAsia="標楷體"/>
              </w:rPr>
              <w:t xml:space="preserve"> </w:t>
            </w:r>
            <w:r>
              <w:rPr>
                <w:rFonts w:eastAsia="標楷體"/>
                <w:color w:val="000000"/>
              </w:rPr>
              <w:t>above</w:t>
            </w:r>
            <w:r>
              <w:rPr>
                <w:rFonts w:eastAsia="標楷體"/>
              </w:rPr>
              <w:t xml:space="preserve"> but under 20 kW</w:t>
            </w:r>
          </w:p>
        </w:tc>
        <w:tc>
          <w:tcPr>
            <w:tcW w:w="1831"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
              <w:overflowPunct w:val="0"/>
              <w:snapToGrid w:val="0"/>
              <w:spacing w:line="240" w:lineRule="exact"/>
              <w:jc w:val="center"/>
            </w:pPr>
            <w:r>
              <w:rPr>
                <w:rFonts w:eastAsia="標楷體"/>
                <w:color w:val="000000"/>
              </w:rPr>
              <w:t>5.8952</w:t>
            </w:r>
          </w:p>
        </w:tc>
        <w:tc>
          <w:tcPr>
            <w:tcW w:w="184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extbody"/>
              <w:overflowPunct w:val="0"/>
              <w:snapToGrid w:val="0"/>
              <w:spacing w:line="240" w:lineRule="exact"/>
              <w:jc w:val="center"/>
            </w:pPr>
            <w:r>
              <w:rPr>
                <w:rFonts w:eastAsia="標楷體"/>
                <w:color w:val="000000"/>
              </w:rPr>
              <w:t>5.7848</w:t>
            </w:r>
          </w:p>
        </w:tc>
      </w:tr>
      <w:tr w:rsidR="00B37238">
        <w:tblPrEx>
          <w:tblCellMar>
            <w:top w:w="0" w:type="dxa"/>
            <w:bottom w:w="0" w:type="dxa"/>
          </w:tblCellMar>
        </w:tblPrEx>
        <w:trPr>
          <w:trHeight w:val="17"/>
          <w:jc w:val="center"/>
        </w:trPr>
        <w:tc>
          <w:tcPr>
            <w:tcW w:w="1757"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1414"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1362" w:type="dxa"/>
            <w:vMerge w:val="restart"/>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
              <w:overflowPunct w:val="0"/>
              <w:snapToGrid w:val="0"/>
              <w:spacing w:line="240" w:lineRule="exact"/>
              <w:jc w:val="center"/>
            </w:pPr>
            <w:r>
              <w:rPr>
                <w:rFonts w:eastAsia="標楷體"/>
                <w:color w:val="000000"/>
              </w:rPr>
              <w:t>20 kW and above but under 100 kW</w:t>
            </w:r>
          </w:p>
        </w:tc>
        <w:tc>
          <w:tcPr>
            <w:tcW w:w="1275"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Standard"/>
              <w:suppressAutoHyphens/>
              <w:overflowPunct w:val="0"/>
              <w:snapToGrid w:val="0"/>
              <w:spacing w:line="240" w:lineRule="exact"/>
              <w:jc w:val="center"/>
            </w:pPr>
            <w:r>
              <w:rPr>
                <w:rFonts w:eastAsia="標楷體"/>
                <w:sz w:val="24"/>
                <w:szCs w:val="24"/>
              </w:rPr>
              <w:t>Without Grid-</w:t>
            </w:r>
            <w:r>
              <w:rPr>
                <w:rFonts w:eastAsia="標楷體"/>
                <w:color w:val="000000"/>
                <w:sz w:val="24"/>
                <w:szCs w:val="24"/>
              </w:rPr>
              <w:t>Connection</w:t>
            </w:r>
            <w:r>
              <w:rPr>
                <w:rFonts w:eastAsia="標楷體"/>
                <w:sz w:val="24"/>
                <w:szCs w:val="24"/>
              </w:rPr>
              <w:t xml:space="preserve"> Fee</w:t>
            </w:r>
          </w:p>
        </w:tc>
        <w:tc>
          <w:tcPr>
            <w:tcW w:w="1831"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Standard"/>
              <w:suppressAutoHyphens/>
              <w:overflowPunct w:val="0"/>
              <w:snapToGrid w:val="0"/>
              <w:spacing w:line="240" w:lineRule="exact"/>
              <w:jc w:val="center"/>
            </w:pPr>
            <w:r>
              <w:rPr>
                <w:rFonts w:eastAsia="標楷體"/>
                <w:kern w:val="3"/>
                <w:sz w:val="24"/>
                <w:szCs w:val="24"/>
              </w:rPr>
              <w:t>4.5549</w:t>
            </w:r>
          </w:p>
        </w:tc>
        <w:tc>
          <w:tcPr>
            <w:tcW w:w="184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Standard"/>
              <w:suppressAutoHyphens/>
              <w:overflowPunct w:val="0"/>
              <w:snapToGrid w:val="0"/>
              <w:spacing w:line="240" w:lineRule="exact"/>
              <w:jc w:val="center"/>
            </w:pPr>
            <w:r>
              <w:rPr>
                <w:kern w:val="3"/>
                <w:sz w:val="24"/>
                <w:szCs w:val="24"/>
              </w:rPr>
              <w:t>4.4538</w:t>
            </w:r>
          </w:p>
        </w:tc>
      </w:tr>
      <w:tr w:rsidR="00B37238">
        <w:tblPrEx>
          <w:tblCellMar>
            <w:top w:w="0" w:type="dxa"/>
            <w:bottom w:w="0" w:type="dxa"/>
          </w:tblCellMar>
        </w:tblPrEx>
        <w:trPr>
          <w:trHeight w:val="17"/>
          <w:jc w:val="center"/>
        </w:trPr>
        <w:tc>
          <w:tcPr>
            <w:tcW w:w="1757"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1414"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1362"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1275"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Standard"/>
              <w:suppressAutoHyphens/>
              <w:overflowPunct w:val="0"/>
              <w:snapToGrid w:val="0"/>
              <w:spacing w:line="240" w:lineRule="exact"/>
              <w:jc w:val="center"/>
            </w:pPr>
            <w:r>
              <w:rPr>
                <w:rFonts w:eastAsia="標楷體"/>
                <w:sz w:val="24"/>
                <w:szCs w:val="24"/>
              </w:rPr>
              <w:t>With Grid-</w:t>
            </w:r>
            <w:r>
              <w:rPr>
                <w:rFonts w:eastAsia="標楷體"/>
                <w:color w:val="000000"/>
                <w:sz w:val="24"/>
                <w:szCs w:val="24"/>
              </w:rPr>
              <w:t>Connection</w:t>
            </w:r>
            <w:r>
              <w:rPr>
                <w:rFonts w:eastAsia="標楷體"/>
                <w:sz w:val="24"/>
                <w:szCs w:val="24"/>
              </w:rPr>
              <w:t xml:space="preserve"> Fee</w:t>
            </w:r>
          </w:p>
        </w:tc>
        <w:tc>
          <w:tcPr>
            <w:tcW w:w="1831"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
              <w:overflowPunct w:val="0"/>
              <w:snapToGrid w:val="0"/>
              <w:spacing w:line="240" w:lineRule="exact"/>
              <w:jc w:val="center"/>
            </w:pPr>
            <w:r>
              <w:rPr>
                <w:rFonts w:eastAsia="標楷體"/>
                <w:color w:val="000000"/>
              </w:rPr>
              <w:t>4.4861</w:t>
            </w:r>
          </w:p>
        </w:tc>
        <w:tc>
          <w:tcPr>
            <w:tcW w:w="184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extbody"/>
              <w:overflowPunct w:val="0"/>
              <w:snapToGrid w:val="0"/>
              <w:spacing w:line="240" w:lineRule="exact"/>
              <w:jc w:val="center"/>
            </w:pPr>
            <w:r>
              <w:rPr>
                <w:rFonts w:eastAsia="標楷體"/>
                <w:color w:val="000000"/>
              </w:rPr>
              <w:t>4.3864</w:t>
            </w:r>
          </w:p>
        </w:tc>
      </w:tr>
      <w:tr w:rsidR="00B37238">
        <w:tblPrEx>
          <w:tblCellMar>
            <w:top w:w="0" w:type="dxa"/>
            <w:bottom w:w="0" w:type="dxa"/>
          </w:tblCellMar>
        </w:tblPrEx>
        <w:trPr>
          <w:trHeight w:val="35"/>
          <w:jc w:val="center"/>
        </w:trPr>
        <w:tc>
          <w:tcPr>
            <w:tcW w:w="1757"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1414"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2637" w:type="dxa"/>
            <w:gridSpan w:val="2"/>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
              <w:overflowPunct w:val="0"/>
              <w:snapToGrid w:val="0"/>
              <w:spacing w:line="240" w:lineRule="exact"/>
              <w:jc w:val="center"/>
            </w:pPr>
            <w:r>
              <w:rPr>
                <w:rFonts w:eastAsia="標楷體"/>
              </w:rPr>
              <w:t xml:space="preserve">100 </w:t>
            </w:r>
            <w:r>
              <w:rPr>
                <w:rFonts w:eastAsia="標楷體"/>
                <w:color w:val="000000"/>
              </w:rPr>
              <w:t>kW</w:t>
            </w:r>
            <w:r>
              <w:rPr>
                <w:rFonts w:eastAsia="標楷體"/>
              </w:rPr>
              <w:t xml:space="preserve"> and above but under 500 kW</w:t>
            </w:r>
          </w:p>
        </w:tc>
        <w:tc>
          <w:tcPr>
            <w:tcW w:w="1831"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Standard"/>
              <w:suppressAutoHyphens/>
              <w:overflowPunct w:val="0"/>
              <w:snapToGrid w:val="0"/>
              <w:spacing w:line="240" w:lineRule="exact"/>
              <w:jc w:val="center"/>
            </w:pPr>
            <w:r>
              <w:rPr>
                <w:rFonts w:eastAsia="標楷體"/>
                <w:kern w:val="3"/>
                <w:sz w:val="24"/>
                <w:szCs w:val="24"/>
              </w:rPr>
              <w:t>4.0970</w:t>
            </w:r>
          </w:p>
        </w:tc>
        <w:tc>
          <w:tcPr>
            <w:tcW w:w="184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Standard"/>
              <w:suppressAutoHyphens/>
              <w:overflowPunct w:val="0"/>
              <w:snapToGrid w:val="0"/>
              <w:spacing w:line="240" w:lineRule="exact"/>
              <w:jc w:val="center"/>
            </w:pPr>
            <w:r>
              <w:rPr>
                <w:kern w:val="3"/>
                <w:sz w:val="24"/>
                <w:szCs w:val="24"/>
              </w:rPr>
              <w:t>3.9666</w:t>
            </w:r>
          </w:p>
        </w:tc>
      </w:tr>
      <w:tr w:rsidR="00B37238">
        <w:tblPrEx>
          <w:tblCellMar>
            <w:top w:w="0" w:type="dxa"/>
            <w:bottom w:w="0" w:type="dxa"/>
          </w:tblCellMar>
        </w:tblPrEx>
        <w:trPr>
          <w:trHeight w:val="35"/>
          <w:jc w:val="center"/>
        </w:trPr>
        <w:tc>
          <w:tcPr>
            <w:tcW w:w="1757"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1414"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2637" w:type="dxa"/>
            <w:gridSpan w:val="2"/>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
              <w:overflowPunct w:val="0"/>
              <w:snapToGrid w:val="0"/>
              <w:spacing w:line="240" w:lineRule="exact"/>
              <w:jc w:val="center"/>
            </w:pPr>
            <w:r>
              <w:rPr>
                <w:rFonts w:eastAsia="標楷體"/>
              </w:rPr>
              <w:t>500 kW and above</w:t>
            </w:r>
          </w:p>
        </w:tc>
        <w:tc>
          <w:tcPr>
            <w:tcW w:w="1831"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Standard"/>
              <w:suppressAutoHyphens/>
              <w:overflowPunct w:val="0"/>
              <w:snapToGrid w:val="0"/>
              <w:spacing w:line="240" w:lineRule="exact"/>
              <w:jc w:val="center"/>
            </w:pPr>
            <w:r>
              <w:rPr>
                <w:rFonts w:eastAsia="標楷體"/>
                <w:kern w:val="3"/>
                <w:sz w:val="24"/>
                <w:szCs w:val="24"/>
              </w:rPr>
              <w:t>4.1122</w:t>
            </w:r>
          </w:p>
        </w:tc>
        <w:tc>
          <w:tcPr>
            <w:tcW w:w="184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Standard"/>
              <w:suppressAutoHyphens/>
              <w:snapToGrid w:val="0"/>
              <w:spacing w:line="240" w:lineRule="exact"/>
              <w:jc w:val="center"/>
            </w:pPr>
            <w:r>
              <w:rPr>
                <w:kern w:val="3"/>
                <w:sz w:val="24"/>
                <w:szCs w:val="24"/>
              </w:rPr>
              <w:t>3.9727</w:t>
            </w:r>
          </w:p>
        </w:tc>
      </w:tr>
      <w:tr w:rsidR="00B37238">
        <w:tblPrEx>
          <w:tblCellMar>
            <w:top w:w="0" w:type="dxa"/>
            <w:bottom w:w="0" w:type="dxa"/>
          </w:tblCellMar>
        </w:tblPrEx>
        <w:trPr>
          <w:trHeight w:val="23"/>
          <w:jc w:val="center"/>
        </w:trPr>
        <w:tc>
          <w:tcPr>
            <w:tcW w:w="1757"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1414"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
              <w:snapToGrid w:val="0"/>
              <w:spacing w:line="240" w:lineRule="exact"/>
              <w:jc w:val="center"/>
              <w:rPr>
                <w:rFonts w:eastAsia="標楷體"/>
                <w:color w:val="000000"/>
              </w:rPr>
            </w:pPr>
            <w:r>
              <w:rPr>
                <w:rFonts w:eastAsia="標楷體"/>
                <w:color w:val="000000"/>
              </w:rPr>
              <w:t>Ground mounted system</w:t>
            </w:r>
          </w:p>
        </w:tc>
        <w:tc>
          <w:tcPr>
            <w:tcW w:w="2637" w:type="dxa"/>
            <w:gridSpan w:val="2"/>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
              <w:overflowPunct w:val="0"/>
              <w:snapToGrid w:val="0"/>
              <w:spacing w:line="240" w:lineRule="exact"/>
              <w:jc w:val="center"/>
            </w:pPr>
            <w:r>
              <w:rPr>
                <w:rFonts w:eastAsia="標楷體"/>
              </w:rPr>
              <w:t xml:space="preserve">1 kW </w:t>
            </w:r>
            <w:r>
              <w:rPr>
                <w:rFonts w:eastAsia="標楷體"/>
                <w:color w:val="000000"/>
              </w:rPr>
              <w:t>and</w:t>
            </w:r>
            <w:r>
              <w:rPr>
                <w:rFonts w:eastAsia="標楷體"/>
              </w:rPr>
              <w:t xml:space="preserve"> above</w:t>
            </w:r>
          </w:p>
        </w:tc>
        <w:tc>
          <w:tcPr>
            <w:tcW w:w="1831"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Standard"/>
              <w:suppressAutoHyphens/>
              <w:overflowPunct w:val="0"/>
              <w:snapToGrid w:val="0"/>
              <w:spacing w:line="240" w:lineRule="exact"/>
              <w:jc w:val="center"/>
            </w:pPr>
            <w:r>
              <w:rPr>
                <w:rFonts w:eastAsia="標楷體"/>
                <w:kern w:val="3"/>
                <w:sz w:val="24"/>
                <w:szCs w:val="24"/>
              </w:rPr>
              <w:t>4.0031</w:t>
            </w:r>
          </w:p>
        </w:tc>
        <w:tc>
          <w:tcPr>
            <w:tcW w:w="184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Standard"/>
              <w:suppressAutoHyphens/>
              <w:overflowPunct w:val="0"/>
              <w:snapToGrid w:val="0"/>
              <w:spacing w:line="240" w:lineRule="exact"/>
              <w:jc w:val="center"/>
            </w:pPr>
            <w:r>
              <w:rPr>
                <w:rFonts w:eastAsia="標楷體"/>
                <w:kern w:val="3"/>
                <w:sz w:val="24"/>
                <w:szCs w:val="24"/>
              </w:rPr>
              <w:t>3.8680</w:t>
            </w:r>
          </w:p>
        </w:tc>
      </w:tr>
      <w:tr w:rsidR="00B37238">
        <w:tblPrEx>
          <w:tblCellMar>
            <w:top w:w="0" w:type="dxa"/>
            <w:bottom w:w="0" w:type="dxa"/>
          </w:tblCellMar>
        </w:tblPrEx>
        <w:trPr>
          <w:trHeight w:val="23"/>
          <w:jc w:val="center"/>
        </w:trPr>
        <w:tc>
          <w:tcPr>
            <w:tcW w:w="1757"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1414"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
              <w:snapToGrid w:val="0"/>
              <w:spacing w:line="240" w:lineRule="exact"/>
              <w:jc w:val="center"/>
              <w:rPr>
                <w:rFonts w:eastAsia="標楷體"/>
                <w:color w:val="000000"/>
              </w:rPr>
            </w:pPr>
            <w:r>
              <w:rPr>
                <w:rFonts w:eastAsia="標楷體"/>
                <w:color w:val="000000"/>
              </w:rPr>
              <w:t>Floating system</w:t>
            </w:r>
          </w:p>
        </w:tc>
        <w:tc>
          <w:tcPr>
            <w:tcW w:w="2637" w:type="dxa"/>
            <w:gridSpan w:val="2"/>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
              <w:overflowPunct w:val="0"/>
              <w:snapToGrid w:val="0"/>
              <w:spacing w:line="240" w:lineRule="exact"/>
              <w:jc w:val="center"/>
            </w:pPr>
            <w:r>
              <w:rPr>
                <w:rFonts w:eastAsia="標楷體"/>
              </w:rPr>
              <w:t xml:space="preserve">1 kW </w:t>
            </w:r>
            <w:r>
              <w:rPr>
                <w:rFonts w:eastAsia="標楷體"/>
                <w:color w:val="000000"/>
              </w:rPr>
              <w:t>and</w:t>
            </w:r>
            <w:r>
              <w:rPr>
                <w:rFonts w:eastAsia="標楷體"/>
              </w:rPr>
              <w:t xml:space="preserve"> above</w:t>
            </w:r>
          </w:p>
        </w:tc>
        <w:tc>
          <w:tcPr>
            <w:tcW w:w="1831"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Standard"/>
              <w:suppressAutoHyphens/>
              <w:overflowPunct w:val="0"/>
              <w:snapToGrid w:val="0"/>
              <w:spacing w:line="240" w:lineRule="exact"/>
              <w:jc w:val="center"/>
            </w:pPr>
            <w:r>
              <w:rPr>
                <w:rFonts w:eastAsia="標楷體"/>
                <w:kern w:val="3"/>
                <w:sz w:val="24"/>
                <w:szCs w:val="24"/>
              </w:rPr>
              <w:t>4.3960</w:t>
            </w:r>
          </w:p>
        </w:tc>
        <w:tc>
          <w:tcPr>
            <w:tcW w:w="1841"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Standard"/>
              <w:suppressAutoHyphens/>
              <w:overflowPunct w:val="0"/>
              <w:snapToGrid w:val="0"/>
              <w:spacing w:line="240" w:lineRule="exact"/>
              <w:jc w:val="center"/>
            </w:pPr>
            <w:r>
              <w:rPr>
                <w:kern w:val="3"/>
                <w:sz w:val="24"/>
                <w:szCs w:val="24"/>
              </w:rPr>
              <w:t>4.2612</w:t>
            </w:r>
          </w:p>
        </w:tc>
      </w:tr>
      <w:tr w:rsidR="00B37238">
        <w:tblPrEx>
          <w:tblCellMar>
            <w:top w:w="0" w:type="dxa"/>
            <w:bottom w:w="0" w:type="dxa"/>
          </w:tblCellMar>
        </w:tblPrEx>
        <w:trPr>
          <w:trHeight w:val="23"/>
          <w:jc w:val="center"/>
        </w:trPr>
        <w:tc>
          <w:tcPr>
            <w:tcW w:w="9480" w:type="dxa"/>
            <w:gridSpan w:val="6"/>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extbody"/>
              <w:overflowPunct w:val="0"/>
              <w:snapToGrid w:val="0"/>
              <w:ind w:left="788" w:hanging="788"/>
            </w:pPr>
            <w:r>
              <w:rPr>
                <w:rFonts w:eastAsia="標楷體"/>
              </w:rPr>
              <w:t xml:space="preserve">Note 1: For renewable energy facilities that allocate development funds in accordance with the Electricity Act starting in 2023, the </w:t>
            </w:r>
            <w:proofErr w:type="spellStart"/>
            <w:r>
              <w:rPr>
                <w:rFonts w:eastAsia="標楷體"/>
              </w:rPr>
              <w:t>FiT</w:t>
            </w:r>
            <w:proofErr w:type="spellEnd"/>
            <w:r>
              <w:rPr>
                <w:rFonts w:eastAsia="標楷體"/>
              </w:rPr>
              <w:t xml:space="preserve"> rate will also include the allocation rate as </w:t>
            </w:r>
            <w:r>
              <w:rPr>
                <w:rFonts w:eastAsia="標楷體"/>
              </w:rPr>
              <w:t>prescribed by the “Percentage Allocation of Fund to Facilitate the Development of Electric Power on Electricity Generation, Transformation and Distribution Facilities.”</w:t>
            </w:r>
          </w:p>
          <w:p w:rsidR="00B37238" w:rsidRDefault="00AA6D18">
            <w:pPr>
              <w:pStyle w:val="Textbody"/>
              <w:overflowPunct w:val="0"/>
              <w:snapToGrid w:val="0"/>
              <w:ind w:left="788" w:hanging="788"/>
            </w:pPr>
            <w:r>
              <w:rPr>
                <w:rFonts w:eastAsia="標楷體"/>
                <w:color w:val="000000"/>
                <w:kern w:val="3"/>
              </w:rPr>
              <w:t xml:space="preserve">Note </w:t>
            </w:r>
            <w:r>
              <w:rPr>
                <w:rFonts w:eastAsia="標楷體"/>
                <w:color w:val="000000"/>
              </w:rPr>
              <w:t>2</w:t>
            </w:r>
            <w:r>
              <w:rPr>
                <w:rFonts w:eastAsia="標楷體"/>
                <w:color w:val="000000"/>
                <w:kern w:val="3"/>
              </w:rPr>
              <w:t>：</w:t>
            </w:r>
            <w:r>
              <w:rPr>
                <w:rFonts w:eastAsia="標楷體"/>
              </w:rPr>
              <w:t>Ministry of Economic Affairs may take into consideration the advancement of rene</w:t>
            </w:r>
            <w:r>
              <w:rPr>
                <w:rFonts w:eastAsia="標楷體"/>
              </w:rPr>
              <w:t>wable energy, fluctuations of costs, achievement of targets, and related factors, or practical needs and changing circumstances, and convene approval meetings for review or revision of the rates.</w:t>
            </w:r>
          </w:p>
        </w:tc>
      </w:tr>
    </w:tbl>
    <w:p w:rsidR="00000000" w:rsidRDefault="00AA6D18">
      <w:pPr>
        <w:sectPr w:rsidR="00000000">
          <w:footerReference w:type="default" r:id="rId8"/>
          <w:pgSz w:w="11906" w:h="16838"/>
          <w:pgMar w:top="720" w:right="1440" w:bottom="1440" w:left="1440" w:header="720" w:footer="709" w:gutter="0"/>
          <w:cols w:space="720"/>
        </w:sectPr>
      </w:pPr>
    </w:p>
    <w:p w:rsidR="00B37238" w:rsidRDefault="00AA6D18">
      <w:pPr>
        <w:pStyle w:val="Textbody"/>
        <w:autoSpaceDE w:val="0"/>
        <w:jc w:val="center"/>
        <w:textAlignment w:val="auto"/>
        <w:rPr>
          <w:rFonts w:eastAsia="標楷體"/>
          <w:b/>
          <w:color w:val="000000"/>
          <w:lang w:val="en-GB" w:eastAsia="en-US"/>
        </w:rPr>
      </w:pPr>
      <w:r>
        <w:rPr>
          <w:rFonts w:eastAsia="標楷體"/>
          <w:b/>
          <w:color w:val="000000"/>
          <w:lang w:val="en-GB" w:eastAsia="en-US"/>
        </w:rPr>
        <w:lastRenderedPageBreak/>
        <w:t xml:space="preserve">Attachment 3 </w:t>
      </w:r>
      <w:proofErr w:type="gramStart"/>
      <w:r>
        <w:rPr>
          <w:rFonts w:eastAsia="標楷體"/>
          <w:b/>
          <w:color w:val="000000"/>
          <w:lang w:val="en-GB" w:eastAsia="en-US"/>
        </w:rPr>
        <w:t>The</w:t>
      </w:r>
      <w:proofErr w:type="gramEnd"/>
      <w:r>
        <w:rPr>
          <w:rFonts w:eastAsia="標楷體"/>
          <w:b/>
          <w:color w:val="000000"/>
          <w:lang w:val="en-GB" w:eastAsia="en-US"/>
        </w:rPr>
        <w:t xml:space="preserve"> 2023 Feed-in Tariff </w:t>
      </w:r>
      <w:proofErr w:type="spellStart"/>
      <w:r>
        <w:rPr>
          <w:rFonts w:eastAsia="標楷體"/>
          <w:b/>
          <w:color w:val="000000"/>
          <w:lang w:val="en-GB" w:eastAsia="en-US"/>
        </w:rPr>
        <w:t>Markups</w:t>
      </w:r>
      <w:proofErr w:type="spellEnd"/>
      <w:r>
        <w:rPr>
          <w:rFonts w:eastAsia="標楷體"/>
          <w:b/>
          <w:color w:val="000000"/>
          <w:lang w:val="en-GB" w:eastAsia="en-US"/>
        </w:rPr>
        <w:t xml:space="preserve"> of the Solar</w:t>
      </w:r>
      <w:r>
        <w:rPr>
          <w:rFonts w:eastAsia="標楷體"/>
          <w:b/>
          <w:color w:val="000000"/>
          <w:lang w:val="en-GB" w:eastAsia="en-US"/>
        </w:rPr>
        <w:t xml:space="preserve"> PV</w:t>
      </w:r>
    </w:p>
    <w:tbl>
      <w:tblPr>
        <w:tblW w:w="16168" w:type="dxa"/>
        <w:tblInd w:w="-1139" w:type="dxa"/>
        <w:tblLayout w:type="fixed"/>
        <w:tblCellMar>
          <w:left w:w="10" w:type="dxa"/>
          <w:right w:w="10" w:type="dxa"/>
        </w:tblCellMar>
        <w:tblLook w:val="0000" w:firstRow="0" w:lastRow="0" w:firstColumn="0" w:lastColumn="0" w:noHBand="0" w:noVBand="0"/>
      </w:tblPr>
      <w:tblGrid>
        <w:gridCol w:w="992"/>
        <w:gridCol w:w="1783"/>
        <w:gridCol w:w="1336"/>
        <w:gridCol w:w="1134"/>
        <w:gridCol w:w="992"/>
        <w:gridCol w:w="1134"/>
        <w:gridCol w:w="1276"/>
        <w:gridCol w:w="1276"/>
        <w:gridCol w:w="1276"/>
        <w:gridCol w:w="1417"/>
        <w:gridCol w:w="1162"/>
        <w:gridCol w:w="1248"/>
        <w:gridCol w:w="1142"/>
      </w:tblGrid>
      <w:tr w:rsidR="00B37238">
        <w:tblPrEx>
          <w:tblCellMar>
            <w:top w:w="0" w:type="dxa"/>
            <w:bottom w:w="0" w:type="dxa"/>
          </w:tblCellMar>
        </w:tblPrEx>
        <w:trPr>
          <w:trHeight w:val="510"/>
        </w:trPr>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rPr>
                <w:rFonts w:ascii="Times New Roman" w:eastAsia="標楷體" w:hAnsi="Times New Roman" w:cs="Times New Roman"/>
                <w:szCs w:val="20"/>
              </w:rPr>
            </w:pPr>
            <w:r>
              <w:rPr>
                <w:rFonts w:ascii="Times New Roman" w:eastAsia="標楷體" w:hAnsi="Times New Roman" w:cs="Times New Roman"/>
                <w:szCs w:val="20"/>
              </w:rPr>
              <w:t>Category</w:t>
            </w:r>
          </w:p>
        </w:tc>
        <w:tc>
          <w:tcPr>
            <w:tcW w:w="178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pPr>
            <w:r>
              <w:rPr>
                <w:rFonts w:ascii="Times New Roman" w:eastAsia="標楷體" w:hAnsi="Times New Roman" w:cs="Times New Roman"/>
                <w:color w:val="000000"/>
                <w:szCs w:val="20"/>
              </w:rPr>
              <w:t>Device Capacity Range</w:t>
            </w:r>
          </w:p>
        </w:tc>
        <w:tc>
          <w:tcPr>
            <w:tcW w:w="13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rPr>
                <w:rFonts w:ascii="Times New Roman" w:eastAsia="標楷體" w:hAnsi="Times New Roman" w:cs="Times New Roman"/>
                <w:szCs w:val="20"/>
              </w:rPr>
            </w:pPr>
            <w:r>
              <w:rPr>
                <w:rFonts w:ascii="Times New Roman" w:eastAsia="標楷體" w:hAnsi="Times New Roman" w:cs="Times New Roman"/>
                <w:szCs w:val="20"/>
              </w:rPr>
              <w:t>Module Recycling Cost</w:t>
            </w:r>
          </w:p>
          <w:p w:rsidR="00B37238" w:rsidRDefault="00AA6D18">
            <w:pPr>
              <w:pStyle w:val="Textbodyuser"/>
              <w:snapToGrid w:val="0"/>
              <w:spacing w:after="0"/>
              <w:jc w:val="center"/>
              <w:rPr>
                <w:rFonts w:ascii="Times New Roman" w:eastAsia="標楷體" w:hAnsi="Times New Roman" w:cs="Times New Roman"/>
                <w:szCs w:val="20"/>
              </w:rPr>
            </w:pPr>
            <w:r>
              <w:rPr>
                <w:rFonts w:ascii="Times New Roman" w:eastAsia="標楷體" w:hAnsi="Times New Roman" w:cs="Times New Roman"/>
                <w:szCs w:val="20"/>
              </w:rPr>
              <w:t>(TWD/kWh)</w:t>
            </w:r>
          </w:p>
        </w:tc>
        <w:tc>
          <w:tcPr>
            <w:tcW w:w="3260"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rPr>
                <w:rFonts w:ascii="Times New Roman" w:eastAsia="標楷體" w:hAnsi="Times New Roman" w:cs="Times New Roman"/>
                <w:szCs w:val="20"/>
              </w:rPr>
            </w:pPr>
            <w:r>
              <w:rPr>
                <w:rFonts w:ascii="Times New Roman" w:eastAsia="標楷體" w:hAnsi="Times New Roman" w:cs="Times New Roman"/>
                <w:szCs w:val="20"/>
              </w:rPr>
              <w:t xml:space="preserve">Roof-top solar PV facilities Grid connection </w:t>
            </w:r>
            <w:r>
              <w:t xml:space="preserve">construction </w:t>
            </w:r>
            <w:r>
              <w:rPr>
                <w:rFonts w:ascii="Times New Roman" w:eastAsia="標楷體" w:hAnsi="Times New Roman" w:cs="Times New Roman"/>
                <w:szCs w:val="20"/>
              </w:rPr>
              <w:t>f</w:t>
            </w:r>
            <w:r>
              <w:rPr>
                <w:rFonts w:ascii="Times New Roman" w:eastAsia="標楷體" w:hAnsi="Times New Roman" w:cs="Times New Roman"/>
                <w:szCs w:val="20"/>
              </w:rPr>
              <w:t>ee (TWD/kWh)</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rPr>
                <w:rFonts w:ascii="Times New Roman" w:eastAsia="標楷體" w:hAnsi="Times New Roman" w:cs="Times New Roman"/>
                <w:szCs w:val="20"/>
              </w:rPr>
            </w:pPr>
            <w:r>
              <w:rPr>
                <w:rFonts w:ascii="Times New Roman" w:eastAsia="標楷體" w:hAnsi="Times New Roman" w:cs="Times New Roman"/>
                <w:szCs w:val="20"/>
              </w:rPr>
              <w:t>Solar VPC Modules</w:t>
            </w:r>
          </w:p>
          <w:p w:rsidR="00B37238" w:rsidRDefault="00AA6D18">
            <w:pPr>
              <w:pStyle w:val="Textbodyuser"/>
              <w:snapToGrid w:val="0"/>
              <w:spacing w:after="0"/>
              <w:jc w:val="center"/>
            </w:pPr>
            <w:r>
              <w:rPr>
                <w:rFonts w:ascii="Times New Roman" w:eastAsia="微軟正黑體" w:hAnsi="Times New Roman" w:cs="Times New Roman"/>
                <w:color w:val="000000"/>
                <w:szCs w:val="20"/>
              </w:rPr>
              <w:t>(TWD/kWh)</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
              <w:snapToGrid w:val="0"/>
              <w:jc w:val="center"/>
            </w:pPr>
            <w:r>
              <w:rPr>
                <w:rFonts w:eastAsia="微軟正黑體"/>
                <w:color w:val="000000"/>
                <w:sz w:val="20"/>
                <w:szCs w:val="20"/>
              </w:rPr>
              <w:t xml:space="preserve">Indigenous or </w:t>
            </w:r>
            <w:r>
              <w:rPr>
                <w:rFonts w:eastAsia="標楷體"/>
                <w:color w:val="000000"/>
                <w:sz w:val="20"/>
                <w:szCs w:val="20"/>
              </w:rPr>
              <w:t>Remote</w:t>
            </w:r>
            <w:r>
              <w:rPr>
                <w:rFonts w:eastAsia="微軟正黑體"/>
                <w:color w:val="000000"/>
                <w:sz w:val="20"/>
                <w:szCs w:val="20"/>
              </w:rPr>
              <w:t xml:space="preserve"> Areas</w:t>
            </w:r>
          </w:p>
          <w:p w:rsidR="00B37238" w:rsidRDefault="00AA6D18">
            <w:pPr>
              <w:pStyle w:val="Textbodyuser"/>
              <w:snapToGrid w:val="0"/>
              <w:spacing w:after="0"/>
              <w:jc w:val="center"/>
            </w:pPr>
            <w:r>
              <w:rPr>
                <w:rFonts w:ascii="Times New Roman" w:eastAsia="微軟正黑體" w:hAnsi="Times New Roman" w:cs="Times New Roman"/>
                <w:color w:val="000000"/>
                <w:szCs w:val="20"/>
              </w:rPr>
              <w:t>(TWD/kWh)</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
              <w:snapToGrid w:val="0"/>
              <w:jc w:val="center"/>
              <w:rPr>
                <w:rFonts w:eastAsia="微軟正黑體"/>
                <w:color w:val="000000"/>
                <w:sz w:val="20"/>
                <w:szCs w:val="20"/>
              </w:rPr>
            </w:pPr>
            <w:r>
              <w:rPr>
                <w:rFonts w:eastAsia="微軟正黑體"/>
                <w:color w:val="000000"/>
                <w:sz w:val="20"/>
                <w:szCs w:val="20"/>
              </w:rPr>
              <w:t>Aquaculture Environmentally-Friendly Provident Fund</w:t>
            </w:r>
          </w:p>
          <w:p w:rsidR="00B37238" w:rsidRDefault="00AA6D18">
            <w:pPr>
              <w:pStyle w:val="Textbodyuser"/>
              <w:snapToGrid w:val="0"/>
              <w:spacing w:after="0"/>
              <w:jc w:val="center"/>
            </w:pPr>
            <w:r>
              <w:rPr>
                <w:rFonts w:ascii="Times New Roman" w:eastAsia="微軟正黑體" w:hAnsi="Times New Roman" w:cs="Times New Roman"/>
                <w:color w:val="000000"/>
                <w:szCs w:val="20"/>
              </w:rPr>
              <w:t>(TWD/kWh)</w:t>
            </w:r>
          </w:p>
        </w:tc>
        <w:tc>
          <w:tcPr>
            <w:tcW w:w="4969" w:type="dxa"/>
            <w:gridSpan w:val="4"/>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pPr>
            <w:r>
              <w:rPr>
                <w:rFonts w:ascii="Times New Roman" w:eastAsia="微軟正黑體" w:hAnsi="Times New Roman" w:cs="Times New Roman"/>
                <w:color w:val="000000"/>
                <w:szCs w:val="20"/>
              </w:rPr>
              <w:t>Dual-Use of Land (TWD/kWh)</w:t>
            </w:r>
          </w:p>
        </w:tc>
      </w:tr>
      <w:tr w:rsidR="00B37238">
        <w:tblPrEx>
          <w:tblCellMar>
            <w:top w:w="0" w:type="dxa"/>
            <w:bottom w:w="0" w:type="dxa"/>
          </w:tblCellMar>
        </w:tblPrEx>
        <w:trPr>
          <w:trHeight w:val="540"/>
        </w:trPr>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7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3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212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
              <w:jc w:val="center"/>
              <w:rPr>
                <w:rFonts w:eastAsia="標楷體"/>
                <w:sz w:val="20"/>
                <w:szCs w:val="20"/>
              </w:rPr>
            </w:pPr>
            <w:r>
              <w:rPr>
                <w:rFonts w:eastAsia="標楷體"/>
                <w:sz w:val="20"/>
                <w:szCs w:val="20"/>
              </w:rPr>
              <w:t>Low Voltage</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
              <w:jc w:val="center"/>
              <w:rPr>
                <w:rFonts w:eastAsia="標楷體"/>
                <w:sz w:val="20"/>
                <w:szCs w:val="20"/>
              </w:rPr>
            </w:pPr>
            <w:r>
              <w:rPr>
                <w:rFonts w:eastAsia="標楷體"/>
                <w:sz w:val="20"/>
                <w:szCs w:val="20"/>
              </w:rPr>
              <w:t>High Voltage</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pPr>
            <w:r>
              <w:rPr>
                <w:rFonts w:ascii="Times New Roman" w:eastAsia="微軟正黑體" w:hAnsi="Times New Roman" w:cs="Times New Roman"/>
                <w:color w:val="000000"/>
                <w:szCs w:val="20"/>
              </w:rPr>
              <w:t xml:space="preserve">Agricultural or Aqua-cultural </w:t>
            </w:r>
            <w:r>
              <w:rPr>
                <w:rFonts w:ascii="Times New Roman" w:eastAsia="標楷體" w:hAnsi="Times New Roman" w:cs="Times New Roman"/>
                <w:color w:val="000000"/>
                <w:szCs w:val="20"/>
              </w:rPr>
              <w:t>Management</w:t>
            </w:r>
            <w:r>
              <w:rPr>
                <w:rFonts w:ascii="Times New Roman" w:eastAsia="微軟正黑體" w:hAnsi="Times New Roman" w:cs="Times New Roman"/>
                <w:color w:val="000000"/>
                <w:szCs w:val="20"/>
              </w:rPr>
              <w:t xml:space="preserve"> Combined with Green Energy Facilities</w:t>
            </w:r>
          </w:p>
        </w:tc>
        <w:tc>
          <w:tcPr>
            <w:tcW w:w="11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pPr>
            <w:r>
              <w:rPr>
                <w:rFonts w:ascii="Times New Roman" w:eastAsia="微軟正黑體" w:hAnsi="Times New Roman" w:cs="Times New Roman"/>
                <w:color w:val="000000"/>
                <w:szCs w:val="20"/>
              </w:rPr>
              <w:t xml:space="preserve">Land Use of </w:t>
            </w:r>
            <w:r>
              <w:rPr>
                <w:rFonts w:ascii="Times New Roman" w:eastAsia="標楷體" w:hAnsi="Times New Roman" w:cs="Times New Roman"/>
                <w:color w:val="000000"/>
                <w:szCs w:val="20"/>
              </w:rPr>
              <w:t>Freeway</w:t>
            </w:r>
            <w:r>
              <w:rPr>
                <w:rFonts w:ascii="Times New Roman" w:eastAsia="微軟正黑體" w:hAnsi="Times New Roman" w:cs="Times New Roman"/>
                <w:color w:val="000000"/>
                <w:szCs w:val="20"/>
              </w:rPr>
              <w:t xml:space="preserve"> Service Area Parking Lot</w:t>
            </w:r>
          </w:p>
        </w:tc>
        <w:tc>
          <w:tcPr>
            <w:tcW w:w="12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pPr>
            <w:r>
              <w:rPr>
                <w:rFonts w:ascii="Times New Roman" w:eastAsia="標楷體" w:hAnsi="Times New Roman" w:cs="Times New Roman"/>
                <w:color w:val="000000"/>
                <w:szCs w:val="20"/>
              </w:rPr>
              <w:t xml:space="preserve">Covered </w:t>
            </w:r>
            <w:r>
              <w:rPr>
                <w:rFonts w:ascii="Times New Roman" w:eastAsia="微軟正黑體" w:hAnsi="Times New Roman" w:cs="Times New Roman"/>
                <w:color w:val="000000"/>
                <w:szCs w:val="20"/>
              </w:rPr>
              <w:t>Playground</w:t>
            </w:r>
          </w:p>
        </w:tc>
        <w:tc>
          <w:tcPr>
            <w:tcW w:w="11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pPr>
            <w:r>
              <w:rPr>
                <w:rFonts w:ascii="Times New Roman" w:eastAsia="標楷體" w:hAnsi="Times New Roman" w:cs="Times New Roman"/>
                <w:color w:val="000000"/>
                <w:szCs w:val="20"/>
              </w:rPr>
              <w:t>Corrugated Metal Sheet for Covered Playground</w:t>
            </w:r>
          </w:p>
        </w:tc>
      </w:tr>
      <w:tr w:rsidR="00B37238">
        <w:tblPrEx>
          <w:tblCellMar>
            <w:top w:w="0" w:type="dxa"/>
            <w:bottom w:w="0" w:type="dxa"/>
          </w:tblCellMar>
        </w:tblPrEx>
        <w:trPr>
          <w:trHeight w:val="540"/>
        </w:trPr>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78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3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134" w:type="dxa"/>
            <w:tcBorders>
              <w:left w:val="single" w:sz="4" w:space="0" w:color="000000"/>
              <w:bottom w:val="single" w:sz="4" w:space="0" w:color="000000"/>
            </w:tcBorders>
            <w:tcMar>
              <w:top w:w="0" w:type="dxa"/>
              <w:left w:w="108" w:type="dxa"/>
              <w:bottom w:w="0" w:type="dxa"/>
              <w:right w:w="108" w:type="dxa"/>
            </w:tcMar>
            <w:vAlign w:val="center"/>
          </w:tcPr>
          <w:p w:rsidR="00B37238" w:rsidRDefault="00AA6D18">
            <w:pPr>
              <w:pStyle w:val="Textbody"/>
              <w:jc w:val="center"/>
            </w:pPr>
            <w:r>
              <w:rPr>
                <w:rFonts w:eastAsia="標楷體"/>
                <w:sz w:val="20"/>
                <w:szCs w:val="20"/>
              </w:rPr>
              <w:t xml:space="preserve">50 kW and </w:t>
            </w:r>
            <w:r>
              <w:rPr>
                <w:rFonts w:eastAsia="標楷體"/>
                <w:color w:val="000000"/>
                <w:sz w:val="20"/>
                <w:szCs w:val="20"/>
              </w:rPr>
              <w:t>above</w:t>
            </w:r>
            <w:r>
              <w:rPr>
                <w:rFonts w:eastAsia="標楷體"/>
                <w:sz w:val="20"/>
                <w:szCs w:val="20"/>
              </w:rPr>
              <w:t xml:space="preserve"> but under 100 kW</w:t>
            </w:r>
          </w:p>
        </w:tc>
        <w:tc>
          <w:tcPr>
            <w:tcW w:w="992"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
              <w:jc w:val="center"/>
            </w:pPr>
            <w:r>
              <w:rPr>
                <w:rFonts w:eastAsia="標楷體"/>
                <w:sz w:val="20"/>
                <w:szCs w:val="20"/>
              </w:rPr>
              <w:t xml:space="preserve">100 kW and </w:t>
            </w:r>
            <w:r>
              <w:rPr>
                <w:rFonts w:eastAsia="標楷體"/>
                <w:color w:val="000000"/>
                <w:sz w:val="20"/>
                <w:szCs w:val="20"/>
              </w:rPr>
              <w:t>above</w:t>
            </w:r>
            <w:r>
              <w:rPr>
                <w:rFonts w:eastAsia="標楷體"/>
                <w:sz w:val="20"/>
                <w:szCs w:val="20"/>
              </w:rPr>
              <w:t xml:space="preserve"> but under 500 kW</w:t>
            </w:r>
          </w:p>
        </w:tc>
        <w:tc>
          <w:tcPr>
            <w:tcW w:w="1134"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
              <w:jc w:val="center"/>
            </w:pPr>
            <w:r>
              <w:rPr>
                <w:rFonts w:eastAsia="標楷體"/>
                <w:sz w:val="20"/>
                <w:szCs w:val="20"/>
              </w:rPr>
              <w:t xml:space="preserve">50 kW and </w:t>
            </w:r>
            <w:r>
              <w:rPr>
                <w:rFonts w:eastAsia="標楷體"/>
                <w:color w:val="000000"/>
                <w:sz w:val="20"/>
                <w:szCs w:val="20"/>
              </w:rPr>
              <w:t>above</w:t>
            </w:r>
            <w:r>
              <w:rPr>
                <w:rFonts w:eastAsia="標楷體"/>
                <w:sz w:val="20"/>
                <w:szCs w:val="20"/>
              </w:rPr>
              <w:t xml:space="preserve"> but under 2,000 kW</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1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1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r>
      <w:tr w:rsidR="00B37238">
        <w:tblPrEx>
          <w:tblCellMar>
            <w:top w:w="0" w:type="dxa"/>
            <w:bottom w:w="0" w:type="dxa"/>
          </w:tblCellMar>
        </w:tblPrEx>
        <w:trPr>
          <w:trHeight w:val="20"/>
        </w:trPr>
        <w:tc>
          <w:tcPr>
            <w:tcW w:w="99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rPr>
                <w:rFonts w:ascii="Times New Roman" w:eastAsia="標楷體" w:hAnsi="Times New Roman" w:cs="Times New Roman"/>
                <w:szCs w:val="20"/>
              </w:rPr>
            </w:pPr>
            <w:r>
              <w:rPr>
                <w:rFonts w:ascii="Times New Roman" w:eastAsia="標楷體" w:hAnsi="Times New Roman" w:cs="Times New Roman"/>
                <w:szCs w:val="20"/>
              </w:rPr>
              <w:t>Roof-top system</w:t>
            </w: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pPr>
            <w:r>
              <w:rPr>
                <w:rFonts w:ascii="Times New Roman" w:eastAsia="標楷體" w:hAnsi="Times New Roman" w:cs="Times New Roman"/>
                <w:szCs w:val="20"/>
              </w:rPr>
              <w:t xml:space="preserve">1 kW and </w:t>
            </w:r>
            <w:r>
              <w:rPr>
                <w:rFonts w:ascii="Times New Roman" w:eastAsia="標楷體" w:hAnsi="Times New Roman" w:cs="Times New Roman"/>
                <w:color w:val="000000"/>
                <w:szCs w:val="20"/>
              </w:rPr>
              <w:t>above</w:t>
            </w:r>
            <w:r>
              <w:rPr>
                <w:rFonts w:ascii="Times New Roman" w:eastAsia="標楷體" w:hAnsi="Times New Roman" w:cs="Times New Roman"/>
                <w:szCs w:val="20"/>
              </w:rPr>
              <w:t xml:space="preserve"> but under 20 kW</w:t>
            </w:r>
          </w:p>
        </w:tc>
        <w:tc>
          <w:tcPr>
            <w:tcW w:w="133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rPr>
                <w:rFonts w:ascii="Times New Roman" w:eastAsia="標楷體" w:hAnsi="Times New Roman" w:cs="Times New Roman"/>
                <w:szCs w:val="20"/>
              </w:rPr>
            </w:pPr>
            <w:r>
              <w:rPr>
                <w:rFonts w:ascii="Times New Roman" w:eastAsia="標楷體" w:hAnsi="Times New Roman" w:cs="Times New Roman"/>
                <w:szCs w:val="20"/>
              </w:rPr>
              <w:t>0.0656</w:t>
            </w:r>
          </w:p>
        </w:tc>
        <w:tc>
          <w:tcPr>
            <w:tcW w:w="113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rPr>
                <w:rFonts w:ascii="Times New Roman" w:eastAsia="標楷體" w:hAnsi="Times New Roman" w:cs="Times New Roman"/>
                <w:szCs w:val="20"/>
              </w:rPr>
            </w:pPr>
            <w:r>
              <w:rPr>
                <w:rFonts w:ascii="Times New Roman" w:eastAsia="標楷體" w:hAnsi="Times New Roman" w:cs="Times New Roman"/>
                <w:szCs w:val="20"/>
              </w:rPr>
              <w:t>0.0688</w:t>
            </w:r>
          </w:p>
        </w:tc>
        <w:tc>
          <w:tcPr>
            <w:tcW w:w="99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rPr>
                <w:rFonts w:ascii="Times New Roman" w:hAnsi="Times New Roman" w:cs="Times New Roman"/>
                <w:szCs w:val="20"/>
              </w:rPr>
            </w:pPr>
            <w:r>
              <w:rPr>
                <w:rFonts w:ascii="Times New Roman" w:hAnsi="Times New Roman" w:cs="Times New Roman"/>
                <w:szCs w:val="20"/>
              </w:rPr>
              <w:t>0.0964</w:t>
            </w:r>
          </w:p>
        </w:tc>
        <w:tc>
          <w:tcPr>
            <w:tcW w:w="1134"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rPr>
                <w:rFonts w:ascii="Times New Roman" w:hAnsi="Times New Roman" w:cs="Times New Roman"/>
                <w:szCs w:val="20"/>
              </w:rPr>
            </w:pPr>
            <w:r>
              <w:rPr>
                <w:rFonts w:ascii="Times New Roman" w:hAnsi="Times New Roman" w:cs="Times New Roman"/>
                <w:szCs w:val="20"/>
              </w:rPr>
              <w:t>0.0413</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Standard"/>
              <w:overflowPunct w:val="0"/>
              <w:snapToGrid w:val="0"/>
              <w:jc w:val="center"/>
              <w:rPr>
                <w:rFonts w:eastAsia="標楷體"/>
                <w:color w:val="000000"/>
                <w:kern w:val="3"/>
              </w:rPr>
            </w:pPr>
            <w:r>
              <w:rPr>
                <w:rFonts w:eastAsia="標楷體"/>
                <w:color w:val="000000"/>
                <w:kern w:val="3"/>
              </w:rPr>
              <w:t>0.3471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Standard"/>
              <w:overflowPunct w:val="0"/>
              <w:snapToGrid w:val="0"/>
              <w:jc w:val="center"/>
              <w:rPr>
                <w:rFonts w:eastAsia="標楷體"/>
                <w:color w:val="000000"/>
                <w:kern w:val="3"/>
              </w:rPr>
            </w:pPr>
            <w:r>
              <w:rPr>
                <w:rFonts w:eastAsia="標楷體"/>
                <w:color w:val="000000"/>
                <w:kern w:val="3"/>
              </w:rPr>
              <w:t>0.0578</w:t>
            </w:r>
          </w:p>
        </w:tc>
        <w:tc>
          <w:tcPr>
            <w:tcW w:w="1276"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Standard"/>
              <w:overflowPunct w:val="0"/>
              <w:snapToGrid w:val="0"/>
              <w:jc w:val="center"/>
              <w:rPr>
                <w:rFonts w:eastAsia="標楷體"/>
                <w:color w:val="000000"/>
                <w:kern w:val="3"/>
              </w:rPr>
            </w:pPr>
            <w:r>
              <w:rPr>
                <w:rFonts w:eastAsia="標楷體"/>
                <w:color w:val="000000"/>
                <w:kern w:val="3"/>
              </w:rPr>
              <w:t>0.0387</w:t>
            </w:r>
          </w:p>
        </w:tc>
        <w:tc>
          <w:tcPr>
            <w:tcW w:w="141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Standard"/>
              <w:snapToGrid w:val="0"/>
              <w:jc w:val="center"/>
              <w:rPr>
                <w:rFonts w:eastAsia="標楷體"/>
                <w:color w:val="000000"/>
                <w:kern w:val="3"/>
              </w:rPr>
            </w:pPr>
            <w:r>
              <w:rPr>
                <w:rFonts w:eastAsia="標楷體"/>
                <w:color w:val="000000"/>
                <w:kern w:val="3"/>
              </w:rPr>
              <w:t>0.1934</w:t>
            </w:r>
          </w:p>
        </w:tc>
        <w:tc>
          <w:tcPr>
            <w:tcW w:w="116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rPr>
                <w:rFonts w:ascii="Times New Roman" w:eastAsia="標楷體" w:hAnsi="Times New Roman" w:cs="Times New Roman"/>
                <w:color w:val="000000"/>
                <w:szCs w:val="20"/>
              </w:rPr>
            </w:pPr>
            <w:r>
              <w:rPr>
                <w:rFonts w:ascii="Times New Roman" w:eastAsia="標楷體" w:hAnsi="Times New Roman" w:cs="Times New Roman"/>
                <w:color w:val="000000"/>
                <w:szCs w:val="20"/>
              </w:rPr>
              <w:t>--</w:t>
            </w:r>
          </w:p>
        </w:tc>
        <w:tc>
          <w:tcPr>
            <w:tcW w:w="1248"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rPr>
                <w:rFonts w:ascii="Times New Roman" w:eastAsia="標楷體" w:hAnsi="Times New Roman" w:cs="Times New Roman"/>
                <w:color w:val="000000"/>
                <w:szCs w:val="20"/>
              </w:rPr>
            </w:pPr>
            <w:r>
              <w:rPr>
                <w:rFonts w:ascii="Times New Roman" w:eastAsia="標楷體" w:hAnsi="Times New Roman" w:cs="Times New Roman"/>
                <w:color w:val="000000"/>
                <w:szCs w:val="20"/>
              </w:rPr>
              <w:t>--</w:t>
            </w:r>
          </w:p>
        </w:tc>
        <w:tc>
          <w:tcPr>
            <w:tcW w:w="114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rPr>
                <w:rFonts w:ascii="Times New Roman" w:eastAsia="標楷體" w:hAnsi="Times New Roman" w:cs="Times New Roman"/>
                <w:color w:val="000000"/>
                <w:szCs w:val="20"/>
              </w:rPr>
            </w:pPr>
            <w:r>
              <w:rPr>
                <w:rFonts w:ascii="Times New Roman" w:eastAsia="標楷體" w:hAnsi="Times New Roman" w:cs="Times New Roman"/>
                <w:color w:val="000000"/>
                <w:szCs w:val="20"/>
              </w:rPr>
              <w:t>--</w:t>
            </w:r>
          </w:p>
        </w:tc>
      </w:tr>
      <w:tr w:rsidR="00B37238">
        <w:tblPrEx>
          <w:tblCellMar>
            <w:top w:w="0" w:type="dxa"/>
            <w:bottom w:w="0" w:type="dxa"/>
          </w:tblCellMar>
        </w:tblPrEx>
        <w:trPr>
          <w:trHeight w:val="20"/>
        </w:trPr>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pPr>
            <w:r>
              <w:rPr>
                <w:rFonts w:ascii="Times New Roman" w:eastAsia="標楷體" w:hAnsi="Times New Roman" w:cs="Times New Roman"/>
                <w:szCs w:val="20"/>
              </w:rPr>
              <w:t xml:space="preserve">20 kW and </w:t>
            </w:r>
            <w:r>
              <w:rPr>
                <w:rFonts w:ascii="Times New Roman" w:eastAsia="標楷體" w:hAnsi="Times New Roman" w:cs="Times New Roman"/>
                <w:color w:val="000000"/>
                <w:szCs w:val="20"/>
              </w:rPr>
              <w:t>above</w:t>
            </w:r>
            <w:r>
              <w:rPr>
                <w:rFonts w:ascii="Times New Roman" w:eastAsia="標楷體" w:hAnsi="Times New Roman" w:cs="Times New Roman"/>
                <w:szCs w:val="20"/>
              </w:rPr>
              <w:t xml:space="preserve"> but under 100 kW</w:t>
            </w:r>
          </w:p>
        </w:tc>
        <w:tc>
          <w:tcPr>
            <w:tcW w:w="13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13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AA6D18">
            <w:pPr>
              <w:widowControl/>
            </w:pPr>
          </w:p>
        </w:tc>
        <w:tc>
          <w:tcPr>
            <w:tcW w:w="99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AA6D18">
            <w:pPr>
              <w:widowControl/>
            </w:pPr>
          </w:p>
        </w:tc>
        <w:tc>
          <w:tcPr>
            <w:tcW w:w="113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AA6D18">
            <w:pPr>
              <w:widowControl/>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Standard"/>
              <w:overflowPunct w:val="0"/>
              <w:snapToGrid w:val="0"/>
              <w:jc w:val="center"/>
              <w:rPr>
                <w:rFonts w:eastAsia="標楷體"/>
                <w:color w:val="000000"/>
                <w:kern w:val="3"/>
              </w:rPr>
            </w:pPr>
            <w:r>
              <w:rPr>
                <w:rFonts w:eastAsia="標楷體"/>
                <w:color w:val="000000"/>
                <w:kern w:val="3"/>
              </w:rPr>
              <w:t>0.2672</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Standard"/>
              <w:overflowPunct w:val="0"/>
              <w:snapToGrid w:val="0"/>
              <w:jc w:val="center"/>
              <w:rPr>
                <w:rFonts w:eastAsia="標楷體"/>
                <w:color w:val="000000"/>
                <w:kern w:val="3"/>
              </w:rPr>
            </w:pPr>
            <w:r>
              <w:rPr>
                <w:rFonts w:eastAsia="標楷體"/>
                <w:color w:val="000000"/>
                <w:kern w:val="3"/>
              </w:rPr>
              <w:t>0.0445</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1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1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r>
      <w:tr w:rsidR="00B37238">
        <w:tblPrEx>
          <w:tblCellMar>
            <w:top w:w="0" w:type="dxa"/>
            <w:bottom w:w="0" w:type="dxa"/>
          </w:tblCellMar>
        </w:tblPrEx>
        <w:trPr>
          <w:trHeight w:val="20"/>
        </w:trPr>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pPr>
            <w:r>
              <w:rPr>
                <w:rFonts w:ascii="Times New Roman" w:eastAsia="標楷體" w:hAnsi="Times New Roman" w:cs="Times New Roman"/>
                <w:szCs w:val="20"/>
              </w:rPr>
              <w:t xml:space="preserve">100 kW and </w:t>
            </w:r>
            <w:r>
              <w:rPr>
                <w:rFonts w:ascii="Times New Roman" w:eastAsia="標楷體" w:hAnsi="Times New Roman" w:cs="Times New Roman"/>
                <w:color w:val="000000"/>
                <w:szCs w:val="20"/>
              </w:rPr>
              <w:t>above</w:t>
            </w:r>
            <w:r>
              <w:rPr>
                <w:rFonts w:ascii="Times New Roman" w:eastAsia="標楷體" w:hAnsi="Times New Roman" w:cs="Times New Roman"/>
                <w:szCs w:val="20"/>
              </w:rPr>
              <w:t xml:space="preserve"> but under 500 kW</w:t>
            </w:r>
          </w:p>
        </w:tc>
        <w:tc>
          <w:tcPr>
            <w:tcW w:w="13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13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AA6D18">
            <w:pPr>
              <w:widowControl/>
            </w:pPr>
          </w:p>
        </w:tc>
        <w:tc>
          <w:tcPr>
            <w:tcW w:w="99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AA6D18">
            <w:pPr>
              <w:widowControl/>
            </w:pPr>
          </w:p>
        </w:tc>
        <w:tc>
          <w:tcPr>
            <w:tcW w:w="113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AA6D18">
            <w:pPr>
              <w:widowControl/>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Standard"/>
              <w:overflowPunct w:val="0"/>
              <w:snapToGrid w:val="0"/>
              <w:jc w:val="center"/>
              <w:rPr>
                <w:rFonts w:eastAsia="標楷體"/>
                <w:color w:val="000000"/>
                <w:kern w:val="3"/>
              </w:rPr>
            </w:pPr>
            <w:r>
              <w:rPr>
                <w:rFonts w:eastAsia="標楷體"/>
                <w:color w:val="000000"/>
                <w:kern w:val="3"/>
              </w:rPr>
              <w:t>0.2380</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Standard"/>
              <w:overflowPunct w:val="0"/>
              <w:snapToGrid w:val="0"/>
              <w:jc w:val="center"/>
              <w:rPr>
                <w:rFonts w:eastAsia="標楷體"/>
                <w:color w:val="000000"/>
                <w:kern w:val="3"/>
              </w:rPr>
            </w:pPr>
            <w:r>
              <w:rPr>
                <w:rFonts w:eastAsia="標楷體"/>
                <w:color w:val="000000"/>
                <w:kern w:val="3"/>
              </w:rPr>
              <w:t>0.0397</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1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1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r>
      <w:tr w:rsidR="00B37238">
        <w:tblPrEx>
          <w:tblCellMar>
            <w:top w:w="0" w:type="dxa"/>
            <w:bottom w:w="0" w:type="dxa"/>
          </w:tblCellMar>
        </w:tblPrEx>
        <w:trPr>
          <w:trHeight w:val="393"/>
        </w:trPr>
        <w:tc>
          <w:tcPr>
            <w:tcW w:w="99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pPr>
            <w:r>
              <w:rPr>
                <w:rFonts w:ascii="Times New Roman" w:eastAsia="標楷體" w:hAnsi="Times New Roman" w:cs="Times New Roman"/>
                <w:szCs w:val="20"/>
              </w:rPr>
              <w:t xml:space="preserve">100 kW and </w:t>
            </w:r>
            <w:r>
              <w:rPr>
                <w:rFonts w:ascii="Times New Roman" w:eastAsia="標楷體" w:hAnsi="Times New Roman" w:cs="Times New Roman"/>
                <w:color w:val="000000"/>
                <w:szCs w:val="20"/>
              </w:rPr>
              <w:t>above</w:t>
            </w:r>
          </w:p>
        </w:tc>
        <w:tc>
          <w:tcPr>
            <w:tcW w:w="13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13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AA6D18">
            <w:pPr>
              <w:widowControl/>
            </w:pPr>
          </w:p>
        </w:tc>
        <w:tc>
          <w:tcPr>
            <w:tcW w:w="99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AA6D18">
            <w:pPr>
              <w:widowControl/>
            </w:pPr>
          </w:p>
        </w:tc>
        <w:tc>
          <w:tcPr>
            <w:tcW w:w="1134"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AA6D18">
            <w:pPr>
              <w:widowControl/>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Standard"/>
              <w:overflowPunct w:val="0"/>
              <w:snapToGrid w:val="0"/>
              <w:jc w:val="center"/>
              <w:rPr>
                <w:rFonts w:eastAsia="標楷體"/>
                <w:color w:val="000000"/>
                <w:kern w:val="3"/>
              </w:rPr>
            </w:pPr>
            <w:r>
              <w:rPr>
                <w:rFonts w:eastAsia="標楷體"/>
                <w:color w:val="000000"/>
                <w:kern w:val="3"/>
              </w:rPr>
              <w:t>0.2384</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Standard"/>
              <w:overflowPunct w:val="0"/>
              <w:snapToGrid w:val="0"/>
              <w:jc w:val="center"/>
              <w:rPr>
                <w:rFonts w:eastAsia="標楷體"/>
                <w:color w:val="000000"/>
                <w:kern w:val="3"/>
              </w:rPr>
            </w:pPr>
            <w:r>
              <w:rPr>
                <w:rFonts w:eastAsia="標楷體"/>
                <w:color w:val="000000"/>
                <w:kern w:val="3"/>
              </w:rPr>
              <w:t>0.0397</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16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248"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14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r>
      <w:tr w:rsidR="00B37238">
        <w:tblPrEx>
          <w:tblCellMar>
            <w:top w:w="0" w:type="dxa"/>
            <w:bottom w:w="0" w:type="dxa"/>
          </w:tblCellMar>
        </w:tblPrEx>
        <w:trPr>
          <w:trHeight w:val="429"/>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rPr>
                <w:rFonts w:ascii="Times New Roman" w:eastAsia="標楷體" w:hAnsi="Times New Roman" w:cs="Times New Roman"/>
                <w:szCs w:val="20"/>
              </w:rPr>
            </w:pPr>
            <w:r>
              <w:rPr>
                <w:rFonts w:ascii="Times New Roman" w:eastAsia="標楷體" w:hAnsi="Times New Roman" w:cs="Times New Roman"/>
                <w:szCs w:val="20"/>
              </w:rPr>
              <w:t>Ground mounted system</w:t>
            </w: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pPr>
            <w:r>
              <w:rPr>
                <w:rFonts w:ascii="Times New Roman" w:eastAsia="標楷體" w:hAnsi="Times New Roman" w:cs="Times New Roman"/>
                <w:szCs w:val="20"/>
              </w:rPr>
              <w:t xml:space="preserve">1 kW and </w:t>
            </w:r>
            <w:r>
              <w:rPr>
                <w:rFonts w:ascii="Times New Roman" w:eastAsia="標楷體" w:hAnsi="Times New Roman" w:cs="Times New Roman"/>
                <w:color w:val="000000"/>
                <w:szCs w:val="20"/>
              </w:rPr>
              <w:t>above</w:t>
            </w:r>
          </w:p>
        </w:tc>
        <w:tc>
          <w:tcPr>
            <w:tcW w:w="13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3260" w:type="dxa"/>
            <w:gridSpan w:val="3"/>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rPr>
                <w:rFonts w:ascii="Times New Roman" w:eastAsia="標楷體" w:hAnsi="Times New Roman" w:cs="Times New Roman"/>
                <w:szCs w:val="20"/>
              </w:rPr>
            </w:pPr>
            <w:r>
              <w:rPr>
                <w:rFonts w:ascii="Times New Roman" w:eastAsia="標楷體" w:hAnsi="Times New Roman" w:cs="Times New Roman"/>
                <w:szCs w:val="20"/>
              </w:rPr>
              <w:t>--</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Standard"/>
              <w:overflowPunct w:val="0"/>
              <w:snapToGrid w:val="0"/>
              <w:jc w:val="center"/>
              <w:rPr>
                <w:rFonts w:eastAsia="標楷體"/>
                <w:color w:val="000000"/>
                <w:kern w:val="3"/>
              </w:rPr>
            </w:pPr>
            <w:r>
              <w:rPr>
                <w:rFonts w:eastAsia="標楷體"/>
                <w:color w:val="000000"/>
                <w:kern w:val="3"/>
              </w:rPr>
              <w:t>0.2321</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Standard"/>
              <w:overflowPunct w:val="0"/>
              <w:snapToGrid w:val="0"/>
              <w:jc w:val="center"/>
              <w:rPr>
                <w:rFonts w:eastAsia="標楷體"/>
                <w:color w:val="000000"/>
                <w:kern w:val="3"/>
              </w:rPr>
            </w:pPr>
            <w:r>
              <w:rPr>
                <w:rFonts w:eastAsia="標楷體"/>
                <w:color w:val="000000"/>
                <w:kern w:val="3"/>
              </w:rPr>
              <w:t>0.0387</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41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Standard"/>
              <w:jc w:val="center"/>
              <w:rPr>
                <w:rFonts w:eastAsia="標楷體"/>
                <w:color w:val="000000"/>
                <w:kern w:val="3"/>
              </w:rPr>
            </w:pPr>
            <w:r>
              <w:rPr>
                <w:rFonts w:eastAsia="標楷體"/>
                <w:color w:val="000000"/>
                <w:kern w:val="3"/>
              </w:rPr>
              <w:t>0.2321</w:t>
            </w: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Standard"/>
              <w:jc w:val="center"/>
              <w:rPr>
                <w:rFonts w:eastAsia="標楷體"/>
                <w:color w:val="000000"/>
                <w:kern w:val="3"/>
              </w:rPr>
            </w:pPr>
            <w:r>
              <w:rPr>
                <w:rFonts w:eastAsia="標楷體"/>
                <w:color w:val="000000"/>
                <w:kern w:val="3"/>
              </w:rPr>
              <w:t>0.3868</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Standard"/>
              <w:jc w:val="center"/>
              <w:rPr>
                <w:rFonts w:eastAsia="標楷體"/>
                <w:color w:val="000000"/>
                <w:kern w:val="3"/>
              </w:rPr>
            </w:pPr>
            <w:r>
              <w:rPr>
                <w:rFonts w:eastAsia="標楷體"/>
                <w:color w:val="000000"/>
                <w:kern w:val="3"/>
              </w:rPr>
              <w:t>0.1547</w:t>
            </w:r>
          </w:p>
        </w:tc>
      </w:tr>
      <w:tr w:rsidR="00B37238">
        <w:tblPrEx>
          <w:tblCellMar>
            <w:top w:w="0" w:type="dxa"/>
            <w:bottom w:w="0" w:type="dxa"/>
          </w:tblCellMar>
        </w:tblPrEx>
        <w:trPr>
          <w:trHeight w:val="105"/>
        </w:trPr>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rPr>
                <w:rFonts w:ascii="Times New Roman" w:eastAsia="標楷體" w:hAnsi="Times New Roman" w:cs="Times New Roman"/>
                <w:szCs w:val="20"/>
              </w:rPr>
            </w:pPr>
            <w:r>
              <w:rPr>
                <w:rFonts w:ascii="Times New Roman" w:eastAsia="標楷體" w:hAnsi="Times New Roman" w:cs="Times New Roman"/>
                <w:szCs w:val="20"/>
              </w:rPr>
              <w:t>floating system</w:t>
            </w:r>
          </w:p>
        </w:tc>
        <w:tc>
          <w:tcPr>
            <w:tcW w:w="17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pPr>
            <w:r>
              <w:rPr>
                <w:rFonts w:ascii="Times New Roman" w:eastAsia="標楷體" w:hAnsi="Times New Roman" w:cs="Times New Roman"/>
                <w:szCs w:val="20"/>
              </w:rPr>
              <w:t xml:space="preserve">1 kW and </w:t>
            </w:r>
            <w:r>
              <w:rPr>
                <w:rFonts w:ascii="Times New Roman" w:eastAsia="標楷體" w:hAnsi="Times New Roman" w:cs="Times New Roman"/>
                <w:color w:val="000000"/>
                <w:szCs w:val="20"/>
              </w:rPr>
              <w:t>above</w:t>
            </w:r>
          </w:p>
        </w:tc>
        <w:tc>
          <w:tcPr>
            <w:tcW w:w="133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3260" w:type="dxa"/>
            <w:gridSpan w:val="3"/>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Standard"/>
              <w:overflowPunct w:val="0"/>
              <w:snapToGrid w:val="0"/>
              <w:jc w:val="center"/>
              <w:rPr>
                <w:rFonts w:eastAsia="標楷體"/>
                <w:color w:val="000000"/>
                <w:kern w:val="3"/>
              </w:rPr>
            </w:pPr>
            <w:r>
              <w:rPr>
                <w:rFonts w:eastAsia="標楷體"/>
                <w:color w:val="000000"/>
                <w:kern w:val="3"/>
              </w:rPr>
              <w:t>0.2557</w:t>
            </w:r>
          </w:p>
        </w:t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Standard"/>
              <w:overflowPunct w:val="0"/>
              <w:snapToGrid w:val="0"/>
              <w:jc w:val="center"/>
              <w:rPr>
                <w:rFonts w:eastAsia="標楷體"/>
                <w:color w:val="000000"/>
                <w:kern w:val="3"/>
              </w:rPr>
            </w:pPr>
            <w:r>
              <w:rPr>
                <w:rFonts w:eastAsia="標楷體"/>
                <w:color w:val="000000"/>
                <w:kern w:val="3"/>
              </w:rPr>
              <w:t>0.0426</w:t>
            </w:r>
          </w:p>
        </w:tc>
        <w:tc>
          <w:tcPr>
            <w:tcW w:w="1276"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rPr>
                <w:rFonts w:ascii="Times New Roman" w:eastAsia="標楷體" w:hAnsi="Times New Roman" w:cs="Times New Roman"/>
                <w:color w:val="000000"/>
                <w:szCs w:val="20"/>
              </w:rPr>
            </w:pPr>
            <w:r>
              <w:rPr>
                <w:rFonts w:ascii="Times New Roman" w:eastAsia="標楷體" w:hAnsi="Times New Roman" w:cs="Times New Roman"/>
                <w:color w:val="000000"/>
                <w:szCs w:val="20"/>
              </w:rPr>
              <w:t>--</w:t>
            </w:r>
          </w:p>
        </w:tc>
        <w:tc>
          <w:tcPr>
            <w:tcW w:w="11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rPr>
                <w:rFonts w:ascii="Times New Roman" w:eastAsia="標楷體" w:hAnsi="Times New Roman" w:cs="Times New Roman"/>
                <w:color w:val="000000"/>
                <w:szCs w:val="20"/>
              </w:rPr>
            </w:pPr>
            <w:r>
              <w:rPr>
                <w:rFonts w:ascii="Times New Roman" w:eastAsia="標楷體" w:hAnsi="Times New Roman" w:cs="Times New Roman"/>
                <w:color w:val="000000"/>
                <w:szCs w:val="20"/>
              </w:rPr>
              <w:t>--</w:t>
            </w:r>
          </w:p>
        </w:tc>
        <w:tc>
          <w:tcPr>
            <w:tcW w:w="124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rPr>
                <w:rFonts w:ascii="Times New Roman" w:eastAsia="標楷體" w:hAnsi="Times New Roman" w:cs="Times New Roman"/>
                <w:color w:val="000000"/>
                <w:szCs w:val="20"/>
              </w:rPr>
            </w:pPr>
            <w:r>
              <w:rPr>
                <w:rFonts w:ascii="Times New Roman" w:eastAsia="標楷體" w:hAnsi="Times New Roman" w:cs="Times New Roman"/>
                <w:color w:val="000000"/>
                <w:szCs w:val="20"/>
              </w:rPr>
              <w:t>--</w:t>
            </w:r>
          </w:p>
        </w:tc>
        <w:tc>
          <w:tcPr>
            <w:tcW w:w="11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rPr>
                <w:rFonts w:ascii="Times New Roman" w:eastAsia="標楷體" w:hAnsi="Times New Roman" w:cs="Times New Roman"/>
                <w:color w:val="000000"/>
                <w:szCs w:val="20"/>
              </w:rPr>
            </w:pPr>
            <w:r>
              <w:rPr>
                <w:rFonts w:ascii="Times New Roman" w:eastAsia="標楷體" w:hAnsi="Times New Roman" w:cs="Times New Roman"/>
                <w:color w:val="000000"/>
                <w:szCs w:val="20"/>
              </w:rPr>
              <w:t>--</w:t>
            </w:r>
          </w:p>
        </w:tc>
      </w:tr>
      <w:tr w:rsidR="00B37238">
        <w:tblPrEx>
          <w:tblCellMar>
            <w:top w:w="0" w:type="dxa"/>
            <w:bottom w:w="0" w:type="dxa"/>
          </w:tblCellMar>
        </w:tblPrEx>
        <w:trPr>
          <w:trHeight w:val="156"/>
        </w:trPr>
        <w:tc>
          <w:tcPr>
            <w:tcW w:w="16168" w:type="dxa"/>
            <w:gridSpan w:val="1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7238" w:rsidRDefault="00AA6D18">
            <w:pPr>
              <w:pStyle w:val="Textbodyuser"/>
              <w:overflowPunct w:val="0"/>
              <w:snapToGrid w:val="0"/>
              <w:spacing w:after="0" w:line="240" w:lineRule="atLeast"/>
              <w:ind w:left="742" w:hanging="742"/>
              <w:jc w:val="both"/>
            </w:pPr>
            <w:r>
              <w:rPr>
                <w:rFonts w:ascii="Times New Roman" w:eastAsia="標楷體" w:hAnsi="Times New Roman" w:cs="Times New Roman"/>
                <w:color w:val="000000"/>
                <w:szCs w:val="20"/>
              </w:rPr>
              <w:t>Note 1</w:t>
            </w:r>
            <w:r>
              <w:rPr>
                <w:rFonts w:ascii="Times New Roman" w:eastAsia="標楷體" w:hAnsi="Times New Roman" w:cs="Times New Roman"/>
                <w:color w:val="000000"/>
                <w:szCs w:val="20"/>
              </w:rPr>
              <w:t>：</w:t>
            </w:r>
            <w:r>
              <w:rPr>
                <w:rFonts w:ascii="Times New Roman" w:eastAsia="標楷體" w:hAnsi="Times New Roman" w:cs="Times New Roman"/>
                <w:color w:val="000000"/>
                <w:szCs w:val="20"/>
              </w:rPr>
              <w:t xml:space="preserve">According to the </w:t>
            </w:r>
            <w:r>
              <w:rPr>
                <w:rFonts w:ascii="Times New Roman" w:eastAsia="標楷體" w:hAnsi="Times New Roman" w:cs="Times New Roman"/>
                <w:color w:val="000000"/>
                <w:szCs w:val="20"/>
              </w:rPr>
              <w:t xml:space="preserve">“Roof-top Solar PV Facilities Grid-Connection and Renewable Energy Facilities Entrusted Construction Fees </w:t>
            </w:r>
            <w:proofErr w:type="spellStart"/>
            <w:r>
              <w:rPr>
                <w:rFonts w:ascii="Times New Roman" w:eastAsia="標楷體" w:hAnsi="Times New Roman" w:cs="Times New Roman"/>
                <w:color w:val="000000"/>
                <w:szCs w:val="20"/>
              </w:rPr>
              <w:t>Calculation”,vendors</w:t>
            </w:r>
            <w:proofErr w:type="spellEnd"/>
            <w:r>
              <w:rPr>
                <w:rFonts w:ascii="Times New Roman" w:eastAsia="標楷體" w:hAnsi="Times New Roman" w:cs="Times New Roman"/>
                <w:color w:val="000000"/>
                <w:szCs w:val="20"/>
              </w:rPr>
              <w:t xml:space="preserve"> who pay grid-connection construction fees are subjected to </w:t>
            </w:r>
            <w:proofErr w:type="spellStart"/>
            <w:r>
              <w:rPr>
                <w:rFonts w:ascii="Times New Roman" w:eastAsia="標楷體" w:hAnsi="Times New Roman" w:cs="Times New Roman"/>
                <w:color w:val="000000"/>
                <w:szCs w:val="20"/>
              </w:rPr>
              <w:t>FiT</w:t>
            </w:r>
            <w:proofErr w:type="spellEnd"/>
            <w:r>
              <w:rPr>
                <w:rFonts w:ascii="Times New Roman" w:eastAsia="標楷體" w:hAnsi="Times New Roman" w:cs="Times New Roman"/>
                <w:color w:val="000000"/>
                <w:szCs w:val="20"/>
              </w:rPr>
              <w:t xml:space="preserve"> markups for grid connection of roof-top solar PV facilities listed</w:t>
            </w:r>
            <w:r>
              <w:rPr>
                <w:rFonts w:ascii="Times New Roman" w:eastAsia="標楷體" w:hAnsi="Times New Roman" w:cs="Times New Roman"/>
                <w:color w:val="000000"/>
                <w:szCs w:val="20"/>
              </w:rPr>
              <w:t xml:space="preserve"> in this chart, which refers to the voltage level, capacity and progressive calculation method. Multiply the </w:t>
            </w:r>
            <w:proofErr w:type="spellStart"/>
            <w:r>
              <w:rPr>
                <w:rFonts w:ascii="Times New Roman" w:eastAsia="標楷體" w:hAnsi="Times New Roman" w:cs="Times New Roman"/>
                <w:color w:val="000000"/>
                <w:szCs w:val="20"/>
              </w:rPr>
              <w:t>FiT</w:t>
            </w:r>
            <w:proofErr w:type="spellEnd"/>
            <w:r>
              <w:rPr>
                <w:rFonts w:ascii="Times New Roman" w:eastAsia="標楷體" w:hAnsi="Times New Roman" w:cs="Times New Roman"/>
                <w:color w:val="000000"/>
                <w:szCs w:val="20"/>
              </w:rPr>
              <w:t xml:space="preserve"> markups for grid-connection for rooftop solar PV facilities by the capacity of the attached device in the chart, divide by the total device cap</w:t>
            </w:r>
            <w:r>
              <w:rPr>
                <w:rFonts w:ascii="Times New Roman" w:eastAsia="標楷體" w:hAnsi="Times New Roman" w:cs="Times New Roman"/>
                <w:color w:val="000000"/>
                <w:szCs w:val="20"/>
              </w:rPr>
              <w:t xml:space="preserve">acity (rounded to the fourth decimal place), and add </w:t>
            </w:r>
            <w:proofErr w:type="spellStart"/>
            <w:r>
              <w:rPr>
                <w:rFonts w:ascii="Times New Roman" w:eastAsia="標楷體" w:hAnsi="Times New Roman" w:cs="Times New Roman"/>
                <w:color w:val="000000"/>
                <w:szCs w:val="20"/>
              </w:rPr>
              <w:t>FiT</w:t>
            </w:r>
            <w:proofErr w:type="spellEnd"/>
            <w:r>
              <w:rPr>
                <w:rFonts w:ascii="Times New Roman" w:eastAsia="標楷體" w:hAnsi="Times New Roman" w:cs="Times New Roman"/>
                <w:color w:val="000000"/>
                <w:szCs w:val="20"/>
              </w:rPr>
              <w:t xml:space="preserve"> markups for Roof-top solar PV facilities Grid connection construction fee.  </w:t>
            </w:r>
          </w:p>
          <w:p w:rsidR="00B37238" w:rsidRDefault="00AA6D18">
            <w:pPr>
              <w:pStyle w:val="Textbodyuser"/>
              <w:overflowPunct w:val="0"/>
              <w:snapToGrid w:val="0"/>
              <w:spacing w:after="0" w:line="240" w:lineRule="atLeast"/>
              <w:ind w:left="742" w:hanging="742"/>
              <w:jc w:val="both"/>
            </w:pPr>
            <w:r>
              <w:rPr>
                <w:rFonts w:ascii="Times New Roman" w:eastAsia="標楷體" w:hAnsi="Times New Roman" w:cs="Times New Roman"/>
                <w:color w:val="000000"/>
                <w:szCs w:val="20"/>
              </w:rPr>
              <w:t>Note 2</w:t>
            </w:r>
            <w:r>
              <w:rPr>
                <w:rFonts w:ascii="Times New Roman" w:eastAsia="標楷體" w:hAnsi="Times New Roman" w:cs="Times New Roman"/>
                <w:color w:val="000000"/>
                <w:szCs w:val="20"/>
              </w:rPr>
              <w:t>：</w:t>
            </w:r>
            <w:r>
              <w:rPr>
                <w:rFonts w:ascii="Times New Roman" w:eastAsia="標楷體" w:hAnsi="Times New Roman" w:cs="Times New Roman"/>
                <w:szCs w:val="20"/>
              </w:rPr>
              <w:t>Ministry of Economic Affairs may take into consideration the advancement of renewable energy, fluctuations of costs</w:t>
            </w:r>
            <w:r>
              <w:rPr>
                <w:rFonts w:ascii="Times New Roman" w:eastAsia="標楷體" w:hAnsi="Times New Roman" w:cs="Times New Roman"/>
                <w:szCs w:val="20"/>
              </w:rPr>
              <w:t>, achievement of targets, and related factors, or practical needs and changing circumstances, and convene approval meetings for review or revision of the rates.</w:t>
            </w:r>
          </w:p>
        </w:tc>
      </w:tr>
    </w:tbl>
    <w:p w:rsidR="00000000" w:rsidRDefault="00AA6D18">
      <w:pPr>
        <w:sectPr w:rsidR="00000000">
          <w:footerReference w:type="default" r:id="rId9"/>
          <w:pgSz w:w="16838" w:h="11906" w:orient="landscape"/>
          <w:pgMar w:top="720" w:right="720" w:bottom="1560" w:left="1440" w:header="720" w:footer="720" w:gutter="0"/>
          <w:cols w:space="720"/>
        </w:sectPr>
      </w:pPr>
    </w:p>
    <w:p w:rsidR="00B37238" w:rsidRDefault="00AA6D18">
      <w:pPr>
        <w:pStyle w:val="Textbody"/>
        <w:autoSpaceDE w:val="0"/>
        <w:jc w:val="center"/>
        <w:textAlignment w:val="auto"/>
        <w:rPr>
          <w:rFonts w:eastAsia="標楷體"/>
          <w:b/>
          <w:color w:val="000000"/>
          <w:lang w:val="en-GB" w:eastAsia="en-US"/>
        </w:rPr>
      </w:pPr>
      <w:r>
        <w:rPr>
          <w:rFonts w:eastAsia="標楷體"/>
          <w:b/>
          <w:color w:val="000000"/>
          <w:lang w:val="en-GB" w:eastAsia="en-US"/>
        </w:rPr>
        <w:lastRenderedPageBreak/>
        <w:t xml:space="preserve">Attachment 4 </w:t>
      </w:r>
      <w:proofErr w:type="gramStart"/>
      <w:r>
        <w:rPr>
          <w:rFonts w:eastAsia="標楷體"/>
          <w:b/>
          <w:color w:val="000000"/>
          <w:lang w:val="en-GB" w:eastAsia="en-US"/>
        </w:rPr>
        <w:t>The</w:t>
      </w:r>
      <w:proofErr w:type="gramEnd"/>
      <w:r>
        <w:rPr>
          <w:rFonts w:eastAsia="標楷體"/>
          <w:b/>
          <w:color w:val="000000"/>
          <w:lang w:val="en-GB" w:eastAsia="en-US"/>
        </w:rPr>
        <w:t xml:space="preserve"> 2023 Solar PV Facilities Feed-in Tariff </w:t>
      </w:r>
      <w:proofErr w:type="spellStart"/>
      <w:r>
        <w:rPr>
          <w:rFonts w:eastAsia="標楷體"/>
          <w:b/>
          <w:color w:val="000000"/>
          <w:lang w:val="en-GB" w:eastAsia="en-US"/>
        </w:rPr>
        <w:t>Markups</w:t>
      </w:r>
      <w:proofErr w:type="spellEnd"/>
      <w:r>
        <w:rPr>
          <w:rFonts w:eastAsia="標楷體"/>
          <w:b/>
          <w:color w:val="000000"/>
          <w:lang w:val="en-GB" w:eastAsia="en-US"/>
        </w:rPr>
        <w:t xml:space="preserve"> for Connection to the EHV </w:t>
      </w:r>
      <w:r>
        <w:rPr>
          <w:rFonts w:eastAsia="標楷體"/>
          <w:b/>
          <w:color w:val="000000"/>
          <w:lang w:val="en-GB" w:eastAsia="en-US"/>
        </w:rPr>
        <w:t>Grid</w:t>
      </w:r>
    </w:p>
    <w:tbl>
      <w:tblPr>
        <w:tblW w:w="16155" w:type="dxa"/>
        <w:tblInd w:w="-1139" w:type="dxa"/>
        <w:tblLayout w:type="fixed"/>
        <w:tblCellMar>
          <w:left w:w="10" w:type="dxa"/>
          <w:right w:w="10" w:type="dxa"/>
        </w:tblCellMar>
        <w:tblLook w:val="0000" w:firstRow="0" w:lastRow="0" w:firstColumn="0" w:lastColumn="0" w:noHBand="0" w:noVBand="0"/>
      </w:tblPr>
      <w:tblGrid>
        <w:gridCol w:w="1560"/>
        <w:gridCol w:w="3260"/>
        <w:gridCol w:w="2410"/>
        <w:gridCol w:w="2693"/>
        <w:gridCol w:w="1843"/>
        <w:gridCol w:w="1842"/>
        <w:gridCol w:w="1047"/>
        <w:gridCol w:w="1500"/>
      </w:tblGrid>
      <w:tr w:rsidR="00B37238">
        <w:tblPrEx>
          <w:tblCellMar>
            <w:top w:w="0" w:type="dxa"/>
            <w:bottom w:w="0" w:type="dxa"/>
          </w:tblCellMar>
        </w:tblPrEx>
        <w:trPr>
          <w:trHeight w:val="510"/>
        </w:trPr>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rPr>
                <w:rFonts w:ascii="Times New Roman" w:eastAsia="標楷體" w:hAnsi="Times New Roman" w:cs="Times New Roman"/>
                <w:szCs w:val="20"/>
              </w:rPr>
            </w:pPr>
            <w:r>
              <w:rPr>
                <w:rFonts w:ascii="Times New Roman" w:eastAsia="標楷體" w:hAnsi="Times New Roman" w:cs="Times New Roman"/>
                <w:szCs w:val="20"/>
              </w:rPr>
              <w:t>Category</w:t>
            </w:r>
          </w:p>
        </w:tc>
        <w:tc>
          <w:tcPr>
            <w:tcW w:w="32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pPr>
            <w:r>
              <w:rPr>
                <w:rFonts w:ascii="Times New Roman" w:eastAsia="標楷體" w:hAnsi="Times New Roman" w:cs="Times New Roman"/>
                <w:color w:val="000000"/>
                <w:szCs w:val="20"/>
              </w:rPr>
              <w:t>Device Capacity Range</w:t>
            </w:r>
          </w:p>
        </w:tc>
        <w:tc>
          <w:tcPr>
            <w:tcW w:w="5103"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
              <w:tabs>
                <w:tab w:val="left" w:pos="1230"/>
              </w:tabs>
              <w:autoSpaceDE w:val="0"/>
              <w:jc w:val="center"/>
              <w:rPr>
                <w:rFonts w:eastAsia="微軟正黑體"/>
                <w:color w:val="000000"/>
                <w:lang w:eastAsia="en-US"/>
              </w:rPr>
            </w:pPr>
            <w:r>
              <w:rPr>
                <w:rFonts w:eastAsia="微軟正黑體"/>
                <w:color w:val="000000"/>
                <w:lang w:eastAsia="en-US"/>
              </w:rPr>
              <w:t>EHV Booster Station Transmission Line</w:t>
            </w:r>
          </w:p>
          <w:p w:rsidR="00B37238" w:rsidRDefault="00AA6D18">
            <w:pPr>
              <w:pStyle w:val="Textbody"/>
              <w:jc w:val="center"/>
            </w:pPr>
            <w:r>
              <w:rPr>
                <w:rFonts w:eastAsia="微軟正黑體"/>
                <w:color w:val="000000"/>
                <w:sz w:val="20"/>
                <w:szCs w:val="20"/>
                <w:lang w:eastAsia="en-US"/>
              </w:rPr>
              <w:t>Transmission Line Length (km)*</w:t>
            </w:r>
            <w:proofErr w:type="spellStart"/>
            <w:r>
              <w:rPr>
                <w:rFonts w:eastAsia="微軟正黑體"/>
                <w:color w:val="000000"/>
                <w:sz w:val="20"/>
                <w:szCs w:val="20"/>
                <w:lang w:eastAsia="en-US"/>
              </w:rPr>
              <w:t>FiT</w:t>
            </w:r>
            <w:proofErr w:type="spellEnd"/>
            <w:r>
              <w:rPr>
                <w:rFonts w:eastAsia="微軟正黑體"/>
                <w:color w:val="000000"/>
                <w:sz w:val="20"/>
                <w:szCs w:val="20"/>
                <w:lang w:eastAsia="en-US"/>
              </w:rPr>
              <w:t xml:space="preserve"> Markup (TWD/</w:t>
            </w:r>
            <w:r>
              <w:rPr>
                <w:rFonts w:eastAsia="微軟正黑體"/>
                <w:color w:val="000000"/>
                <w:sz w:val="20"/>
                <w:szCs w:val="20"/>
              </w:rPr>
              <w:t>kWh</w:t>
            </w:r>
            <w:r>
              <w:rPr>
                <w:rFonts w:eastAsia="微軟正黑體"/>
                <w:color w:val="000000"/>
                <w:sz w:val="20"/>
                <w:szCs w:val="20"/>
                <w:lang w:eastAsia="en-US"/>
              </w:rPr>
              <w:t>)</w:t>
            </w:r>
          </w:p>
        </w:tc>
        <w:tc>
          <w:tcPr>
            <w:tcW w:w="3685" w:type="dxa"/>
            <w:gridSpan w:val="2"/>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7238" w:rsidRDefault="00AA6D18">
            <w:pPr>
              <w:pStyle w:val="Textbody"/>
              <w:jc w:val="center"/>
            </w:pPr>
            <w:r>
              <w:rPr>
                <w:rFonts w:eastAsia="微軟正黑體"/>
                <w:color w:val="000000"/>
                <w:sz w:val="20"/>
                <w:szCs w:val="20"/>
                <w:lang w:eastAsia="en-US"/>
              </w:rPr>
              <w:t>GIS Booster Station (</w:t>
            </w:r>
            <w:r>
              <w:rPr>
                <w:rFonts w:eastAsia="微軟正黑體"/>
                <w:color w:val="000000"/>
                <w:sz w:val="20"/>
                <w:szCs w:val="20"/>
              </w:rPr>
              <w:t>TWD</w:t>
            </w:r>
            <w:r>
              <w:rPr>
                <w:rFonts w:eastAsia="微軟正黑體"/>
                <w:color w:val="000000"/>
                <w:sz w:val="20"/>
                <w:szCs w:val="20"/>
                <w:lang w:eastAsia="en-US"/>
              </w:rPr>
              <w:t>/kWh)</w:t>
            </w:r>
          </w:p>
        </w:tc>
        <w:tc>
          <w:tcPr>
            <w:tcW w:w="254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
              <w:jc w:val="center"/>
            </w:pPr>
            <w:r>
              <w:rPr>
                <w:rFonts w:eastAsia="微軟正黑體"/>
                <w:color w:val="000000"/>
                <w:sz w:val="20"/>
                <w:szCs w:val="20"/>
                <w:lang w:eastAsia="en-US"/>
              </w:rPr>
              <w:t>Booster Station Excluding GIS (</w:t>
            </w:r>
            <w:r>
              <w:rPr>
                <w:rFonts w:eastAsia="微軟正黑體"/>
                <w:color w:val="000000"/>
                <w:sz w:val="20"/>
                <w:szCs w:val="20"/>
              </w:rPr>
              <w:t>TWD</w:t>
            </w:r>
            <w:r>
              <w:rPr>
                <w:rFonts w:eastAsia="微軟正黑體"/>
                <w:color w:val="000000"/>
                <w:sz w:val="20"/>
                <w:szCs w:val="20"/>
                <w:lang w:eastAsia="en-US"/>
              </w:rPr>
              <w:t>/kWh)</w:t>
            </w:r>
          </w:p>
        </w:tc>
      </w:tr>
      <w:tr w:rsidR="00B37238">
        <w:tblPrEx>
          <w:tblCellMar>
            <w:top w:w="0" w:type="dxa"/>
            <w:bottom w:w="0" w:type="dxa"/>
          </w:tblCellMar>
        </w:tblPrEx>
        <w:trPr>
          <w:trHeight w:val="120"/>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32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241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
              <w:jc w:val="center"/>
            </w:pPr>
            <w:r>
              <w:rPr>
                <w:rFonts w:eastAsia="標楷體"/>
                <w:sz w:val="20"/>
                <w:szCs w:val="20"/>
              </w:rPr>
              <w:t>69kV</w:t>
            </w:r>
          </w:p>
        </w:tc>
        <w:tc>
          <w:tcPr>
            <w:tcW w:w="26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
              <w:jc w:val="center"/>
              <w:rPr>
                <w:rFonts w:eastAsia="標楷體"/>
                <w:color w:val="000000"/>
                <w:sz w:val="20"/>
                <w:szCs w:val="20"/>
              </w:rPr>
            </w:pPr>
            <w:r>
              <w:rPr>
                <w:rFonts w:eastAsia="標楷體"/>
                <w:color w:val="000000"/>
                <w:sz w:val="20"/>
                <w:szCs w:val="20"/>
              </w:rPr>
              <w:t>Above 161kV</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
              <w:jc w:val="center"/>
              <w:rPr>
                <w:rFonts w:eastAsia="標楷體"/>
                <w:color w:val="000000"/>
                <w:sz w:val="20"/>
                <w:szCs w:val="20"/>
              </w:rPr>
            </w:pPr>
            <w:r>
              <w:rPr>
                <w:rFonts w:eastAsia="標楷體"/>
                <w:color w:val="000000"/>
                <w:sz w:val="20"/>
                <w:szCs w:val="20"/>
              </w:rPr>
              <w:t>69kV</w:t>
            </w:r>
          </w:p>
        </w:tc>
        <w:tc>
          <w:tcPr>
            <w:tcW w:w="184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7238" w:rsidRDefault="00AA6D18">
            <w:pPr>
              <w:pStyle w:val="Textbody"/>
              <w:jc w:val="center"/>
              <w:rPr>
                <w:rFonts w:eastAsia="標楷體"/>
                <w:color w:val="000000"/>
                <w:sz w:val="20"/>
                <w:szCs w:val="20"/>
              </w:rPr>
            </w:pPr>
            <w:r>
              <w:rPr>
                <w:rFonts w:eastAsia="標楷體"/>
                <w:color w:val="000000"/>
                <w:sz w:val="20"/>
                <w:szCs w:val="20"/>
              </w:rPr>
              <w:t>Above 161kV</w:t>
            </w:r>
          </w:p>
        </w:tc>
        <w:tc>
          <w:tcPr>
            <w:tcW w:w="104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
              <w:jc w:val="center"/>
            </w:pPr>
            <w:r>
              <w:rPr>
                <w:rFonts w:eastAsia="標楷體"/>
                <w:color w:val="000000"/>
                <w:sz w:val="20"/>
                <w:szCs w:val="20"/>
              </w:rPr>
              <w:t>69kV</w:t>
            </w:r>
          </w:p>
        </w:tc>
        <w:tc>
          <w:tcPr>
            <w:tcW w:w="1500" w:type="dxa"/>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7238" w:rsidRDefault="00AA6D18">
            <w:pPr>
              <w:pStyle w:val="Textbody"/>
              <w:jc w:val="center"/>
            </w:pPr>
            <w:r>
              <w:rPr>
                <w:rFonts w:eastAsia="標楷體"/>
                <w:color w:val="000000"/>
                <w:sz w:val="20"/>
                <w:szCs w:val="20"/>
              </w:rPr>
              <w:t>Above 161kV</w:t>
            </w:r>
          </w:p>
        </w:tc>
      </w:tr>
      <w:tr w:rsidR="00B37238">
        <w:tblPrEx>
          <w:tblCellMar>
            <w:top w:w="0" w:type="dxa"/>
            <w:bottom w:w="0" w:type="dxa"/>
          </w:tblCellMar>
        </w:tblPrEx>
        <w:trPr>
          <w:trHeight w:val="20"/>
        </w:trPr>
        <w:tc>
          <w:tcPr>
            <w:tcW w:w="15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rPr>
                <w:rFonts w:ascii="Times New Roman" w:eastAsia="標楷體" w:hAnsi="Times New Roman" w:cs="Times New Roman"/>
                <w:szCs w:val="20"/>
              </w:rPr>
            </w:pPr>
            <w:r>
              <w:rPr>
                <w:rFonts w:ascii="Times New Roman" w:eastAsia="標楷體" w:hAnsi="Times New Roman" w:cs="Times New Roman"/>
                <w:szCs w:val="20"/>
              </w:rPr>
              <w:t>Roof-top system</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pPr>
            <w:r>
              <w:rPr>
                <w:rFonts w:ascii="Times New Roman" w:eastAsia="標楷體" w:hAnsi="Times New Roman" w:cs="Times New Roman"/>
                <w:szCs w:val="20"/>
              </w:rPr>
              <w:t xml:space="preserve">1 kW and </w:t>
            </w:r>
            <w:r>
              <w:rPr>
                <w:rFonts w:ascii="Times New Roman" w:eastAsia="標楷體" w:hAnsi="Times New Roman" w:cs="Times New Roman"/>
                <w:color w:val="000000"/>
                <w:szCs w:val="20"/>
              </w:rPr>
              <w:t>above</w:t>
            </w:r>
            <w:r>
              <w:rPr>
                <w:rFonts w:ascii="Times New Roman" w:eastAsia="標楷體" w:hAnsi="Times New Roman" w:cs="Times New Roman"/>
                <w:szCs w:val="20"/>
              </w:rPr>
              <w:t xml:space="preserve"> but under 20 kW</w:t>
            </w:r>
          </w:p>
        </w:tc>
        <w:tc>
          <w:tcPr>
            <w:tcW w:w="241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rPr>
                <w:rFonts w:ascii="Times New Roman" w:eastAsia="標楷體" w:hAnsi="Times New Roman" w:cs="Times New Roman"/>
                <w:szCs w:val="20"/>
              </w:rPr>
            </w:pPr>
            <w:r>
              <w:rPr>
                <w:rFonts w:ascii="Times New Roman" w:eastAsia="標楷體" w:hAnsi="Times New Roman" w:cs="Times New Roman"/>
                <w:szCs w:val="20"/>
              </w:rPr>
              <w:t>Overhead Line:0.0260</w:t>
            </w:r>
          </w:p>
          <w:p w:rsidR="00B37238" w:rsidRDefault="00AA6D18">
            <w:pPr>
              <w:pStyle w:val="Textbodyuser"/>
              <w:snapToGrid w:val="0"/>
              <w:spacing w:after="0"/>
              <w:jc w:val="center"/>
            </w:pPr>
            <w:r>
              <w:rPr>
                <w:rFonts w:ascii="Times New Roman" w:eastAsia="標楷體" w:hAnsi="Times New Roman" w:cs="Times New Roman"/>
                <w:szCs w:val="20"/>
                <w:lang w:bidi="hi-IN"/>
              </w:rPr>
              <w:t>Underground Cable:0.0474</w:t>
            </w:r>
          </w:p>
        </w:tc>
        <w:tc>
          <w:tcPr>
            <w:tcW w:w="269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Overhead Line:</w:t>
            </w:r>
            <w:r>
              <w:rPr>
                <w:rFonts w:ascii="Times New Roman" w:eastAsia="標楷體" w:hAnsi="Times New Roman" w:cs="Times New Roman"/>
                <w:color w:val="000000"/>
                <w:szCs w:val="20"/>
              </w:rPr>
              <w:t>0.0084</w:t>
            </w:r>
          </w:p>
          <w:p w:rsidR="00B37238" w:rsidRDefault="00AA6D18">
            <w:pPr>
              <w:pStyle w:val="Textbodyuser"/>
              <w:snapToGrid w:val="0"/>
              <w:spacing w:after="0"/>
              <w:jc w:val="center"/>
            </w:pPr>
            <w:r>
              <w:rPr>
                <w:rFonts w:ascii="Times New Roman" w:eastAsia="標楷體" w:hAnsi="Times New Roman" w:cs="Times New Roman"/>
                <w:szCs w:val="20"/>
                <w:lang w:bidi="hi-IN"/>
              </w:rPr>
              <w:t>Underground Cable:</w:t>
            </w:r>
            <w:r>
              <w:rPr>
                <w:rFonts w:ascii="Times New Roman" w:eastAsia="標楷體" w:hAnsi="Times New Roman" w:cs="Times New Roman"/>
                <w:color w:val="000000"/>
                <w:szCs w:val="20"/>
                <w:lang w:bidi="hi-IN"/>
              </w:rPr>
              <w:t>0.0289</w:t>
            </w:r>
          </w:p>
        </w:tc>
        <w:tc>
          <w:tcPr>
            <w:tcW w:w="1843"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rPr>
                <w:rFonts w:ascii="Times New Roman" w:eastAsia="標楷體" w:hAnsi="Times New Roman" w:cs="Times New Roman"/>
                <w:color w:val="000000"/>
                <w:szCs w:val="20"/>
              </w:rPr>
            </w:pPr>
            <w:r>
              <w:rPr>
                <w:rFonts w:ascii="Times New Roman" w:eastAsia="標楷體" w:hAnsi="Times New Roman" w:cs="Times New Roman"/>
                <w:color w:val="000000"/>
                <w:szCs w:val="20"/>
              </w:rPr>
              <w:t>Indoor: 0.6566</w:t>
            </w:r>
          </w:p>
          <w:p w:rsidR="00B37238" w:rsidRDefault="00AA6D18">
            <w:pPr>
              <w:pStyle w:val="Textbodyuser"/>
              <w:snapToGrid w:val="0"/>
              <w:spacing w:after="0"/>
              <w:jc w:val="center"/>
            </w:pPr>
            <w:r>
              <w:rPr>
                <w:rFonts w:ascii="Times New Roman" w:eastAsia="標楷體" w:hAnsi="Times New Roman" w:cs="Times New Roman"/>
                <w:color w:val="000000"/>
                <w:szCs w:val="20"/>
                <w:lang w:bidi="hi-IN"/>
              </w:rPr>
              <w:t>Outdoor: 0.4690</w:t>
            </w:r>
          </w:p>
        </w:tc>
        <w:tc>
          <w:tcPr>
            <w:tcW w:w="1842" w:type="dxa"/>
            <w:vMerge w:val="restart"/>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rPr>
                <w:rFonts w:ascii="Times New Roman" w:eastAsia="標楷體" w:hAnsi="Times New Roman" w:cs="Times New Roman"/>
                <w:color w:val="000000"/>
                <w:szCs w:val="20"/>
              </w:rPr>
            </w:pPr>
            <w:r>
              <w:rPr>
                <w:rFonts w:ascii="Times New Roman" w:eastAsia="標楷體" w:hAnsi="Times New Roman" w:cs="Times New Roman"/>
                <w:color w:val="000000"/>
                <w:szCs w:val="20"/>
              </w:rPr>
              <w:t>Indoor:0.5159</w:t>
            </w:r>
          </w:p>
          <w:p w:rsidR="00B37238" w:rsidRDefault="00AA6D18">
            <w:pPr>
              <w:pStyle w:val="Textbodyuser"/>
              <w:snapToGrid w:val="0"/>
              <w:spacing w:after="0"/>
              <w:jc w:val="center"/>
            </w:pPr>
            <w:r>
              <w:rPr>
                <w:rFonts w:ascii="Times New Roman" w:eastAsia="標楷體" w:hAnsi="Times New Roman" w:cs="Times New Roman"/>
                <w:color w:val="000000"/>
                <w:szCs w:val="20"/>
                <w:lang w:bidi="hi-IN"/>
              </w:rPr>
              <w:t>Outdoor: 0.3283</w:t>
            </w:r>
          </w:p>
        </w:tc>
        <w:tc>
          <w:tcPr>
            <w:tcW w:w="1047"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pPr>
            <w:r>
              <w:rPr>
                <w:rFonts w:ascii="Times New Roman" w:eastAsia="標楷體" w:hAnsi="Times New Roman" w:cs="Times New Roman"/>
                <w:color w:val="000000"/>
                <w:szCs w:val="20"/>
                <w:lang w:bidi="hi-IN"/>
              </w:rPr>
              <w:t>0.4690</w:t>
            </w:r>
          </w:p>
        </w:tc>
        <w:tc>
          <w:tcPr>
            <w:tcW w:w="1500" w:type="dxa"/>
            <w:vMerge w:val="restart"/>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B37238" w:rsidRDefault="00AA6D18">
            <w:pPr>
              <w:pStyle w:val="Textbodyuser"/>
              <w:snapToGrid w:val="0"/>
              <w:spacing w:after="0"/>
              <w:jc w:val="center"/>
            </w:pPr>
            <w:r>
              <w:rPr>
                <w:rFonts w:ascii="Times New Roman" w:eastAsia="標楷體" w:hAnsi="Times New Roman" w:cs="Times New Roman"/>
                <w:color w:val="000000"/>
                <w:szCs w:val="20"/>
                <w:lang w:bidi="hi-IN"/>
              </w:rPr>
              <w:t>0.3283</w:t>
            </w:r>
          </w:p>
        </w:tc>
      </w:tr>
      <w:tr w:rsidR="00B37238">
        <w:tblPrEx>
          <w:tblCellMar>
            <w:top w:w="0" w:type="dxa"/>
            <w:bottom w:w="0" w:type="dxa"/>
          </w:tblCellMar>
        </w:tblPrEx>
        <w:trPr>
          <w:trHeight w:val="359"/>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pPr>
            <w:r>
              <w:rPr>
                <w:rFonts w:ascii="Times New Roman" w:eastAsia="標楷體" w:hAnsi="Times New Roman" w:cs="Times New Roman"/>
                <w:szCs w:val="20"/>
              </w:rPr>
              <w:t xml:space="preserve">20 kW and </w:t>
            </w:r>
            <w:r>
              <w:rPr>
                <w:rFonts w:ascii="Times New Roman" w:eastAsia="標楷體" w:hAnsi="Times New Roman" w:cs="Times New Roman"/>
                <w:color w:val="000000"/>
                <w:szCs w:val="20"/>
              </w:rPr>
              <w:t>above</w:t>
            </w:r>
            <w:r>
              <w:rPr>
                <w:rFonts w:ascii="Times New Roman" w:eastAsia="標楷體" w:hAnsi="Times New Roman" w:cs="Times New Roman"/>
                <w:szCs w:val="20"/>
              </w:rPr>
              <w:t xml:space="preserve"> but under 100 kW</w:t>
            </w: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84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AA6D18">
            <w:pPr>
              <w:widowControl/>
            </w:pPr>
          </w:p>
        </w:tc>
        <w:tc>
          <w:tcPr>
            <w:tcW w:w="10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00000" w:rsidRDefault="00AA6D18">
            <w:pPr>
              <w:widowControl/>
            </w:pPr>
          </w:p>
        </w:tc>
      </w:tr>
      <w:tr w:rsidR="00B37238">
        <w:tblPrEx>
          <w:tblCellMar>
            <w:top w:w="0" w:type="dxa"/>
            <w:bottom w:w="0" w:type="dxa"/>
          </w:tblCellMar>
        </w:tblPrEx>
        <w:trPr>
          <w:trHeight w:val="105"/>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pPr>
            <w:r>
              <w:rPr>
                <w:rFonts w:ascii="Times New Roman" w:eastAsia="標楷體" w:hAnsi="Times New Roman" w:cs="Times New Roman"/>
                <w:szCs w:val="20"/>
              </w:rPr>
              <w:t xml:space="preserve">100 kW and </w:t>
            </w:r>
            <w:r>
              <w:rPr>
                <w:rFonts w:ascii="Times New Roman" w:eastAsia="標楷體" w:hAnsi="Times New Roman" w:cs="Times New Roman"/>
                <w:color w:val="000000"/>
                <w:szCs w:val="20"/>
              </w:rPr>
              <w:t>above</w:t>
            </w:r>
            <w:r>
              <w:rPr>
                <w:rFonts w:ascii="Times New Roman" w:eastAsia="標楷體" w:hAnsi="Times New Roman" w:cs="Times New Roman"/>
                <w:szCs w:val="20"/>
              </w:rPr>
              <w:t xml:space="preserve"> but under 500 kW</w:t>
            </w: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84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AA6D18">
            <w:pPr>
              <w:widowControl/>
            </w:pPr>
          </w:p>
        </w:tc>
        <w:tc>
          <w:tcPr>
            <w:tcW w:w="10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00000" w:rsidRDefault="00AA6D18">
            <w:pPr>
              <w:widowControl/>
            </w:pPr>
          </w:p>
        </w:tc>
      </w:tr>
      <w:tr w:rsidR="00B37238">
        <w:tblPrEx>
          <w:tblCellMar>
            <w:top w:w="0" w:type="dxa"/>
            <w:bottom w:w="0" w:type="dxa"/>
          </w:tblCellMar>
        </w:tblPrEx>
        <w:trPr>
          <w:trHeight w:val="119"/>
        </w:trPr>
        <w:tc>
          <w:tcPr>
            <w:tcW w:w="15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pPr>
            <w:r>
              <w:rPr>
                <w:rFonts w:ascii="Times New Roman" w:eastAsia="標楷體" w:hAnsi="Times New Roman" w:cs="Times New Roman"/>
                <w:szCs w:val="20"/>
              </w:rPr>
              <w:t xml:space="preserve">500 kW and </w:t>
            </w:r>
            <w:r>
              <w:rPr>
                <w:rFonts w:ascii="Times New Roman" w:eastAsia="標楷體" w:hAnsi="Times New Roman" w:cs="Times New Roman"/>
                <w:color w:val="000000"/>
                <w:szCs w:val="20"/>
              </w:rPr>
              <w:t>above</w:t>
            </w: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84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AA6D18">
            <w:pPr>
              <w:widowControl/>
            </w:pPr>
          </w:p>
        </w:tc>
        <w:tc>
          <w:tcPr>
            <w:tcW w:w="10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00000" w:rsidRDefault="00AA6D18">
            <w:pPr>
              <w:widowControl/>
            </w:pPr>
          </w:p>
        </w:tc>
      </w:tr>
      <w:tr w:rsidR="00B37238">
        <w:tblPrEx>
          <w:tblCellMar>
            <w:top w:w="0" w:type="dxa"/>
            <w:bottom w:w="0" w:type="dxa"/>
          </w:tblCellMar>
        </w:tblPrEx>
        <w:trPr>
          <w:trHeight w:val="97"/>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rPr>
                <w:rFonts w:ascii="Times New Roman" w:eastAsia="標楷體" w:hAnsi="Times New Roman" w:cs="Times New Roman"/>
                <w:szCs w:val="20"/>
              </w:rPr>
            </w:pPr>
            <w:r>
              <w:rPr>
                <w:rFonts w:ascii="Times New Roman" w:eastAsia="標楷體" w:hAnsi="Times New Roman" w:cs="Times New Roman"/>
                <w:szCs w:val="20"/>
              </w:rPr>
              <w:t>Ground mounted system</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pPr>
            <w:r>
              <w:rPr>
                <w:rFonts w:ascii="Times New Roman" w:eastAsia="標楷體" w:hAnsi="Times New Roman" w:cs="Times New Roman"/>
                <w:szCs w:val="20"/>
              </w:rPr>
              <w:t xml:space="preserve">1 kW and </w:t>
            </w:r>
            <w:r>
              <w:rPr>
                <w:rFonts w:ascii="Times New Roman" w:eastAsia="標楷體" w:hAnsi="Times New Roman" w:cs="Times New Roman"/>
                <w:color w:val="000000"/>
                <w:szCs w:val="20"/>
              </w:rPr>
              <w:t>above</w:t>
            </w: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84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AA6D18">
            <w:pPr>
              <w:widowControl/>
            </w:pPr>
          </w:p>
        </w:tc>
        <w:tc>
          <w:tcPr>
            <w:tcW w:w="10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00000" w:rsidRDefault="00AA6D18">
            <w:pPr>
              <w:widowControl/>
            </w:pPr>
          </w:p>
        </w:tc>
      </w:tr>
      <w:tr w:rsidR="00B37238">
        <w:tblPrEx>
          <w:tblCellMar>
            <w:top w:w="0" w:type="dxa"/>
            <w:bottom w:w="0" w:type="dxa"/>
          </w:tblCellMar>
        </w:tblPrEx>
        <w:trPr>
          <w:trHeight w:val="105"/>
        </w:trPr>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snapToGrid w:val="0"/>
              <w:spacing w:after="0"/>
              <w:jc w:val="center"/>
              <w:rPr>
                <w:rFonts w:ascii="Times New Roman" w:eastAsia="標楷體" w:hAnsi="Times New Roman" w:cs="Times New Roman"/>
                <w:szCs w:val="20"/>
              </w:rPr>
            </w:pPr>
            <w:r>
              <w:rPr>
                <w:rFonts w:ascii="Times New Roman" w:eastAsia="標楷體" w:hAnsi="Times New Roman" w:cs="Times New Roman"/>
                <w:szCs w:val="20"/>
              </w:rPr>
              <w:t>Floating system</w:t>
            </w:r>
          </w:p>
        </w:tc>
        <w:tc>
          <w:tcPr>
            <w:tcW w:w="32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B37238" w:rsidRDefault="00AA6D18">
            <w:pPr>
              <w:pStyle w:val="Textbodyuser"/>
              <w:overflowPunct w:val="0"/>
              <w:snapToGrid w:val="0"/>
              <w:spacing w:after="0"/>
              <w:jc w:val="center"/>
            </w:pPr>
            <w:r>
              <w:rPr>
                <w:rFonts w:ascii="Times New Roman" w:eastAsia="標楷體" w:hAnsi="Times New Roman" w:cs="Times New Roman"/>
                <w:szCs w:val="20"/>
              </w:rPr>
              <w:t xml:space="preserve">1 kW and </w:t>
            </w:r>
            <w:r>
              <w:rPr>
                <w:rFonts w:ascii="Times New Roman" w:eastAsia="標楷體" w:hAnsi="Times New Roman" w:cs="Times New Roman"/>
                <w:color w:val="000000"/>
                <w:szCs w:val="20"/>
              </w:rPr>
              <w:t>above</w:t>
            </w:r>
          </w:p>
        </w:tc>
        <w:tc>
          <w:tcPr>
            <w:tcW w:w="241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269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843"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842" w:type="dxa"/>
            <w:vMerge/>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000000" w:rsidRDefault="00AA6D18">
            <w:pPr>
              <w:widowControl/>
            </w:pPr>
          </w:p>
        </w:tc>
        <w:tc>
          <w:tcPr>
            <w:tcW w:w="1047"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000000" w:rsidRDefault="00AA6D18">
            <w:pPr>
              <w:widowControl/>
            </w:pPr>
          </w:p>
        </w:tc>
        <w:tc>
          <w:tcPr>
            <w:tcW w:w="1500" w:type="dxa"/>
            <w:vMerge/>
            <w:tcBorders>
              <w:top w:val="single" w:sz="4" w:space="0" w:color="000000"/>
              <w:left w:val="single" w:sz="4" w:space="0" w:color="000000"/>
              <w:bottom w:val="single" w:sz="4" w:space="0" w:color="000000"/>
              <w:right w:val="single" w:sz="4" w:space="0" w:color="000000"/>
            </w:tcBorders>
            <w:tcMar>
              <w:top w:w="0" w:type="dxa"/>
              <w:left w:w="10" w:type="dxa"/>
              <w:bottom w:w="0" w:type="dxa"/>
              <w:right w:w="10" w:type="dxa"/>
            </w:tcMar>
            <w:vAlign w:val="center"/>
          </w:tcPr>
          <w:p w:rsidR="00000000" w:rsidRDefault="00AA6D18">
            <w:pPr>
              <w:widowControl/>
            </w:pPr>
          </w:p>
        </w:tc>
      </w:tr>
      <w:tr w:rsidR="00B37238">
        <w:tblPrEx>
          <w:tblCellMar>
            <w:top w:w="0" w:type="dxa"/>
            <w:bottom w:w="0" w:type="dxa"/>
          </w:tblCellMar>
        </w:tblPrEx>
        <w:trPr>
          <w:trHeight w:val="156"/>
        </w:trPr>
        <w:tc>
          <w:tcPr>
            <w:tcW w:w="16155" w:type="dxa"/>
            <w:gridSpan w:val="8"/>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37238" w:rsidRDefault="00AA6D18">
            <w:pPr>
              <w:pStyle w:val="Textbodyuser"/>
              <w:overflowPunct w:val="0"/>
              <w:snapToGrid w:val="0"/>
              <w:ind w:left="742" w:hanging="742"/>
              <w:jc w:val="both"/>
            </w:pPr>
            <w:r>
              <w:rPr>
                <w:rFonts w:ascii="Times New Roman" w:eastAsia="標楷體" w:hAnsi="Times New Roman" w:cs="Times New Roman"/>
                <w:color w:val="000000"/>
                <w:szCs w:val="20"/>
              </w:rPr>
              <w:t>Note 1</w:t>
            </w:r>
            <w:r>
              <w:rPr>
                <w:rFonts w:ascii="Times New Roman" w:eastAsia="標楷體" w:hAnsi="Times New Roman" w:cs="Times New Roman"/>
                <w:color w:val="000000"/>
                <w:szCs w:val="20"/>
              </w:rPr>
              <w:t>：</w:t>
            </w:r>
            <w:r>
              <w:rPr>
                <w:rFonts w:ascii="Times New Roman" w:eastAsia="微軟正黑體" w:hAnsi="Times New Roman" w:cs="Times New Roman"/>
                <w:color w:val="000000"/>
                <w:szCs w:val="20"/>
              </w:rPr>
              <w:t>Vendors connected to EHV transmission lines</w:t>
            </w:r>
            <w:r>
              <w:rPr>
                <w:rFonts w:ascii="Times New Roman" w:eastAsia="微軟正黑體" w:hAnsi="Times New Roman" w:cs="Times New Roman"/>
                <w:color w:val="C9211E"/>
                <w:szCs w:val="20"/>
              </w:rPr>
              <w:t xml:space="preserve"> </w:t>
            </w:r>
            <w:r>
              <w:rPr>
                <w:rFonts w:ascii="Times New Roman" w:eastAsia="微軟正黑體" w:hAnsi="Times New Roman" w:cs="Times New Roman"/>
                <w:color w:val="000000"/>
                <w:szCs w:val="20"/>
              </w:rPr>
              <w:t xml:space="preserve">and have installed or shared booster stations are subjected to </w:t>
            </w:r>
            <w:r>
              <w:rPr>
                <w:rFonts w:ascii="Times New Roman" w:eastAsia="微軟正黑體" w:hAnsi="Times New Roman" w:cs="Times New Roman"/>
                <w:color w:val="000000"/>
                <w:szCs w:val="20"/>
              </w:rPr>
              <w:t xml:space="preserve">the </w:t>
            </w:r>
            <w:proofErr w:type="spellStart"/>
            <w:r>
              <w:rPr>
                <w:rFonts w:ascii="Times New Roman" w:eastAsia="微軟正黑體" w:hAnsi="Times New Roman" w:cs="Times New Roman"/>
                <w:color w:val="000000"/>
                <w:szCs w:val="20"/>
              </w:rPr>
              <w:t>FiT</w:t>
            </w:r>
            <w:proofErr w:type="spellEnd"/>
            <w:r>
              <w:rPr>
                <w:rFonts w:ascii="Times New Roman" w:eastAsia="微軟正黑體" w:hAnsi="Times New Roman" w:cs="Times New Roman"/>
                <w:color w:val="000000"/>
                <w:szCs w:val="20"/>
              </w:rPr>
              <w:t xml:space="preserve"> markups calculated by multiplying length of transmission line in kilometer by the </w:t>
            </w:r>
            <w:proofErr w:type="spellStart"/>
            <w:r>
              <w:rPr>
                <w:rFonts w:ascii="Times New Roman" w:eastAsia="微軟正黑體" w:hAnsi="Times New Roman" w:cs="Times New Roman"/>
                <w:color w:val="000000"/>
                <w:szCs w:val="20"/>
              </w:rPr>
              <w:t>FiT</w:t>
            </w:r>
            <w:proofErr w:type="spellEnd"/>
            <w:r>
              <w:rPr>
                <w:rFonts w:ascii="Times New Roman" w:eastAsia="微軟正黑體" w:hAnsi="Times New Roman" w:cs="Times New Roman"/>
                <w:color w:val="000000"/>
                <w:szCs w:val="20"/>
              </w:rPr>
              <w:t xml:space="preserve"> markups </w:t>
            </w:r>
            <w:r>
              <w:rPr>
                <w:rFonts w:ascii="Times New Roman" w:eastAsia="標楷體" w:hAnsi="Times New Roman" w:cs="Times New Roman"/>
                <w:color w:val="000000"/>
                <w:szCs w:val="20"/>
              </w:rPr>
              <w:t>(rounded to the fourth decimal place)</w:t>
            </w:r>
            <w:r>
              <w:rPr>
                <w:rFonts w:ascii="Times New Roman" w:eastAsia="微軟正黑體" w:hAnsi="Times New Roman" w:cs="Times New Roman"/>
                <w:color w:val="000000"/>
                <w:szCs w:val="20"/>
              </w:rPr>
              <w:t>. The length of the transmission line is determined b</w:t>
            </w:r>
            <w:r>
              <w:rPr>
                <w:rFonts w:ascii="Times New Roman" w:eastAsia="微軟正黑體" w:hAnsi="Times New Roman" w:cs="Times New Roman"/>
                <w:color w:val="000000"/>
                <w:szCs w:val="20"/>
              </w:rPr>
              <w:t>y the following methods:</w:t>
            </w:r>
          </w:p>
          <w:p w:rsidR="00B37238" w:rsidRDefault="00AA6D18">
            <w:pPr>
              <w:pStyle w:val="Textbodyuser"/>
              <w:numPr>
                <w:ilvl w:val="0"/>
                <w:numId w:val="1"/>
              </w:numPr>
              <w:overflowPunct w:val="0"/>
              <w:snapToGrid w:val="0"/>
              <w:ind w:left="744" w:hanging="283"/>
              <w:jc w:val="both"/>
            </w:pPr>
            <w:r>
              <w:rPr>
                <w:rFonts w:ascii="Times New Roman" w:eastAsia="微軟正黑體" w:hAnsi="Times New Roman" w:cs="Times New Roman"/>
                <w:color w:val="000000"/>
                <w:szCs w:val="20"/>
              </w:rPr>
              <w:t>Installer of Booster Station: The length of transmission line confirmed during inspection by the booster station installer at the completion of the solar PV facility.</w:t>
            </w:r>
          </w:p>
          <w:p w:rsidR="00B37238" w:rsidRDefault="00AA6D18">
            <w:pPr>
              <w:pStyle w:val="Textbodyuser"/>
              <w:numPr>
                <w:ilvl w:val="0"/>
                <w:numId w:val="1"/>
              </w:numPr>
              <w:overflowPunct w:val="0"/>
              <w:snapToGrid w:val="0"/>
              <w:ind w:left="744" w:hanging="283"/>
              <w:jc w:val="both"/>
            </w:pPr>
            <w:r>
              <w:rPr>
                <w:rFonts w:ascii="Times New Roman" w:eastAsia="微軟正黑體" w:hAnsi="Times New Roman" w:cs="Times New Roman"/>
                <w:color w:val="000000"/>
                <w:szCs w:val="20"/>
              </w:rPr>
              <w:t xml:space="preserve">Tenant of Booster Station: The length of transmission line </w:t>
            </w:r>
            <w:r>
              <w:rPr>
                <w:rFonts w:ascii="Times New Roman" w:eastAsia="微軟正黑體" w:hAnsi="Times New Roman" w:cs="Times New Roman"/>
                <w:color w:val="000000"/>
                <w:szCs w:val="20"/>
              </w:rPr>
              <w:t xml:space="preserve">confirmed during inspection by the booster station installer at the completion of the solar PV facility; if the installer’s solar PV facility is unfinished and yet to be inspected, the length shall be confirmed during inspection at completion and </w:t>
            </w:r>
            <w:proofErr w:type="gramStart"/>
            <w:r>
              <w:rPr>
                <w:rFonts w:ascii="Times New Roman" w:eastAsia="微軟正黑體" w:hAnsi="Times New Roman" w:cs="Times New Roman"/>
                <w:color w:val="000000"/>
                <w:szCs w:val="20"/>
              </w:rPr>
              <w:t xml:space="preserve">the  </w:t>
            </w:r>
            <w:proofErr w:type="spellStart"/>
            <w:r>
              <w:rPr>
                <w:rFonts w:ascii="Times New Roman" w:eastAsia="微軟正黑體" w:hAnsi="Times New Roman" w:cs="Times New Roman"/>
                <w:color w:val="000000"/>
                <w:szCs w:val="20"/>
              </w:rPr>
              <w:t>FiT</w:t>
            </w:r>
            <w:proofErr w:type="spellEnd"/>
            <w:proofErr w:type="gramEnd"/>
            <w:r>
              <w:rPr>
                <w:rFonts w:ascii="Times New Roman" w:eastAsia="微軟正黑體" w:hAnsi="Times New Roman" w:cs="Times New Roman"/>
                <w:color w:val="000000"/>
                <w:szCs w:val="20"/>
              </w:rPr>
              <w:t xml:space="preserve"> </w:t>
            </w:r>
            <w:r>
              <w:rPr>
                <w:rFonts w:ascii="Times New Roman" w:eastAsia="微軟正黑體" w:hAnsi="Times New Roman" w:cs="Times New Roman"/>
                <w:color w:val="000000"/>
                <w:szCs w:val="20"/>
              </w:rPr>
              <w:t>markups is retrospective.</w:t>
            </w:r>
          </w:p>
          <w:p w:rsidR="00B37238" w:rsidRDefault="00AA6D18">
            <w:pPr>
              <w:pStyle w:val="Textbodyuser"/>
              <w:overflowPunct w:val="0"/>
              <w:snapToGrid w:val="0"/>
              <w:ind w:left="742" w:hanging="742"/>
              <w:jc w:val="both"/>
              <w:rPr>
                <w:rFonts w:ascii="Times New Roman" w:eastAsia="微軟正黑體" w:hAnsi="Times New Roman" w:cs="Times New Roman"/>
                <w:color w:val="000000"/>
                <w:szCs w:val="20"/>
              </w:rPr>
            </w:pPr>
            <w:r>
              <w:rPr>
                <w:rFonts w:ascii="Times New Roman" w:eastAsia="微軟正黑體" w:hAnsi="Times New Roman" w:cs="Times New Roman"/>
                <w:color w:val="000000"/>
                <w:szCs w:val="20"/>
              </w:rPr>
              <w:t>Note 2</w:t>
            </w:r>
            <w:r>
              <w:rPr>
                <w:rFonts w:ascii="Times New Roman" w:eastAsia="微軟正黑體" w:hAnsi="Times New Roman" w:cs="Times New Roman"/>
                <w:color w:val="000000"/>
                <w:szCs w:val="20"/>
              </w:rPr>
              <w:t>：</w:t>
            </w:r>
            <w:r>
              <w:rPr>
                <w:rFonts w:ascii="Times New Roman" w:eastAsia="微軟正黑體" w:hAnsi="Times New Roman" w:cs="Times New Roman"/>
                <w:color w:val="000000"/>
                <w:szCs w:val="20"/>
              </w:rPr>
              <w:t xml:space="preserve">Vendors connected to EHV transmission lines and have installed or share GIS booster stations are subjected to </w:t>
            </w:r>
            <w:proofErr w:type="spellStart"/>
            <w:r>
              <w:rPr>
                <w:rFonts w:ascii="Times New Roman" w:eastAsia="微軟正黑體" w:hAnsi="Times New Roman" w:cs="Times New Roman"/>
                <w:color w:val="000000"/>
                <w:szCs w:val="20"/>
              </w:rPr>
              <w:t>FiT</w:t>
            </w:r>
            <w:proofErr w:type="spellEnd"/>
            <w:r>
              <w:rPr>
                <w:rFonts w:ascii="Times New Roman" w:eastAsia="微軟正黑體" w:hAnsi="Times New Roman" w:cs="Times New Roman"/>
                <w:color w:val="000000"/>
                <w:szCs w:val="20"/>
              </w:rPr>
              <w:t xml:space="preserve"> markups for indoor (obtaining usage</w:t>
            </w:r>
            <w:r>
              <w:rPr>
                <w:rFonts w:ascii="Times New Roman" w:eastAsia="微軟正黑體" w:hAnsi="Times New Roman" w:cs="Times New Roman"/>
                <w:color w:val="000000"/>
                <w:szCs w:val="20"/>
              </w:rPr>
              <w:t xml:space="preserve"> license according to Building Act) or outdoor GIS booster stations.</w:t>
            </w:r>
          </w:p>
          <w:p w:rsidR="00B37238" w:rsidRDefault="00AA6D18">
            <w:pPr>
              <w:pStyle w:val="Textbodyuser"/>
              <w:overflowPunct w:val="0"/>
              <w:snapToGrid w:val="0"/>
              <w:ind w:left="742" w:hanging="742"/>
              <w:jc w:val="both"/>
              <w:rPr>
                <w:rFonts w:ascii="Times New Roman" w:eastAsia="微軟正黑體" w:hAnsi="Times New Roman" w:cs="Times New Roman"/>
                <w:color w:val="000000"/>
                <w:szCs w:val="20"/>
              </w:rPr>
            </w:pPr>
            <w:r>
              <w:rPr>
                <w:rFonts w:ascii="Times New Roman" w:eastAsia="微軟正黑體" w:hAnsi="Times New Roman" w:cs="Times New Roman"/>
                <w:color w:val="000000"/>
                <w:szCs w:val="20"/>
              </w:rPr>
              <w:t>Note 3</w:t>
            </w:r>
            <w:r>
              <w:rPr>
                <w:rFonts w:ascii="Times New Roman" w:eastAsia="微軟正黑體" w:hAnsi="Times New Roman" w:cs="Times New Roman"/>
                <w:color w:val="000000"/>
                <w:szCs w:val="20"/>
              </w:rPr>
              <w:t>：</w:t>
            </w:r>
            <w:r>
              <w:rPr>
                <w:rFonts w:ascii="Times New Roman" w:eastAsia="微軟正黑體" w:hAnsi="Times New Roman" w:cs="Times New Roman"/>
                <w:color w:val="000000"/>
                <w:szCs w:val="20"/>
              </w:rPr>
              <w:t xml:space="preserve">The </w:t>
            </w:r>
            <w:proofErr w:type="spellStart"/>
            <w:r>
              <w:rPr>
                <w:rFonts w:ascii="Times New Roman" w:eastAsia="微軟正黑體" w:hAnsi="Times New Roman" w:cs="Times New Roman"/>
                <w:color w:val="000000"/>
                <w:szCs w:val="20"/>
              </w:rPr>
              <w:t>FiT</w:t>
            </w:r>
            <w:proofErr w:type="spellEnd"/>
            <w:r>
              <w:rPr>
                <w:rFonts w:ascii="Times New Roman" w:eastAsia="微軟正黑體" w:hAnsi="Times New Roman" w:cs="Times New Roman"/>
                <w:color w:val="000000"/>
                <w:szCs w:val="20"/>
              </w:rPr>
              <w:t xml:space="preserve"> markups of the new shared booster station in compliance with article 4 and item 4 of the "Operation Directions of Installation and Capacity Allocation of Shared Booster St</w:t>
            </w:r>
            <w:r>
              <w:rPr>
                <w:rFonts w:ascii="Times New Roman" w:eastAsia="微軟正黑體" w:hAnsi="Times New Roman" w:cs="Times New Roman"/>
                <w:color w:val="000000"/>
                <w:szCs w:val="20"/>
              </w:rPr>
              <w:t xml:space="preserve">ations for the Photovoltaic-based Electricity Generating Enterprises" shall be added according to the utilization rate of the shared booster station. When the utilization rate of the shared booster station changes, the adjusted </w:t>
            </w:r>
            <w:proofErr w:type="spellStart"/>
            <w:r>
              <w:rPr>
                <w:rFonts w:ascii="Times New Roman" w:eastAsia="微軟正黑體" w:hAnsi="Times New Roman" w:cs="Times New Roman"/>
                <w:color w:val="000000"/>
                <w:szCs w:val="20"/>
              </w:rPr>
              <w:t>FiT</w:t>
            </w:r>
            <w:proofErr w:type="spellEnd"/>
            <w:r>
              <w:rPr>
                <w:rFonts w:ascii="Times New Roman" w:eastAsia="微軟正黑體" w:hAnsi="Times New Roman" w:cs="Times New Roman"/>
                <w:color w:val="000000"/>
                <w:szCs w:val="20"/>
              </w:rPr>
              <w:t xml:space="preserve"> markups takes effect fro</w:t>
            </w:r>
            <w:r>
              <w:rPr>
                <w:rFonts w:ascii="Times New Roman" w:eastAsia="微軟正黑體" w:hAnsi="Times New Roman" w:cs="Times New Roman"/>
                <w:color w:val="000000"/>
                <w:szCs w:val="20"/>
              </w:rPr>
              <w:t>m the date of completion of the new connected PV facility, and applies to all solar PV facilities connected to the same shared booster station. The aforementioned utilization rate is calculated by dividing the grid-connected capacity of the booster station</w:t>
            </w:r>
            <w:r>
              <w:rPr>
                <w:rFonts w:ascii="Times New Roman" w:eastAsia="微軟正黑體" w:hAnsi="Times New Roman" w:cs="Times New Roman"/>
                <w:color w:val="000000"/>
                <w:szCs w:val="20"/>
              </w:rPr>
              <w:t xml:space="preserve"> by the total capacity of the booster station (rounded up to the fourth decimal place). If the booster station capacity has been expanded, the utilization rate is based on the expanded part of the booster </w:t>
            </w:r>
            <w:proofErr w:type="gramStart"/>
            <w:r>
              <w:rPr>
                <w:rFonts w:ascii="Times New Roman" w:eastAsia="微軟正黑體" w:hAnsi="Times New Roman" w:cs="Times New Roman"/>
                <w:color w:val="000000"/>
                <w:szCs w:val="20"/>
              </w:rPr>
              <w:t>which</w:t>
            </w:r>
            <w:r>
              <w:rPr>
                <w:rFonts w:ascii="Times New Roman" w:eastAsia="微軟正黑體" w:hAnsi="Times New Roman" w:cs="Times New Roman"/>
                <w:color w:val="C9211E"/>
                <w:szCs w:val="20"/>
              </w:rPr>
              <w:t xml:space="preserve">  </w:t>
            </w:r>
            <w:r>
              <w:rPr>
                <w:rFonts w:ascii="Times New Roman" w:eastAsia="微軟正黑體" w:hAnsi="Times New Roman" w:cs="Times New Roman"/>
                <w:color w:val="000000"/>
                <w:szCs w:val="20"/>
              </w:rPr>
              <w:t>calculated</w:t>
            </w:r>
            <w:proofErr w:type="gramEnd"/>
            <w:r>
              <w:rPr>
                <w:rFonts w:ascii="Times New Roman" w:eastAsia="微軟正黑體" w:hAnsi="Times New Roman" w:cs="Times New Roman"/>
                <w:color w:val="000000"/>
                <w:szCs w:val="20"/>
              </w:rPr>
              <w:t xml:space="preserve"> by dividing the grid-connected ca</w:t>
            </w:r>
            <w:r>
              <w:rPr>
                <w:rFonts w:ascii="Times New Roman" w:eastAsia="微軟正黑體" w:hAnsi="Times New Roman" w:cs="Times New Roman"/>
                <w:color w:val="000000"/>
                <w:szCs w:val="20"/>
              </w:rPr>
              <w:t>pacity of the station by the total capacity of the booster station in the expansion part.</w:t>
            </w:r>
          </w:p>
          <w:p w:rsidR="00B37238" w:rsidRDefault="00AA6D18">
            <w:pPr>
              <w:pStyle w:val="Textbodyuser"/>
              <w:overflowPunct w:val="0"/>
              <w:snapToGrid w:val="0"/>
              <w:ind w:left="742" w:hanging="282"/>
              <w:jc w:val="both"/>
            </w:pPr>
            <w:r>
              <w:rPr>
                <w:rFonts w:ascii="Times New Roman" w:eastAsia="標楷體" w:hAnsi="Times New Roman" w:cs="Times New Roman"/>
                <w:color w:val="000000"/>
                <w:kern w:val="3"/>
                <w:szCs w:val="20"/>
              </w:rPr>
              <w:t xml:space="preserve">(1)If the shared booster station has been in operation for 1 to 20 years (calculated from the date of completion of the first </w:t>
            </w:r>
            <w:r>
              <w:rPr>
                <w:rFonts w:ascii="Times New Roman" w:eastAsia="標楷體" w:hAnsi="Times New Roman" w:cs="Times New Roman"/>
                <w:color w:val="000000"/>
                <w:szCs w:val="20"/>
              </w:rPr>
              <w:t>s</w:t>
            </w:r>
            <w:r>
              <w:rPr>
                <w:rFonts w:ascii="Times New Roman" w:eastAsia="標楷體" w:hAnsi="Times New Roman" w:cs="Times New Roman"/>
                <w:color w:val="000000"/>
                <w:szCs w:val="20"/>
              </w:rPr>
              <w:t xml:space="preserve">olar PV </w:t>
            </w:r>
            <w:r>
              <w:rPr>
                <w:rFonts w:ascii="Times New Roman" w:eastAsia="微軟正黑體" w:hAnsi="Times New Roman" w:cs="Times New Roman"/>
                <w:color w:val="000000"/>
                <w:szCs w:val="20"/>
              </w:rPr>
              <w:t>facility</w:t>
            </w:r>
            <w:r>
              <w:rPr>
                <w:rFonts w:ascii="Times New Roman" w:eastAsia="標楷體" w:hAnsi="Times New Roman" w:cs="Times New Roman"/>
                <w:color w:val="000000"/>
                <w:kern w:val="3"/>
                <w:szCs w:val="20"/>
              </w:rPr>
              <w:t xml:space="preserve"> connected to the share</w:t>
            </w:r>
            <w:r>
              <w:rPr>
                <w:rFonts w:ascii="Times New Roman" w:eastAsia="標楷體" w:hAnsi="Times New Roman" w:cs="Times New Roman"/>
                <w:color w:val="000000"/>
                <w:kern w:val="3"/>
                <w:szCs w:val="20"/>
              </w:rPr>
              <w:t xml:space="preserve">d booster station) with the utilization rate less than 70%, the </w:t>
            </w:r>
            <w:proofErr w:type="spellStart"/>
            <w:r>
              <w:rPr>
                <w:rFonts w:ascii="Times New Roman" w:eastAsia="微軟正黑體" w:hAnsi="Times New Roman" w:cs="Times New Roman"/>
                <w:color w:val="000000"/>
                <w:kern w:val="3"/>
                <w:szCs w:val="20"/>
              </w:rPr>
              <w:t>FiT</w:t>
            </w:r>
            <w:proofErr w:type="spellEnd"/>
            <w:r>
              <w:rPr>
                <w:rFonts w:ascii="Times New Roman" w:eastAsia="微軟正黑體" w:hAnsi="Times New Roman" w:cs="Times New Roman"/>
                <w:color w:val="000000"/>
                <w:kern w:val="3"/>
                <w:szCs w:val="20"/>
              </w:rPr>
              <w:t xml:space="preserve"> markups</w:t>
            </w:r>
            <w:r>
              <w:rPr>
                <w:rFonts w:ascii="Times New Roman" w:eastAsia="標楷體" w:hAnsi="Times New Roman" w:cs="Times New Roman"/>
                <w:color w:val="000000"/>
                <w:kern w:val="3"/>
                <w:szCs w:val="20"/>
              </w:rPr>
              <w:t xml:space="preserve"> in this</w:t>
            </w:r>
            <w:r>
              <w:rPr>
                <w:rFonts w:ascii="Times New Roman" w:eastAsia="標楷體" w:hAnsi="Times New Roman" w:cs="Times New Roman"/>
                <w:color w:val="C9211E"/>
                <w:kern w:val="3"/>
                <w:szCs w:val="20"/>
              </w:rPr>
              <w:t xml:space="preserve"> </w:t>
            </w:r>
            <w:r>
              <w:rPr>
                <w:rFonts w:ascii="Times New Roman" w:eastAsia="標楷體" w:hAnsi="Times New Roman" w:cs="Times New Roman"/>
                <w:color w:val="000000"/>
                <w:kern w:val="3"/>
                <w:szCs w:val="20"/>
              </w:rPr>
              <w:t>chart shall be divided by the utilization rate</w:t>
            </w:r>
            <w:r>
              <w:rPr>
                <w:rFonts w:ascii="Times New Roman" w:eastAsia="標楷體" w:hAnsi="Times New Roman" w:cs="Times New Roman"/>
                <w:color w:val="C9211E"/>
                <w:kern w:val="3"/>
                <w:szCs w:val="20"/>
              </w:rPr>
              <w:t xml:space="preserve"> </w:t>
            </w:r>
            <w:r>
              <w:rPr>
                <w:rFonts w:ascii="Times New Roman" w:eastAsia="標楷體" w:hAnsi="Times New Roman" w:cs="Times New Roman"/>
                <w:color w:val="000000"/>
                <w:kern w:val="3"/>
                <w:szCs w:val="20"/>
              </w:rPr>
              <w:t>and then multiplied by 70% (rounded to the fourth decimal place).</w:t>
            </w:r>
          </w:p>
          <w:p w:rsidR="00B37238" w:rsidRDefault="00AA6D18">
            <w:pPr>
              <w:pStyle w:val="Textbodyuser"/>
              <w:overflowPunct w:val="0"/>
              <w:snapToGrid w:val="0"/>
              <w:ind w:left="742" w:hanging="282"/>
              <w:jc w:val="both"/>
            </w:pPr>
            <w:r>
              <w:rPr>
                <w:rFonts w:ascii="Times New Roman" w:eastAsia="標楷體" w:hAnsi="Times New Roman" w:cs="Times New Roman"/>
                <w:color w:val="000000"/>
                <w:kern w:val="3"/>
                <w:szCs w:val="20"/>
              </w:rPr>
              <w:t>(2)Since the 21</w:t>
            </w:r>
            <w:r>
              <w:rPr>
                <w:rFonts w:ascii="Times New Roman" w:eastAsia="標楷體" w:hAnsi="Times New Roman" w:cs="Times New Roman"/>
                <w:color w:val="000000"/>
                <w:kern w:val="3"/>
                <w:szCs w:val="20"/>
                <w:vertAlign w:val="superscript"/>
              </w:rPr>
              <w:t>st</w:t>
            </w:r>
            <w:r>
              <w:rPr>
                <w:rFonts w:ascii="Times New Roman" w:eastAsia="標楷體" w:hAnsi="Times New Roman" w:cs="Times New Roman"/>
                <w:color w:val="000000"/>
                <w:kern w:val="3"/>
                <w:szCs w:val="20"/>
              </w:rPr>
              <w:t xml:space="preserve"> year of operation of the shared booster station, if the utilization rate is more than 30% but less than 100%, the </w:t>
            </w:r>
            <w:proofErr w:type="spellStart"/>
            <w:r>
              <w:rPr>
                <w:rFonts w:ascii="Times New Roman" w:eastAsia="微軟正黑體" w:hAnsi="Times New Roman" w:cs="Times New Roman"/>
                <w:color w:val="000000"/>
                <w:kern w:val="3"/>
                <w:szCs w:val="20"/>
              </w:rPr>
              <w:t>FiT</w:t>
            </w:r>
            <w:proofErr w:type="spellEnd"/>
            <w:r>
              <w:rPr>
                <w:rFonts w:ascii="Times New Roman" w:eastAsia="微軟正黑體" w:hAnsi="Times New Roman" w:cs="Times New Roman"/>
                <w:color w:val="000000"/>
                <w:kern w:val="3"/>
                <w:szCs w:val="20"/>
              </w:rPr>
              <w:t xml:space="preserve"> markups </w:t>
            </w:r>
            <w:r>
              <w:rPr>
                <w:rFonts w:ascii="Times New Roman" w:eastAsia="標楷體" w:hAnsi="Times New Roman" w:cs="Times New Roman"/>
                <w:color w:val="000000"/>
                <w:kern w:val="3"/>
                <w:szCs w:val="20"/>
              </w:rPr>
              <w:t xml:space="preserve">in this chart </w:t>
            </w:r>
            <w:r>
              <w:rPr>
                <w:rFonts w:ascii="Times New Roman" w:eastAsia="微軟正黑體" w:hAnsi="Times New Roman" w:cs="Times New Roman"/>
                <w:color w:val="000000"/>
                <w:kern w:val="3"/>
                <w:szCs w:val="20"/>
              </w:rPr>
              <w:t xml:space="preserve">shall be </w:t>
            </w:r>
            <w:r>
              <w:rPr>
                <w:rFonts w:ascii="Times New Roman" w:eastAsia="標楷體" w:hAnsi="Times New Roman" w:cs="Times New Roman"/>
                <w:color w:val="000000"/>
                <w:kern w:val="3"/>
                <w:szCs w:val="20"/>
              </w:rPr>
              <w:t>divided by the utilization rate and then multiply by 30%.</w:t>
            </w:r>
          </w:p>
          <w:p w:rsidR="00B37238" w:rsidRDefault="00AA6D18">
            <w:pPr>
              <w:pStyle w:val="Textbodyuser"/>
              <w:overflowPunct w:val="0"/>
              <w:snapToGrid w:val="0"/>
              <w:ind w:left="742" w:hanging="282"/>
              <w:jc w:val="both"/>
            </w:pPr>
            <w:r>
              <w:rPr>
                <w:rFonts w:ascii="Times New Roman" w:eastAsia="標楷體" w:hAnsi="Times New Roman" w:cs="Times New Roman"/>
                <w:color w:val="000000"/>
                <w:kern w:val="3"/>
                <w:szCs w:val="20"/>
              </w:rPr>
              <w:t xml:space="preserve">(3)For the shared booster station in operation </w:t>
            </w:r>
            <w:r>
              <w:rPr>
                <w:rFonts w:ascii="Times New Roman" w:eastAsia="標楷體" w:hAnsi="Times New Roman" w:cs="Times New Roman"/>
                <w:color w:val="000000"/>
                <w:kern w:val="3"/>
                <w:szCs w:val="20"/>
              </w:rPr>
              <w:t>for 1 to 20 years with utilization rate over 70%; or less than 30% or over 100% since the 21</w:t>
            </w:r>
            <w:r>
              <w:rPr>
                <w:rFonts w:ascii="Times New Roman" w:eastAsia="標楷體" w:hAnsi="Times New Roman" w:cs="Times New Roman"/>
                <w:color w:val="000000"/>
                <w:kern w:val="3"/>
                <w:szCs w:val="20"/>
                <w:vertAlign w:val="superscript"/>
              </w:rPr>
              <w:t>st</w:t>
            </w:r>
            <w:r>
              <w:rPr>
                <w:rFonts w:ascii="Times New Roman" w:eastAsia="標楷體" w:hAnsi="Times New Roman" w:cs="Times New Roman"/>
                <w:color w:val="000000"/>
                <w:kern w:val="3"/>
                <w:szCs w:val="20"/>
              </w:rPr>
              <w:t xml:space="preserve"> year of utilizing: the </w:t>
            </w:r>
            <w:proofErr w:type="spellStart"/>
            <w:r>
              <w:rPr>
                <w:rFonts w:ascii="Times New Roman" w:eastAsia="標楷體" w:hAnsi="Times New Roman" w:cs="Times New Roman"/>
                <w:color w:val="000000"/>
                <w:kern w:val="3"/>
                <w:szCs w:val="20"/>
              </w:rPr>
              <w:t>FiT</w:t>
            </w:r>
            <w:proofErr w:type="spellEnd"/>
            <w:r>
              <w:rPr>
                <w:rFonts w:ascii="Times New Roman" w:eastAsia="標楷體" w:hAnsi="Times New Roman" w:cs="Times New Roman"/>
                <w:color w:val="000000"/>
                <w:kern w:val="3"/>
                <w:szCs w:val="20"/>
              </w:rPr>
              <w:t xml:space="preserve"> markups shall be added according to the chart.</w:t>
            </w:r>
          </w:p>
          <w:p w:rsidR="00B37238" w:rsidRDefault="00AA6D18">
            <w:pPr>
              <w:pStyle w:val="Textbodyuser"/>
              <w:overflowPunct w:val="0"/>
              <w:snapToGrid w:val="0"/>
              <w:ind w:left="742" w:hanging="742"/>
              <w:jc w:val="both"/>
            </w:pPr>
            <w:r>
              <w:rPr>
                <w:rFonts w:ascii="Times New Roman" w:eastAsia="標楷體" w:hAnsi="Times New Roman" w:cs="Times New Roman"/>
                <w:color w:val="000000"/>
                <w:szCs w:val="20"/>
              </w:rPr>
              <w:t>Note 4</w:t>
            </w:r>
            <w:r>
              <w:rPr>
                <w:rFonts w:ascii="Times New Roman" w:eastAsia="標楷體" w:hAnsi="Times New Roman" w:cs="Times New Roman"/>
                <w:color w:val="000000"/>
                <w:szCs w:val="20"/>
              </w:rPr>
              <w:t>：</w:t>
            </w:r>
            <w:r>
              <w:rPr>
                <w:rFonts w:ascii="Times New Roman" w:eastAsia="微軟正黑體" w:hAnsi="Times New Roman" w:cs="Times New Roman"/>
                <w:color w:val="000000"/>
                <w:szCs w:val="20"/>
              </w:rPr>
              <w:t>Ministry of Economic Affairs may take into consideration the advancement of ren</w:t>
            </w:r>
            <w:r>
              <w:rPr>
                <w:rFonts w:ascii="Times New Roman" w:eastAsia="微軟正黑體" w:hAnsi="Times New Roman" w:cs="Times New Roman"/>
                <w:color w:val="000000"/>
                <w:szCs w:val="20"/>
              </w:rPr>
              <w:t>ewable energy, fluctuations of costs, achievement of targets, and related factors, or practical needs and changing circumstances, and convene approval meetings for review or revision of the rates.</w:t>
            </w:r>
          </w:p>
        </w:tc>
      </w:tr>
    </w:tbl>
    <w:p w:rsidR="00000000" w:rsidRDefault="00AA6D18">
      <w:pPr>
        <w:sectPr w:rsidR="00000000">
          <w:footerReference w:type="default" r:id="rId10"/>
          <w:pgSz w:w="16838" w:h="11906" w:orient="landscape"/>
          <w:pgMar w:top="720" w:right="720" w:bottom="1560" w:left="1440" w:header="720" w:footer="720" w:gutter="0"/>
          <w:cols w:space="720"/>
        </w:sectPr>
      </w:pPr>
    </w:p>
    <w:p w:rsidR="00B37238" w:rsidRDefault="00AA6D18">
      <w:pPr>
        <w:pStyle w:val="Textbody"/>
        <w:autoSpaceDE w:val="0"/>
        <w:jc w:val="center"/>
        <w:textAlignment w:val="auto"/>
        <w:rPr>
          <w:rFonts w:eastAsia="標楷體"/>
          <w:b/>
          <w:color w:val="000000"/>
          <w:lang w:val="en-GB" w:eastAsia="en-US"/>
        </w:rPr>
      </w:pPr>
      <w:r>
        <w:rPr>
          <w:rFonts w:eastAsia="標楷體"/>
          <w:b/>
          <w:color w:val="000000"/>
          <w:lang w:val="en-GB" w:eastAsia="en-US"/>
        </w:rPr>
        <w:lastRenderedPageBreak/>
        <w:t>Attachment 5</w:t>
      </w:r>
      <w:r>
        <w:rPr>
          <w:rFonts w:eastAsia="標楷體"/>
          <w:b/>
          <w:color w:val="000000"/>
          <w:lang w:val="en-GB" w:eastAsia="en-US"/>
        </w:rPr>
        <w:t xml:space="preserve">　</w:t>
      </w:r>
      <w:proofErr w:type="gramStart"/>
      <w:r>
        <w:rPr>
          <w:rFonts w:eastAsia="標楷體"/>
          <w:b/>
          <w:color w:val="000000"/>
          <w:lang w:val="en-GB" w:eastAsia="en-US"/>
        </w:rPr>
        <w:t>The</w:t>
      </w:r>
      <w:proofErr w:type="gramEnd"/>
      <w:r>
        <w:rPr>
          <w:rFonts w:eastAsia="標楷體"/>
          <w:b/>
          <w:color w:val="000000"/>
          <w:lang w:val="en-GB" w:eastAsia="en-US"/>
        </w:rPr>
        <w:t xml:space="preserve"> 2023 Renewable Energy Booster Power </w:t>
      </w:r>
      <w:proofErr w:type="spellStart"/>
      <w:r>
        <w:rPr>
          <w:rFonts w:eastAsia="標楷體"/>
          <w:b/>
          <w:color w:val="000000"/>
          <w:lang w:val="en-GB" w:eastAsia="en-US"/>
        </w:rPr>
        <w:t>Mar</w:t>
      </w:r>
      <w:r>
        <w:rPr>
          <w:rFonts w:eastAsia="標楷體"/>
          <w:b/>
          <w:color w:val="000000"/>
          <w:lang w:val="en-GB" w:eastAsia="en-US"/>
        </w:rPr>
        <w:t>kups</w:t>
      </w:r>
      <w:proofErr w:type="spellEnd"/>
      <w:r>
        <w:rPr>
          <w:rFonts w:eastAsia="標楷體"/>
          <w:b/>
          <w:color w:val="000000"/>
          <w:lang w:val="en-GB" w:eastAsia="en-US"/>
        </w:rPr>
        <w:t xml:space="preserve"> for all Type</w:t>
      </w:r>
    </w:p>
    <w:tbl>
      <w:tblPr>
        <w:tblW w:w="14678" w:type="dxa"/>
        <w:tblLayout w:type="fixed"/>
        <w:tblCellMar>
          <w:left w:w="10" w:type="dxa"/>
          <w:right w:w="10" w:type="dxa"/>
        </w:tblCellMar>
        <w:tblLook w:val="0000" w:firstRow="0" w:lastRow="0" w:firstColumn="0" w:lastColumn="0" w:noHBand="0" w:noVBand="0"/>
      </w:tblPr>
      <w:tblGrid>
        <w:gridCol w:w="1696"/>
        <w:gridCol w:w="3261"/>
        <w:gridCol w:w="3827"/>
        <w:gridCol w:w="2958"/>
        <w:gridCol w:w="2936"/>
      </w:tblGrid>
      <w:tr w:rsidR="00B37238">
        <w:tblPrEx>
          <w:tblCellMar>
            <w:top w:w="0" w:type="dxa"/>
            <w:bottom w:w="0" w:type="dxa"/>
          </w:tblCellMar>
        </w:tblPrEx>
        <w:trPr>
          <w:trHeight w:val="50"/>
        </w:trPr>
        <w:tc>
          <w:tcPr>
            <w:tcW w:w="1696" w:type="dxa"/>
            <w:vMerge w:val="restart"/>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B37238" w:rsidRDefault="00AA6D18">
            <w:pPr>
              <w:pStyle w:val="TableContents"/>
              <w:jc w:val="center"/>
              <w:rPr>
                <w:rFonts w:eastAsia="標楷體"/>
                <w:color w:val="000000"/>
              </w:rPr>
            </w:pPr>
            <w:r>
              <w:rPr>
                <w:rFonts w:eastAsia="標楷體"/>
                <w:color w:val="000000"/>
              </w:rPr>
              <w:t>Renewable Energy Type</w:t>
            </w:r>
          </w:p>
        </w:tc>
        <w:tc>
          <w:tcPr>
            <w:tcW w:w="3261" w:type="dxa"/>
            <w:vMerge w:val="restart"/>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B37238" w:rsidRDefault="00AA6D18">
            <w:pPr>
              <w:pStyle w:val="TableContents"/>
              <w:jc w:val="center"/>
              <w:rPr>
                <w:rFonts w:eastAsia="標楷體"/>
                <w:color w:val="000000"/>
              </w:rPr>
            </w:pPr>
            <w:r>
              <w:rPr>
                <w:rFonts w:eastAsia="標楷體"/>
                <w:color w:val="000000"/>
              </w:rPr>
              <w:t>Category</w:t>
            </w:r>
          </w:p>
        </w:tc>
        <w:tc>
          <w:tcPr>
            <w:tcW w:w="3827" w:type="dxa"/>
            <w:vMerge w:val="restart"/>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B37238" w:rsidRDefault="00AA6D18">
            <w:pPr>
              <w:pStyle w:val="TableContents"/>
              <w:jc w:val="center"/>
              <w:rPr>
                <w:rFonts w:eastAsia="標楷體"/>
                <w:color w:val="000000"/>
              </w:rPr>
            </w:pPr>
            <w:r>
              <w:rPr>
                <w:rFonts w:eastAsia="標楷體"/>
                <w:color w:val="000000"/>
              </w:rPr>
              <w:t>Device Capacity Range</w:t>
            </w:r>
          </w:p>
        </w:tc>
        <w:tc>
          <w:tcPr>
            <w:tcW w:w="5894" w:type="dxa"/>
            <w:gridSpan w:val="2"/>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ableContents"/>
              <w:jc w:val="center"/>
              <w:rPr>
                <w:rFonts w:eastAsia="標楷體"/>
                <w:color w:val="000000"/>
              </w:rPr>
            </w:pPr>
            <w:r>
              <w:rPr>
                <w:rFonts w:eastAsia="標楷體"/>
                <w:color w:val="000000"/>
              </w:rPr>
              <w:t>Booster Power Grid</w:t>
            </w:r>
          </w:p>
        </w:tc>
      </w:tr>
      <w:tr w:rsidR="00B37238">
        <w:tblPrEx>
          <w:tblCellMar>
            <w:top w:w="0" w:type="dxa"/>
            <w:bottom w:w="0" w:type="dxa"/>
          </w:tblCellMar>
        </w:tblPrEx>
        <w:tc>
          <w:tcPr>
            <w:tcW w:w="1696" w:type="dxa"/>
            <w:vMerge/>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261" w:type="dxa"/>
            <w:vMerge/>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827" w:type="dxa"/>
            <w:vMerge/>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2958"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ableContents"/>
              <w:jc w:val="center"/>
            </w:pPr>
            <w:r>
              <w:rPr>
                <w:rFonts w:eastAsia="標楷體"/>
                <w:color w:val="000000"/>
              </w:rPr>
              <w:t>Transmission Level</w:t>
            </w:r>
            <w:r>
              <w:rPr>
                <w:rFonts w:eastAsia="微軟正黑體"/>
                <w:color w:val="000000"/>
                <w:lang w:eastAsia="en-US"/>
              </w:rPr>
              <w:t>(TWD/</w:t>
            </w:r>
            <w:r>
              <w:rPr>
                <w:rFonts w:eastAsia="微軟正黑體"/>
                <w:color w:val="000000"/>
              </w:rPr>
              <w:t>kWh</w:t>
            </w:r>
            <w:r>
              <w:rPr>
                <w:rFonts w:eastAsia="微軟正黑體"/>
                <w:color w:val="000000"/>
                <w:lang w:eastAsia="en-US"/>
              </w:rPr>
              <w:t>)</w:t>
            </w:r>
          </w:p>
        </w:tc>
        <w:tc>
          <w:tcPr>
            <w:tcW w:w="29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ableContents"/>
              <w:jc w:val="center"/>
            </w:pPr>
            <w:r>
              <w:rPr>
                <w:rFonts w:eastAsia="標楷體"/>
                <w:color w:val="000000"/>
              </w:rPr>
              <w:t>Distribution Level</w:t>
            </w:r>
            <w:r>
              <w:rPr>
                <w:rFonts w:eastAsia="微軟正黑體"/>
                <w:color w:val="000000"/>
                <w:lang w:eastAsia="en-US"/>
              </w:rPr>
              <w:t>(TWD/</w:t>
            </w:r>
            <w:r>
              <w:rPr>
                <w:rFonts w:eastAsia="微軟正黑體"/>
                <w:color w:val="000000"/>
              </w:rPr>
              <w:t>kWh</w:t>
            </w:r>
            <w:r>
              <w:rPr>
                <w:rFonts w:eastAsia="微軟正黑體"/>
                <w:color w:val="000000"/>
                <w:lang w:eastAsia="en-US"/>
              </w:rPr>
              <w:t>)</w:t>
            </w:r>
          </w:p>
        </w:tc>
      </w:tr>
      <w:tr w:rsidR="00B37238">
        <w:tblPrEx>
          <w:tblCellMar>
            <w:top w:w="0" w:type="dxa"/>
            <w:bottom w:w="0" w:type="dxa"/>
          </w:tblCellMar>
        </w:tblPrEx>
        <w:tc>
          <w:tcPr>
            <w:tcW w:w="1696" w:type="dxa"/>
            <w:vMerge w:val="restart"/>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Solar PV</w:t>
            </w:r>
          </w:p>
        </w:tc>
        <w:tc>
          <w:tcPr>
            <w:tcW w:w="3261" w:type="dxa"/>
            <w:vMerge w:val="restart"/>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Roof-top system</w:t>
            </w:r>
          </w:p>
        </w:tc>
        <w:tc>
          <w:tcPr>
            <w:tcW w:w="3827"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1 kW and </w:t>
            </w:r>
            <w:r>
              <w:rPr>
                <w:rFonts w:ascii="Times New Roman" w:eastAsia="標楷體" w:hAnsi="Times New Roman" w:cs="Times New Roman"/>
                <w:color w:val="000000"/>
                <w:szCs w:val="20"/>
              </w:rPr>
              <w:t>above but under 20 kW</w:t>
            </w:r>
          </w:p>
        </w:tc>
        <w:tc>
          <w:tcPr>
            <w:tcW w:w="2958" w:type="dxa"/>
            <w:vMerge w:val="restart"/>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0.0866</w:t>
            </w:r>
          </w:p>
        </w:tc>
        <w:tc>
          <w:tcPr>
            <w:tcW w:w="2936" w:type="dxa"/>
            <w:vMerge w:val="restart"/>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0.1356</w:t>
            </w:r>
          </w:p>
        </w:tc>
      </w:tr>
      <w:tr w:rsidR="00B37238">
        <w:tblPrEx>
          <w:tblCellMar>
            <w:top w:w="0" w:type="dxa"/>
            <w:bottom w:w="0" w:type="dxa"/>
          </w:tblCellMar>
        </w:tblPrEx>
        <w:tc>
          <w:tcPr>
            <w:tcW w:w="1696"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261"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827"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20 kW and </w:t>
            </w:r>
            <w:r>
              <w:rPr>
                <w:rFonts w:ascii="Times New Roman" w:eastAsia="標楷體" w:hAnsi="Times New Roman" w:cs="Times New Roman"/>
                <w:color w:val="000000"/>
                <w:szCs w:val="20"/>
              </w:rPr>
              <w:t>above but under 100 kW</w:t>
            </w:r>
          </w:p>
        </w:tc>
        <w:tc>
          <w:tcPr>
            <w:tcW w:w="2958"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2936" w:type="dxa"/>
            <w:vMerge/>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00000" w:rsidRDefault="00AA6D18">
            <w:pPr>
              <w:widowControl/>
            </w:pPr>
          </w:p>
        </w:tc>
      </w:tr>
      <w:tr w:rsidR="00B37238">
        <w:tblPrEx>
          <w:tblCellMar>
            <w:top w:w="0" w:type="dxa"/>
            <w:bottom w:w="0" w:type="dxa"/>
          </w:tblCellMar>
        </w:tblPrEx>
        <w:tc>
          <w:tcPr>
            <w:tcW w:w="1696"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261"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827"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100 kW and </w:t>
            </w:r>
            <w:r>
              <w:rPr>
                <w:rFonts w:ascii="Times New Roman" w:eastAsia="標楷體" w:hAnsi="Times New Roman" w:cs="Times New Roman"/>
                <w:color w:val="000000"/>
                <w:szCs w:val="20"/>
              </w:rPr>
              <w:t>above but under 500 kW</w:t>
            </w:r>
          </w:p>
        </w:tc>
        <w:tc>
          <w:tcPr>
            <w:tcW w:w="2958"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2936" w:type="dxa"/>
            <w:vMerge/>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00000" w:rsidRDefault="00AA6D18">
            <w:pPr>
              <w:widowControl/>
            </w:pPr>
          </w:p>
        </w:tc>
      </w:tr>
      <w:tr w:rsidR="00B37238">
        <w:tblPrEx>
          <w:tblCellMar>
            <w:top w:w="0" w:type="dxa"/>
            <w:bottom w:w="0" w:type="dxa"/>
          </w:tblCellMar>
        </w:tblPrEx>
        <w:tc>
          <w:tcPr>
            <w:tcW w:w="1696"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261"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827"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lang w:bidi="hi-IN"/>
              </w:rPr>
              <w:t>500</w:t>
            </w:r>
            <w:r>
              <w:rPr>
                <w:rFonts w:ascii="Times New Roman" w:eastAsia="標楷體" w:hAnsi="Times New Roman" w:cs="Times New Roman"/>
                <w:szCs w:val="20"/>
              </w:rPr>
              <w:t xml:space="preserve"> kW and </w:t>
            </w:r>
            <w:r>
              <w:rPr>
                <w:rFonts w:ascii="Times New Roman" w:eastAsia="標楷體" w:hAnsi="Times New Roman" w:cs="Times New Roman"/>
                <w:color w:val="000000"/>
                <w:szCs w:val="20"/>
              </w:rPr>
              <w:t>above</w:t>
            </w:r>
          </w:p>
        </w:tc>
        <w:tc>
          <w:tcPr>
            <w:tcW w:w="2958"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2936" w:type="dxa"/>
            <w:vMerge/>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00000" w:rsidRDefault="00AA6D18">
            <w:pPr>
              <w:widowControl/>
            </w:pPr>
          </w:p>
        </w:tc>
      </w:tr>
      <w:tr w:rsidR="00B37238">
        <w:tblPrEx>
          <w:tblCellMar>
            <w:top w:w="0" w:type="dxa"/>
            <w:bottom w:w="0" w:type="dxa"/>
          </w:tblCellMar>
        </w:tblPrEx>
        <w:tc>
          <w:tcPr>
            <w:tcW w:w="1696"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261"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Land</w:t>
            </w:r>
          </w:p>
        </w:tc>
        <w:tc>
          <w:tcPr>
            <w:tcW w:w="3827"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1 kW and </w:t>
            </w:r>
            <w:r>
              <w:rPr>
                <w:rFonts w:ascii="Times New Roman" w:eastAsia="標楷體" w:hAnsi="Times New Roman" w:cs="Times New Roman"/>
                <w:color w:val="000000"/>
                <w:szCs w:val="20"/>
              </w:rPr>
              <w:t>above</w:t>
            </w:r>
          </w:p>
        </w:tc>
        <w:tc>
          <w:tcPr>
            <w:tcW w:w="2958"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2936" w:type="dxa"/>
            <w:vMerge/>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00000" w:rsidRDefault="00AA6D18">
            <w:pPr>
              <w:widowControl/>
            </w:pPr>
          </w:p>
        </w:tc>
      </w:tr>
      <w:tr w:rsidR="00B37238">
        <w:tblPrEx>
          <w:tblCellMar>
            <w:top w:w="0" w:type="dxa"/>
            <w:bottom w:w="0" w:type="dxa"/>
          </w:tblCellMar>
        </w:tblPrEx>
        <w:tc>
          <w:tcPr>
            <w:tcW w:w="1696"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261"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Floating system</w:t>
            </w:r>
          </w:p>
        </w:tc>
        <w:tc>
          <w:tcPr>
            <w:tcW w:w="3827"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1 kW and </w:t>
            </w:r>
            <w:r>
              <w:rPr>
                <w:rFonts w:ascii="Times New Roman" w:eastAsia="標楷體" w:hAnsi="Times New Roman" w:cs="Times New Roman"/>
                <w:color w:val="000000"/>
                <w:szCs w:val="20"/>
              </w:rPr>
              <w:t>above</w:t>
            </w:r>
          </w:p>
        </w:tc>
        <w:tc>
          <w:tcPr>
            <w:tcW w:w="2958"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2936" w:type="dxa"/>
            <w:vMerge/>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000000" w:rsidRDefault="00AA6D18">
            <w:pPr>
              <w:widowControl/>
            </w:pPr>
          </w:p>
        </w:tc>
      </w:tr>
      <w:tr w:rsidR="00B37238">
        <w:tblPrEx>
          <w:tblCellMar>
            <w:top w:w="0" w:type="dxa"/>
            <w:bottom w:w="0" w:type="dxa"/>
          </w:tblCellMar>
        </w:tblPrEx>
        <w:tc>
          <w:tcPr>
            <w:tcW w:w="1696" w:type="dxa"/>
            <w:vMerge w:val="restart"/>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Wind</w:t>
            </w:r>
          </w:p>
        </w:tc>
        <w:tc>
          <w:tcPr>
            <w:tcW w:w="3261" w:type="dxa"/>
            <w:vMerge w:val="restart"/>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Land</w:t>
            </w:r>
          </w:p>
        </w:tc>
        <w:tc>
          <w:tcPr>
            <w:tcW w:w="3827"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1 kW and </w:t>
            </w:r>
            <w:r>
              <w:rPr>
                <w:rFonts w:ascii="Times New Roman" w:eastAsia="標楷體" w:hAnsi="Times New Roman" w:cs="Times New Roman"/>
                <w:color w:val="000000"/>
                <w:szCs w:val="20"/>
              </w:rPr>
              <w:t>above but under 30 kW</w:t>
            </w:r>
          </w:p>
        </w:tc>
        <w:tc>
          <w:tcPr>
            <w:tcW w:w="2958"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0.0633</w:t>
            </w:r>
          </w:p>
        </w:tc>
        <w:tc>
          <w:tcPr>
            <w:tcW w:w="29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0.0968</w:t>
            </w:r>
          </w:p>
        </w:tc>
      </w:tr>
      <w:tr w:rsidR="00B37238">
        <w:tblPrEx>
          <w:tblCellMar>
            <w:top w:w="0" w:type="dxa"/>
            <w:bottom w:w="0" w:type="dxa"/>
          </w:tblCellMar>
        </w:tblPrEx>
        <w:tc>
          <w:tcPr>
            <w:tcW w:w="1696"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261"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827"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30 kW and </w:t>
            </w:r>
            <w:r>
              <w:rPr>
                <w:rFonts w:ascii="Times New Roman" w:eastAsia="標楷體" w:hAnsi="Times New Roman" w:cs="Times New Roman"/>
                <w:color w:val="000000"/>
                <w:szCs w:val="20"/>
              </w:rPr>
              <w:t>above</w:t>
            </w:r>
          </w:p>
        </w:tc>
        <w:tc>
          <w:tcPr>
            <w:tcW w:w="2958"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0.0443</w:t>
            </w:r>
          </w:p>
        </w:tc>
        <w:tc>
          <w:tcPr>
            <w:tcW w:w="29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0.0678</w:t>
            </w:r>
          </w:p>
        </w:tc>
      </w:tr>
      <w:tr w:rsidR="00B37238">
        <w:tblPrEx>
          <w:tblCellMar>
            <w:top w:w="0" w:type="dxa"/>
            <w:bottom w:w="0" w:type="dxa"/>
          </w:tblCellMar>
        </w:tblPrEx>
        <w:tc>
          <w:tcPr>
            <w:tcW w:w="1696" w:type="dxa"/>
            <w:vMerge w:val="restart"/>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Biomass</w:t>
            </w:r>
          </w:p>
        </w:tc>
        <w:tc>
          <w:tcPr>
            <w:tcW w:w="3261"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Non-</w:t>
            </w:r>
            <w:r>
              <w:rPr>
                <w:rFonts w:ascii="Times New Roman" w:eastAsia="微軟正黑體" w:hAnsi="Times New Roman" w:cs="Times New Roman"/>
                <w:color w:val="000000"/>
                <w:szCs w:val="20"/>
              </w:rPr>
              <w:t>anaerobic</w:t>
            </w:r>
            <w:r>
              <w:rPr>
                <w:rFonts w:ascii="Times New Roman" w:eastAsia="標楷體" w:hAnsi="Times New Roman" w:cs="Times New Roman"/>
                <w:szCs w:val="20"/>
              </w:rPr>
              <w:t xml:space="preserve"> digestion facilities</w:t>
            </w:r>
          </w:p>
        </w:tc>
        <w:tc>
          <w:tcPr>
            <w:tcW w:w="3827"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1 kW and </w:t>
            </w:r>
            <w:r>
              <w:rPr>
                <w:rFonts w:ascii="Times New Roman" w:eastAsia="標楷體" w:hAnsi="Times New Roman" w:cs="Times New Roman"/>
                <w:color w:val="000000"/>
                <w:szCs w:val="20"/>
              </w:rPr>
              <w:t>above</w:t>
            </w:r>
          </w:p>
        </w:tc>
        <w:tc>
          <w:tcPr>
            <w:tcW w:w="2958"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0.0198</w:t>
            </w:r>
          </w:p>
        </w:tc>
        <w:tc>
          <w:tcPr>
            <w:tcW w:w="29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0.0303</w:t>
            </w:r>
          </w:p>
        </w:tc>
      </w:tr>
      <w:tr w:rsidR="00B37238">
        <w:tblPrEx>
          <w:tblCellMar>
            <w:top w:w="0" w:type="dxa"/>
            <w:bottom w:w="0" w:type="dxa"/>
          </w:tblCellMar>
        </w:tblPrEx>
        <w:tc>
          <w:tcPr>
            <w:tcW w:w="1696"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261"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Anaerobic </w:t>
            </w:r>
            <w:r>
              <w:rPr>
                <w:rFonts w:ascii="Times New Roman" w:eastAsia="微軟正黑體" w:hAnsi="Times New Roman" w:cs="Times New Roman"/>
                <w:color w:val="000000"/>
                <w:szCs w:val="20"/>
              </w:rPr>
              <w:t>digestion</w:t>
            </w:r>
            <w:r>
              <w:rPr>
                <w:rFonts w:ascii="Times New Roman" w:eastAsia="標楷體" w:hAnsi="Times New Roman" w:cs="Times New Roman"/>
                <w:szCs w:val="20"/>
              </w:rPr>
              <w:t xml:space="preserve"> facilities</w:t>
            </w:r>
          </w:p>
        </w:tc>
        <w:tc>
          <w:tcPr>
            <w:tcW w:w="3827"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1 kW and </w:t>
            </w:r>
            <w:r>
              <w:rPr>
                <w:rFonts w:ascii="Times New Roman" w:eastAsia="標楷體" w:hAnsi="Times New Roman" w:cs="Times New Roman"/>
                <w:color w:val="000000"/>
                <w:szCs w:val="20"/>
              </w:rPr>
              <w:t>above</w:t>
            </w:r>
          </w:p>
        </w:tc>
        <w:tc>
          <w:tcPr>
            <w:tcW w:w="2958"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0.0191</w:t>
            </w:r>
          </w:p>
        </w:tc>
        <w:tc>
          <w:tcPr>
            <w:tcW w:w="29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0.0292</w:t>
            </w:r>
          </w:p>
        </w:tc>
      </w:tr>
      <w:tr w:rsidR="00B37238">
        <w:tblPrEx>
          <w:tblCellMar>
            <w:top w:w="0" w:type="dxa"/>
            <w:bottom w:w="0" w:type="dxa"/>
          </w:tblCellMar>
        </w:tblPrEx>
        <w:trPr>
          <w:trHeight w:val="20"/>
        </w:trPr>
        <w:tc>
          <w:tcPr>
            <w:tcW w:w="1696"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261"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color w:val="000000"/>
                <w:szCs w:val="20"/>
              </w:rPr>
              <w:t>Agroforestry</w:t>
            </w:r>
          </w:p>
        </w:tc>
        <w:tc>
          <w:tcPr>
            <w:tcW w:w="3827"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1 kW and </w:t>
            </w:r>
            <w:r>
              <w:rPr>
                <w:rFonts w:ascii="Times New Roman" w:eastAsia="標楷體" w:hAnsi="Times New Roman" w:cs="Times New Roman"/>
                <w:color w:val="000000"/>
                <w:szCs w:val="20"/>
              </w:rPr>
              <w:t>above</w:t>
            </w:r>
          </w:p>
        </w:tc>
        <w:tc>
          <w:tcPr>
            <w:tcW w:w="2958"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0.0159</w:t>
            </w:r>
          </w:p>
        </w:tc>
        <w:tc>
          <w:tcPr>
            <w:tcW w:w="29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0.0244</w:t>
            </w:r>
          </w:p>
        </w:tc>
      </w:tr>
      <w:tr w:rsidR="00B37238">
        <w:tblPrEx>
          <w:tblCellMar>
            <w:top w:w="0" w:type="dxa"/>
            <w:bottom w:w="0" w:type="dxa"/>
          </w:tblCellMar>
        </w:tblPrEx>
        <w:tc>
          <w:tcPr>
            <w:tcW w:w="1696" w:type="dxa"/>
            <w:vMerge w:val="restart"/>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Waste</w:t>
            </w:r>
          </w:p>
        </w:tc>
        <w:tc>
          <w:tcPr>
            <w:tcW w:w="3261"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General and </w:t>
            </w:r>
            <w:r>
              <w:rPr>
                <w:rFonts w:ascii="Times New Roman" w:eastAsia="微軟正黑體" w:hAnsi="Times New Roman" w:cs="Times New Roman"/>
                <w:color w:val="000000"/>
                <w:szCs w:val="20"/>
              </w:rPr>
              <w:t>General</w:t>
            </w:r>
            <w:r>
              <w:rPr>
                <w:rFonts w:ascii="Times New Roman" w:eastAsia="標楷體" w:hAnsi="Times New Roman" w:cs="Times New Roman"/>
                <w:szCs w:val="20"/>
              </w:rPr>
              <w:t xml:space="preserve"> Industrial Wastes</w:t>
            </w:r>
          </w:p>
        </w:tc>
        <w:tc>
          <w:tcPr>
            <w:tcW w:w="3827"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1 kW and </w:t>
            </w:r>
            <w:r>
              <w:rPr>
                <w:rFonts w:ascii="Times New Roman" w:eastAsia="標楷體" w:hAnsi="Times New Roman" w:cs="Times New Roman"/>
                <w:color w:val="000000"/>
                <w:szCs w:val="20"/>
              </w:rPr>
              <w:t>above</w:t>
            </w:r>
          </w:p>
        </w:tc>
        <w:tc>
          <w:tcPr>
            <w:tcW w:w="2958"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0.0154</w:t>
            </w:r>
          </w:p>
        </w:tc>
        <w:tc>
          <w:tcPr>
            <w:tcW w:w="29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0.0235</w:t>
            </w:r>
          </w:p>
        </w:tc>
      </w:tr>
      <w:tr w:rsidR="00B37238">
        <w:tblPrEx>
          <w:tblCellMar>
            <w:top w:w="0" w:type="dxa"/>
            <w:bottom w:w="0" w:type="dxa"/>
          </w:tblCellMar>
        </w:tblPrEx>
        <w:tc>
          <w:tcPr>
            <w:tcW w:w="1696"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261"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微軟正黑體" w:hAnsi="Times New Roman" w:cs="Times New Roman"/>
                <w:color w:val="000000"/>
                <w:szCs w:val="20"/>
              </w:rPr>
              <w:t>Agricultural</w:t>
            </w:r>
            <w:r>
              <w:rPr>
                <w:rFonts w:ascii="Times New Roman" w:eastAsia="標楷體" w:hAnsi="Times New Roman" w:cs="Times New Roman"/>
                <w:szCs w:val="20"/>
              </w:rPr>
              <w:t xml:space="preserve"> Waste</w:t>
            </w:r>
          </w:p>
        </w:tc>
        <w:tc>
          <w:tcPr>
            <w:tcW w:w="3827"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1 kW and </w:t>
            </w:r>
            <w:r>
              <w:rPr>
                <w:rFonts w:ascii="Times New Roman" w:eastAsia="標楷體" w:hAnsi="Times New Roman" w:cs="Times New Roman"/>
                <w:color w:val="000000"/>
                <w:szCs w:val="20"/>
              </w:rPr>
              <w:t>above</w:t>
            </w:r>
          </w:p>
        </w:tc>
        <w:tc>
          <w:tcPr>
            <w:tcW w:w="2958"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0.0198</w:t>
            </w:r>
          </w:p>
        </w:tc>
        <w:tc>
          <w:tcPr>
            <w:tcW w:w="29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0.0303</w:t>
            </w:r>
          </w:p>
        </w:tc>
      </w:tr>
      <w:tr w:rsidR="00B37238">
        <w:tblPrEx>
          <w:tblCellMar>
            <w:top w:w="0" w:type="dxa"/>
            <w:bottom w:w="0" w:type="dxa"/>
          </w:tblCellMar>
        </w:tblPrEx>
        <w:tc>
          <w:tcPr>
            <w:tcW w:w="1696" w:type="dxa"/>
            <w:vMerge w:val="restart"/>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Small Hydropower</w:t>
            </w:r>
          </w:p>
        </w:tc>
        <w:tc>
          <w:tcPr>
            <w:tcW w:w="3261" w:type="dxa"/>
            <w:vMerge w:val="restart"/>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w:t>
            </w:r>
          </w:p>
        </w:tc>
        <w:tc>
          <w:tcPr>
            <w:tcW w:w="3827"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1 kW and </w:t>
            </w:r>
            <w:r>
              <w:rPr>
                <w:rFonts w:ascii="Times New Roman" w:eastAsia="標楷體" w:hAnsi="Times New Roman" w:cs="Times New Roman"/>
                <w:color w:val="000000"/>
                <w:szCs w:val="20"/>
              </w:rPr>
              <w:t>above</w:t>
            </w:r>
            <w:r>
              <w:rPr>
                <w:rFonts w:ascii="Times New Roman" w:eastAsia="標楷體" w:hAnsi="Times New Roman" w:cs="Times New Roman"/>
                <w:szCs w:val="20"/>
                <w:lang w:bidi="hi-IN"/>
              </w:rPr>
              <w:t xml:space="preserve"> but under 500 kW</w:t>
            </w:r>
          </w:p>
        </w:tc>
        <w:tc>
          <w:tcPr>
            <w:tcW w:w="2958"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0.0295</w:t>
            </w:r>
          </w:p>
        </w:tc>
        <w:tc>
          <w:tcPr>
            <w:tcW w:w="29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0.0452</w:t>
            </w:r>
          </w:p>
        </w:tc>
      </w:tr>
      <w:tr w:rsidR="00B37238">
        <w:tblPrEx>
          <w:tblCellMar>
            <w:top w:w="0" w:type="dxa"/>
            <w:bottom w:w="0" w:type="dxa"/>
          </w:tblCellMar>
        </w:tblPrEx>
        <w:tc>
          <w:tcPr>
            <w:tcW w:w="1696" w:type="dxa"/>
            <w:vMerge/>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261" w:type="dxa"/>
            <w:vMerge/>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827"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500 kW and </w:t>
            </w:r>
            <w:r>
              <w:rPr>
                <w:rFonts w:ascii="Times New Roman" w:eastAsia="標楷體" w:hAnsi="Times New Roman" w:cs="Times New Roman"/>
                <w:color w:val="000000"/>
                <w:szCs w:val="20"/>
              </w:rPr>
              <w:t>above</w:t>
            </w:r>
            <w:r>
              <w:rPr>
                <w:rFonts w:ascii="Times New Roman" w:eastAsia="標楷體" w:hAnsi="Times New Roman" w:cs="Times New Roman"/>
                <w:szCs w:val="20"/>
                <w:lang w:bidi="hi-IN"/>
              </w:rPr>
              <w:t xml:space="preserve"> but under 2,000 kW</w:t>
            </w:r>
          </w:p>
        </w:tc>
        <w:tc>
          <w:tcPr>
            <w:tcW w:w="2958"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0.0295</w:t>
            </w:r>
          </w:p>
        </w:tc>
        <w:tc>
          <w:tcPr>
            <w:tcW w:w="29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0.0452</w:t>
            </w:r>
          </w:p>
        </w:tc>
      </w:tr>
      <w:tr w:rsidR="00B37238">
        <w:tblPrEx>
          <w:tblCellMar>
            <w:top w:w="0" w:type="dxa"/>
            <w:bottom w:w="0" w:type="dxa"/>
          </w:tblCellMar>
        </w:tblPrEx>
        <w:tc>
          <w:tcPr>
            <w:tcW w:w="1696" w:type="dxa"/>
            <w:vMerge/>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261" w:type="dxa"/>
            <w:vMerge/>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827"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2,000 kW and </w:t>
            </w:r>
            <w:r>
              <w:rPr>
                <w:rFonts w:ascii="Times New Roman" w:eastAsia="標楷體" w:hAnsi="Times New Roman" w:cs="Times New Roman"/>
                <w:color w:val="000000"/>
                <w:szCs w:val="20"/>
              </w:rPr>
              <w:t>above</w:t>
            </w:r>
            <w:r>
              <w:rPr>
                <w:rFonts w:ascii="Times New Roman" w:eastAsia="標楷體" w:hAnsi="Times New Roman" w:cs="Times New Roman"/>
                <w:szCs w:val="20"/>
                <w:lang w:bidi="hi-IN"/>
              </w:rPr>
              <w:t xml:space="preserve"> but under 20,000 kW</w:t>
            </w:r>
          </w:p>
        </w:tc>
        <w:tc>
          <w:tcPr>
            <w:tcW w:w="2958"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0.0274</w:t>
            </w:r>
          </w:p>
        </w:tc>
        <w:tc>
          <w:tcPr>
            <w:tcW w:w="29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0.0418</w:t>
            </w:r>
          </w:p>
        </w:tc>
      </w:tr>
      <w:tr w:rsidR="00B37238">
        <w:tblPrEx>
          <w:tblCellMar>
            <w:top w:w="0" w:type="dxa"/>
            <w:bottom w:w="0" w:type="dxa"/>
          </w:tblCellMar>
        </w:tblPrEx>
        <w:tc>
          <w:tcPr>
            <w:tcW w:w="1696" w:type="dxa"/>
            <w:vMerge w:val="restart"/>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Geothermal</w:t>
            </w:r>
          </w:p>
        </w:tc>
        <w:tc>
          <w:tcPr>
            <w:tcW w:w="3261" w:type="dxa"/>
            <w:vMerge w:val="restart"/>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w:t>
            </w:r>
          </w:p>
        </w:tc>
        <w:tc>
          <w:tcPr>
            <w:tcW w:w="3827"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1 kW and </w:t>
            </w:r>
            <w:r>
              <w:rPr>
                <w:rFonts w:ascii="Times New Roman" w:eastAsia="標楷體" w:hAnsi="Times New Roman" w:cs="Times New Roman"/>
                <w:color w:val="000000"/>
                <w:szCs w:val="20"/>
              </w:rPr>
              <w:t>above</w:t>
            </w:r>
            <w:r>
              <w:rPr>
                <w:rFonts w:ascii="Times New Roman" w:eastAsia="標楷體" w:hAnsi="Times New Roman" w:cs="Times New Roman"/>
                <w:szCs w:val="20"/>
                <w:lang w:bidi="hi-IN"/>
              </w:rPr>
              <w:t xml:space="preserve"> but under 2,000 kW</w:t>
            </w:r>
          </w:p>
        </w:tc>
        <w:tc>
          <w:tcPr>
            <w:tcW w:w="2958"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0.0173</w:t>
            </w:r>
          </w:p>
        </w:tc>
        <w:tc>
          <w:tcPr>
            <w:tcW w:w="29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0.0265</w:t>
            </w:r>
          </w:p>
        </w:tc>
      </w:tr>
      <w:tr w:rsidR="00B37238">
        <w:tblPrEx>
          <w:tblCellMar>
            <w:top w:w="0" w:type="dxa"/>
            <w:bottom w:w="0" w:type="dxa"/>
          </w:tblCellMar>
        </w:tblPrEx>
        <w:tc>
          <w:tcPr>
            <w:tcW w:w="1696"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261" w:type="dxa"/>
            <w:vMerge/>
            <w:tcBorders>
              <w:left w:val="single" w:sz="4" w:space="0" w:color="000000"/>
              <w:bottom w:val="single" w:sz="4" w:space="0" w:color="000000"/>
            </w:tcBorders>
            <w:tcMar>
              <w:top w:w="55" w:type="dxa"/>
              <w:left w:w="55" w:type="dxa"/>
              <w:bottom w:w="55" w:type="dxa"/>
              <w:right w:w="55" w:type="dxa"/>
            </w:tcMar>
            <w:vAlign w:val="center"/>
          </w:tcPr>
          <w:p w:rsidR="00000000" w:rsidRDefault="00AA6D18">
            <w:pPr>
              <w:widowControl/>
            </w:pPr>
          </w:p>
        </w:tc>
        <w:tc>
          <w:tcPr>
            <w:tcW w:w="3827"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2,000 kW and </w:t>
            </w:r>
            <w:r>
              <w:rPr>
                <w:rFonts w:ascii="Times New Roman" w:eastAsia="標楷體" w:hAnsi="Times New Roman" w:cs="Times New Roman"/>
                <w:color w:val="000000"/>
                <w:szCs w:val="20"/>
              </w:rPr>
              <w:t>above</w:t>
            </w:r>
          </w:p>
        </w:tc>
        <w:tc>
          <w:tcPr>
            <w:tcW w:w="2958" w:type="dxa"/>
            <w:tcBorders>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0.0173</w:t>
            </w:r>
          </w:p>
        </w:tc>
        <w:tc>
          <w:tcPr>
            <w:tcW w:w="2936" w:type="dxa"/>
            <w:tcBorders>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0.0265</w:t>
            </w:r>
          </w:p>
        </w:tc>
      </w:tr>
      <w:tr w:rsidR="00B37238">
        <w:tblPrEx>
          <w:tblCellMar>
            <w:top w:w="0" w:type="dxa"/>
            <w:bottom w:w="0" w:type="dxa"/>
          </w:tblCellMar>
        </w:tblPrEx>
        <w:tc>
          <w:tcPr>
            <w:tcW w:w="1696"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Marine</w:t>
            </w:r>
          </w:p>
        </w:tc>
        <w:tc>
          <w:tcPr>
            <w:tcW w:w="3261"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w:t>
            </w:r>
          </w:p>
        </w:tc>
        <w:tc>
          <w:tcPr>
            <w:tcW w:w="3827"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pPr>
            <w:r>
              <w:rPr>
                <w:rFonts w:ascii="Times New Roman" w:eastAsia="標楷體" w:hAnsi="Times New Roman" w:cs="Times New Roman"/>
                <w:szCs w:val="20"/>
              </w:rPr>
              <w:t xml:space="preserve">1 kW and </w:t>
            </w:r>
            <w:r>
              <w:rPr>
                <w:rFonts w:ascii="Times New Roman" w:eastAsia="標楷體" w:hAnsi="Times New Roman" w:cs="Times New Roman"/>
                <w:color w:val="000000"/>
                <w:szCs w:val="20"/>
              </w:rPr>
              <w:t>above</w:t>
            </w:r>
          </w:p>
        </w:tc>
        <w:tc>
          <w:tcPr>
            <w:tcW w:w="2958" w:type="dxa"/>
            <w:tcBorders>
              <w:top w:val="single" w:sz="4" w:space="0" w:color="000000"/>
              <w:left w:val="single" w:sz="4" w:space="0" w:color="000000"/>
              <w:bottom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0.0191</w:t>
            </w:r>
          </w:p>
        </w:tc>
        <w:tc>
          <w:tcPr>
            <w:tcW w:w="2936" w:type="dxa"/>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vAlign w:val="center"/>
          </w:tcPr>
          <w:p w:rsidR="00B37238" w:rsidRDefault="00AA6D18">
            <w:pPr>
              <w:pStyle w:val="Textbodyuser"/>
              <w:snapToGrid w:val="0"/>
              <w:spacing w:after="0"/>
              <w:jc w:val="center"/>
              <w:rPr>
                <w:rFonts w:ascii="Times New Roman" w:eastAsia="標楷體" w:hAnsi="Times New Roman" w:cs="Times New Roman"/>
                <w:szCs w:val="20"/>
                <w:lang w:bidi="hi-IN"/>
              </w:rPr>
            </w:pPr>
            <w:r>
              <w:rPr>
                <w:rFonts w:ascii="Times New Roman" w:eastAsia="標楷體" w:hAnsi="Times New Roman" w:cs="Times New Roman"/>
                <w:szCs w:val="20"/>
                <w:lang w:bidi="hi-IN"/>
              </w:rPr>
              <w:t>0.0292</w:t>
            </w:r>
          </w:p>
        </w:tc>
      </w:tr>
      <w:tr w:rsidR="00B37238">
        <w:tblPrEx>
          <w:tblCellMar>
            <w:top w:w="0" w:type="dxa"/>
            <w:bottom w:w="0" w:type="dxa"/>
          </w:tblCellMar>
        </w:tblPrEx>
        <w:trPr>
          <w:trHeight w:val="1235"/>
        </w:trPr>
        <w:tc>
          <w:tcPr>
            <w:tcW w:w="14678" w:type="dxa"/>
            <w:gridSpan w:val="5"/>
            <w:tcBorders>
              <w:left w:val="single" w:sz="4" w:space="0" w:color="000000"/>
              <w:bottom w:val="single" w:sz="4" w:space="0" w:color="000000"/>
              <w:right w:val="single" w:sz="4" w:space="0" w:color="000000"/>
            </w:tcBorders>
            <w:tcMar>
              <w:top w:w="55" w:type="dxa"/>
              <w:left w:w="55" w:type="dxa"/>
              <w:bottom w:w="55" w:type="dxa"/>
              <w:right w:w="55" w:type="dxa"/>
            </w:tcMar>
          </w:tcPr>
          <w:p w:rsidR="00B37238" w:rsidRDefault="00AA6D18">
            <w:pPr>
              <w:pStyle w:val="Textbodyuser"/>
              <w:overflowPunct w:val="0"/>
              <w:snapToGrid w:val="0"/>
              <w:spacing w:after="0"/>
              <w:ind w:left="788" w:hanging="731"/>
              <w:jc w:val="both"/>
              <w:rPr>
                <w:rFonts w:ascii="Times New Roman" w:eastAsia="標楷體" w:hAnsi="Times New Roman" w:cs="Times New Roman"/>
                <w:color w:val="000000"/>
                <w:szCs w:val="20"/>
              </w:rPr>
            </w:pPr>
            <w:r>
              <w:rPr>
                <w:rFonts w:ascii="Times New Roman" w:eastAsia="標楷體" w:hAnsi="Times New Roman" w:cs="Times New Roman"/>
                <w:color w:val="000000"/>
                <w:szCs w:val="20"/>
              </w:rPr>
              <w:t>Note 1</w:t>
            </w:r>
            <w:r>
              <w:rPr>
                <w:rFonts w:ascii="Times New Roman" w:eastAsia="標楷體" w:hAnsi="Times New Roman" w:cs="Times New Roman"/>
                <w:color w:val="000000"/>
                <w:szCs w:val="20"/>
              </w:rPr>
              <w:t>：</w:t>
            </w:r>
            <w:r>
              <w:rPr>
                <w:rFonts w:ascii="Times New Roman" w:eastAsia="標楷體" w:hAnsi="Times New Roman" w:cs="Times New Roman"/>
                <w:color w:val="000000"/>
                <w:szCs w:val="20"/>
              </w:rPr>
              <w:t xml:space="preserve">Venders that pay the average unit price of the connected grid at </w:t>
            </w:r>
            <w:r>
              <w:rPr>
                <w:rFonts w:ascii="Times New Roman" w:eastAsia="標楷體" w:hAnsi="Times New Roman" w:cs="Times New Roman"/>
                <w:color w:val="000000"/>
                <w:szCs w:val="20"/>
              </w:rPr>
              <w:t xml:space="preserve">transmission or distribution level according to the </w:t>
            </w:r>
            <w:r>
              <w:t>“</w:t>
            </w:r>
            <w:r>
              <w:rPr>
                <w:rFonts w:ascii="Times New Roman" w:eastAsia="標楷體" w:hAnsi="Times New Roman" w:cs="Times New Roman"/>
                <w:color w:val="000000"/>
                <w:szCs w:val="20"/>
              </w:rPr>
              <w:t>Renewable Energy Power Grid Bolstering Expense Distribution Principles and Calculation</w:t>
            </w:r>
            <w:r>
              <w:t>”</w:t>
            </w:r>
            <w:r>
              <w:rPr>
                <w:rFonts w:ascii="Times New Roman" w:eastAsia="標楷體" w:hAnsi="Times New Roman" w:cs="Times New Roman"/>
                <w:color w:val="000000"/>
                <w:szCs w:val="20"/>
              </w:rPr>
              <w:t xml:space="preserve">, refer to the chart listed above for voltage, capacity range and progressive calculation of the aforementioned </w:t>
            </w:r>
            <w:r>
              <w:rPr>
                <w:rFonts w:ascii="Times New Roman" w:eastAsia="標楷體" w:hAnsi="Times New Roman" w:cs="Times New Roman"/>
                <w:color w:val="000000"/>
                <w:szCs w:val="20"/>
              </w:rPr>
              <w:t xml:space="preserve">calculation method, the </w:t>
            </w:r>
            <w:proofErr w:type="spellStart"/>
            <w:r>
              <w:rPr>
                <w:rFonts w:ascii="Times New Roman" w:eastAsia="標楷體" w:hAnsi="Times New Roman" w:cs="Times New Roman"/>
                <w:color w:val="000000"/>
                <w:szCs w:val="20"/>
              </w:rPr>
              <w:t>FiT</w:t>
            </w:r>
            <w:proofErr w:type="spellEnd"/>
            <w:r>
              <w:rPr>
                <w:rFonts w:ascii="Times New Roman" w:eastAsia="標楷體" w:hAnsi="Times New Roman" w:cs="Times New Roman"/>
                <w:color w:val="000000"/>
                <w:szCs w:val="20"/>
              </w:rPr>
              <w:t xml:space="preserve"> markups for booster power grid shall be added; vendors that pay for both the average unit price of the connected grid at transmission or distribution level according to the </w:t>
            </w:r>
            <w:r>
              <w:t>”</w:t>
            </w:r>
            <w:r>
              <w:rPr>
                <w:rFonts w:ascii="Times New Roman" w:eastAsia="標楷體" w:hAnsi="Times New Roman" w:cs="Times New Roman"/>
                <w:color w:val="000000"/>
                <w:szCs w:val="20"/>
              </w:rPr>
              <w:t>Renewable Energy Power Grid Bolstering Expense Distrib</w:t>
            </w:r>
            <w:r>
              <w:rPr>
                <w:rFonts w:ascii="Times New Roman" w:eastAsia="標楷體" w:hAnsi="Times New Roman" w:cs="Times New Roman"/>
                <w:color w:val="000000"/>
                <w:szCs w:val="20"/>
              </w:rPr>
              <w:t>ution Principles and Calculation</w:t>
            </w:r>
            <w:r>
              <w:t>”</w:t>
            </w:r>
            <w:r>
              <w:rPr>
                <w:rFonts w:ascii="Times New Roman" w:eastAsia="標楷體" w:hAnsi="Times New Roman" w:cs="Times New Roman"/>
                <w:color w:val="000000"/>
                <w:szCs w:val="20"/>
              </w:rPr>
              <w:t xml:space="preserve"> and grid-connection construction fees according to </w:t>
            </w:r>
            <w:r>
              <w:t>“</w:t>
            </w:r>
            <w:r>
              <w:rPr>
                <w:rFonts w:ascii="Times New Roman" w:eastAsia="標楷體" w:hAnsi="Times New Roman" w:cs="Times New Roman"/>
                <w:color w:val="000000"/>
                <w:szCs w:val="20"/>
              </w:rPr>
              <w:t>Roof-top Solar PV Facilities Grid-Connection and Renewable Energy Facilities Entrusted Construction Fees Calculation</w:t>
            </w:r>
            <w:r>
              <w:t>”</w:t>
            </w:r>
            <w:r>
              <w:rPr>
                <w:rFonts w:ascii="Times New Roman" w:eastAsia="標楷體" w:hAnsi="Times New Roman" w:cs="Times New Roman"/>
                <w:color w:val="000000"/>
                <w:szCs w:val="20"/>
              </w:rPr>
              <w:t xml:space="preserve">, </w:t>
            </w:r>
            <w:r>
              <w:t xml:space="preserve">multiply the </w:t>
            </w:r>
            <w:proofErr w:type="spellStart"/>
            <w:r>
              <w:t>FiT</w:t>
            </w:r>
            <w:proofErr w:type="spellEnd"/>
            <w:r>
              <w:t xml:space="preserve"> markups for booster power grid by </w:t>
            </w:r>
            <w:r>
              <w:t xml:space="preserve">the capacity of the attached device in the chart, divide by the total device capacity (rounded to the fourth decimal place), and add </w:t>
            </w:r>
            <w:proofErr w:type="spellStart"/>
            <w:r>
              <w:t>FiT</w:t>
            </w:r>
            <w:proofErr w:type="spellEnd"/>
            <w:r>
              <w:t xml:space="preserve"> markups for booster power grid</w:t>
            </w:r>
            <w:r>
              <w:rPr>
                <w:rFonts w:ascii="Times New Roman" w:eastAsia="標楷體" w:hAnsi="Times New Roman" w:cs="Times New Roman"/>
                <w:color w:val="000000"/>
                <w:szCs w:val="20"/>
              </w:rPr>
              <w:t>.</w:t>
            </w:r>
          </w:p>
          <w:p w:rsidR="00B37238" w:rsidRDefault="00AA6D18">
            <w:pPr>
              <w:pStyle w:val="Textbodyuser"/>
              <w:overflowPunct w:val="0"/>
              <w:snapToGrid w:val="0"/>
              <w:spacing w:after="0"/>
              <w:ind w:left="788" w:hanging="731"/>
              <w:jc w:val="both"/>
            </w:pPr>
            <w:r>
              <w:rPr>
                <w:rFonts w:ascii="Times New Roman" w:eastAsia="標楷體" w:hAnsi="Times New Roman" w:cs="Times New Roman"/>
                <w:color w:val="000000"/>
                <w:szCs w:val="20"/>
              </w:rPr>
              <w:t>Note 2</w:t>
            </w:r>
            <w:r>
              <w:rPr>
                <w:rFonts w:ascii="Times New Roman" w:eastAsia="標楷體" w:hAnsi="Times New Roman" w:cs="Times New Roman"/>
                <w:color w:val="000000"/>
                <w:szCs w:val="20"/>
              </w:rPr>
              <w:t>：</w:t>
            </w:r>
            <w:r>
              <w:rPr>
                <w:rFonts w:ascii="Times New Roman" w:eastAsia="微軟正黑體" w:hAnsi="Times New Roman" w:cs="Times New Roman"/>
                <w:color w:val="000000"/>
              </w:rPr>
              <w:t>Ministry of Economic Affairs may take into consideration the advancement of ren</w:t>
            </w:r>
            <w:r>
              <w:rPr>
                <w:rFonts w:ascii="Times New Roman" w:eastAsia="微軟正黑體" w:hAnsi="Times New Roman" w:cs="Times New Roman"/>
                <w:color w:val="000000"/>
              </w:rPr>
              <w:t>ewable energy, fluctuations of costs, achievement of targets, and related factors, or practical needs and changing circumstances, and convene approval meetings for review or revision of the rates.</w:t>
            </w:r>
          </w:p>
        </w:tc>
      </w:tr>
    </w:tbl>
    <w:p w:rsidR="00B37238" w:rsidRDefault="00B37238">
      <w:pPr>
        <w:pStyle w:val="Textbodyuser"/>
        <w:tabs>
          <w:tab w:val="left" w:pos="851"/>
        </w:tabs>
        <w:overflowPunct w:val="0"/>
        <w:snapToGrid w:val="0"/>
        <w:spacing w:after="0" w:line="28" w:lineRule="exact"/>
        <w:ind w:left="1240" w:hanging="840"/>
        <w:rPr>
          <w:rFonts w:cs="Calibri"/>
          <w:color w:val="000000"/>
          <w:sz w:val="4"/>
          <w:szCs w:val="4"/>
        </w:rPr>
      </w:pPr>
      <w:bookmarkStart w:id="0" w:name="_GoBack"/>
      <w:bookmarkEnd w:id="0"/>
    </w:p>
    <w:sectPr w:rsidR="00B37238">
      <w:footerReference w:type="default" r:id="rId11"/>
      <w:pgSz w:w="16838" w:h="11906" w:orient="landscape"/>
      <w:pgMar w:top="720" w:right="720" w:bottom="156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6D18" w:rsidRDefault="00AA6D18">
      <w:r>
        <w:separator/>
      </w:r>
    </w:p>
  </w:endnote>
  <w:endnote w:type="continuationSeparator" w:id="0">
    <w:p w:rsidR="00AA6D18" w:rsidRDefault="00AA6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Droid Sans Fallback">
    <w:charset w:val="00"/>
    <w:family w:val="swiss"/>
    <w:pitch w:val="variable"/>
  </w:font>
  <w:font w:name="Cambria Math">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82" w:rsidRDefault="00AA6D18">
    <w:pPr>
      <w:pStyle w:val="a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82" w:rsidRDefault="00AA6D18">
    <w:pPr>
      <w:pStyle w:val="a4"/>
      <w:pageBreakBefor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82" w:rsidRDefault="00AA6D18">
    <w:pPr>
      <w:pStyle w:val="a4"/>
      <w:pageBreakBefore/>
      <w:jc w:val="center"/>
    </w:pPr>
    <w:r>
      <w:fldChar w:fldCharType="begin"/>
    </w:r>
    <w:r>
      <w:instrText xml:space="preserve"> PAGE </w:instrText>
    </w:r>
    <w:r>
      <w:fldChar w:fldCharType="separate"/>
    </w:r>
    <w:r w:rsidR="00D77425">
      <w:rPr>
        <w:noProof/>
      </w:rPr>
      <w:t>5</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7882" w:rsidRDefault="00AA6D18">
    <w:pPr>
      <w:pStyle w:val="a4"/>
      <w:pageBreakBefore/>
      <w:jc w:val="center"/>
    </w:pPr>
    <w:r>
      <w:fldChar w:fldCharType="begin"/>
    </w:r>
    <w:r>
      <w:instrText xml:space="preserve"> PAGE </w:instrText>
    </w:r>
    <w:r>
      <w:fldChar w:fldCharType="separate"/>
    </w:r>
    <w:r w:rsidR="00D77425">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6D18" w:rsidRDefault="00AA6D18">
      <w:r>
        <w:rPr>
          <w:color w:val="000000"/>
        </w:rPr>
        <w:separator/>
      </w:r>
    </w:p>
  </w:footnote>
  <w:footnote w:type="continuationSeparator" w:id="0">
    <w:p w:rsidR="00AA6D18" w:rsidRDefault="00AA6D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BBA7ECA"/>
    <w:multiLevelType w:val="multilevel"/>
    <w:tmpl w:val="CC546738"/>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37238"/>
    <w:rsid w:val="00AA6D18"/>
    <w:rsid w:val="00B37238"/>
    <w:rsid w:val="00D7742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sz w:val="24"/>
      <w:szCs w:val="24"/>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uppressAutoHyphens w:val="0"/>
      <w:snapToGrid w:val="0"/>
    </w:pPr>
  </w:style>
  <w:style w:type="paragraph" w:styleId="a4">
    <w:name w:val="footer"/>
    <w:basedOn w:val="Textbody"/>
    <w:pPr>
      <w:tabs>
        <w:tab w:val="center" w:pos="4153"/>
        <w:tab w:val="right" w:pos="8306"/>
      </w:tabs>
      <w:suppressAutoHyphens w:val="0"/>
      <w:snapToGrid w:val="0"/>
    </w:pPr>
  </w:style>
  <w:style w:type="paragraph" w:customStyle="1" w:styleId="a5">
    <w:name w:val="公文(共用樣式)"/>
    <w:pPr>
      <w:suppressAutoHyphens/>
      <w:spacing w:line="340" w:lineRule="exact"/>
      <w:jc w:val="both"/>
    </w:pPr>
    <w:rPr>
      <w:rFonts w:eastAsia="標楷體"/>
      <w:sz w:val="24"/>
    </w:rPr>
  </w:style>
  <w:style w:type="paragraph" w:customStyle="1" w:styleId="a6">
    <w:name w:val="公文(文件類型)"/>
    <w:basedOn w:val="a5"/>
    <w:pPr>
      <w:spacing w:line="620" w:lineRule="exact"/>
      <w:jc w:val="center"/>
    </w:pPr>
    <w:rPr>
      <w:sz w:val="40"/>
    </w:rPr>
  </w:style>
  <w:style w:type="paragraph" w:customStyle="1" w:styleId="a7">
    <w:name w:val="公文(文件類型_統計表)"/>
    <w:basedOn w:val="a5"/>
    <w:pPr>
      <w:spacing w:line="620" w:lineRule="exact"/>
      <w:jc w:val="center"/>
    </w:pPr>
    <w:rPr>
      <w:sz w:val="40"/>
    </w:rPr>
  </w:style>
  <w:style w:type="paragraph" w:customStyle="1" w:styleId="a8">
    <w:name w:val="公文(文件類型_陳報單)"/>
    <w:basedOn w:val="a5"/>
    <w:pPr>
      <w:spacing w:line="620" w:lineRule="exact"/>
    </w:pPr>
    <w:rPr>
      <w:sz w:val="40"/>
    </w:rPr>
  </w:style>
  <w:style w:type="paragraph" w:customStyle="1" w:styleId="a9">
    <w:name w:val="公文(文別)"/>
    <w:basedOn w:val="a5"/>
    <w:pPr>
      <w:spacing w:line="620" w:lineRule="exact"/>
    </w:pPr>
    <w:rPr>
      <w:sz w:val="40"/>
    </w:rPr>
  </w:style>
  <w:style w:type="paragraph" w:customStyle="1" w:styleId="aa">
    <w:name w:val="公文(機關全銜)"/>
    <w:basedOn w:val="a5"/>
    <w:pPr>
      <w:spacing w:line="620" w:lineRule="exact"/>
    </w:pPr>
    <w:rPr>
      <w:sz w:val="40"/>
    </w:rPr>
  </w:style>
  <w:style w:type="paragraph" w:styleId="ab">
    <w:name w:val="Body Text Indent"/>
    <w:basedOn w:val="Textbody"/>
    <w:pPr>
      <w:ind w:firstLine="1"/>
    </w:pPr>
  </w:style>
  <w:style w:type="paragraph" w:customStyle="1" w:styleId="ac">
    <w:name w:val="公文(後續段落_地址)"/>
    <w:basedOn w:val="a5"/>
    <w:pPr>
      <w:spacing w:line="300" w:lineRule="exact"/>
      <w:ind w:left="5669"/>
    </w:pPr>
    <w:rPr>
      <w:sz w:val="20"/>
    </w:rPr>
  </w:style>
  <w:style w:type="paragraph" w:customStyle="1" w:styleId="ad">
    <w:name w:val="公文(地址)"/>
    <w:basedOn w:val="a5"/>
    <w:next w:val="ac"/>
    <w:pPr>
      <w:spacing w:line="300" w:lineRule="exact"/>
      <w:ind w:left="5669" w:hanging="1020"/>
    </w:pPr>
    <w:rPr>
      <w:sz w:val="20"/>
    </w:rPr>
  </w:style>
  <w:style w:type="paragraph" w:customStyle="1" w:styleId="ae">
    <w:name w:val="公文(後續段落_傳真)"/>
    <w:basedOn w:val="a5"/>
    <w:pPr>
      <w:spacing w:line="300" w:lineRule="exact"/>
      <w:ind w:left="5669"/>
    </w:pPr>
    <w:rPr>
      <w:sz w:val="20"/>
    </w:rPr>
  </w:style>
  <w:style w:type="paragraph" w:customStyle="1" w:styleId="af">
    <w:name w:val="公文(傳真)"/>
    <w:basedOn w:val="a5"/>
    <w:next w:val="ae"/>
    <w:pPr>
      <w:spacing w:line="300" w:lineRule="exact"/>
      <w:ind w:left="5669" w:hanging="1020"/>
    </w:pPr>
    <w:rPr>
      <w:sz w:val="20"/>
    </w:rPr>
  </w:style>
  <w:style w:type="paragraph" w:customStyle="1" w:styleId="af0">
    <w:name w:val="公文(後續段落_聯絡方式)"/>
    <w:basedOn w:val="a5"/>
    <w:pPr>
      <w:spacing w:line="300" w:lineRule="exact"/>
      <w:ind w:left="5669"/>
    </w:pPr>
    <w:rPr>
      <w:sz w:val="20"/>
    </w:rPr>
  </w:style>
  <w:style w:type="paragraph" w:customStyle="1" w:styleId="af1">
    <w:name w:val="公文(聯絡方式)"/>
    <w:basedOn w:val="a5"/>
    <w:pPr>
      <w:spacing w:line="300" w:lineRule="exact"/>
      <w:ind w:left="5669" w:hanging="1020"/>
    </w:pPr>
    <w:rPr>
      <w:sz w:val="20"/>
    </w:rPr>
  </w:style>
  <w:style w:type="paragraph" w:customStyle="1" w:styleId="af2">
    <w:name w:val="公文(後續段落_受文者)"/>
    <w:basedOn w:val="a5"/>
    <w:pPr>
      <w:spacing w:line="500" w:lineRule="exact"/>
      <w:ind w:left="1321"/>
    </w:pPr>
    <w:rPr>
      <w:sz w:val="32"/>
    </w:rPr>
  </w:style>
  <w:style w:type="paragraph" w:customStyle="1" w:styleId="af3">
    <w:name w:val="公文(受文者)"/>
    <w:basedOn w:val="a5"/>
    <w:next w:val="af2"/>
    <w:pPr>
      <w:spacing w:line="500" w:lineRule="exact"/>
      <w:ind w:left="1293" w:hanging="1293"/>
    </w:pPr>
    <w:rPr>
      <w:sz w:val="32"/>
    </w:rPr>
  </w:style>
  <w:style w:type="paragraph" w:customStyle="1" w:styleId="af4">
    <w:name w:val="公文(速別)"/>
    <w:basedOn w:val="a5"/>
  </w:style>
  <w:style w:type="paragraph" w:customStyle="1" w:styleId="af5">
    <w:name w:val="公文(後續段落_密等)"/>
    <w:basedOn w:val="a5"/>
    <w:pPr>
      <w:ind w:left="720"/>
    </w:pPr>
  </w:style>
  <w:style w:type="paragraph" w:customStyle="1" w:styleId="af6">
    <w:name w:val="公文(密等)"/>
    <w:basedOn w:val="a5"/>
    <w:next w:val="af5"/>
    <w:pPr>
      <w:ind w:left="720" w:hanging="720"/>
    </w:pPr>
  </w:style>
  <w:style w:type="paragraph" w:customStyle="1" w:styleId="af7">
    <w:name w:val="公文(後續段落_密等及解密條件)"/>
    <w:basedOn w:val="a5"/>
    <w:pPr>
      <w:ind w:left="1950"/>
    </w:pPr>
  </w:style>
  <w:style w:type="paragraph" w:customStyle="1" w:styleId="af8">
    <w:name w:val="公文(密等及解密條件)"/>
    <w:basedOn w:val="a5"/>
    <w:next w:val="af7"/>
    <w:pPr>
      <w:ind w:left="1950" w:hanging="1950"/>
    </w:pPr>
  </w:style>
  <w:style w:type="paragraph" w:customStyle="1" w:styleId="af9">
    <w:name w:val="公文(後續段落_密等及解密條件或保密期限)"/>
    <w:basedOn w:val="a5"/>
    <w:pPr>
      <w:ind w:left="3118"/>
    </w:pPr>
  </w:style>
  <w:style w:type="paragraph" w:customStyle="1" w:styleId="afa">
    <w:name w:val="公文(密等及解密條件或保密期限)"/>
    <w:basedOn w:val="a5"/>
    <w:next w:val="af9"/>
    <w:pPr>
      <w:ind w:left="3118" w:hanging="3118"/>
    </w:pPr>
  </w:style>
  <w:style w:type="paragraph" w:customStyle="1" w:styleId="afb">
    <w:name w:val="公文(後續段落_發文日期)"/>
    <w:basedOn w:val="a5"/>
    <w:pPr>
      <w:ind w:left="1202"/>
    </w:pPr>
  </w:style>
  <w:style w:type="paragraph" w:customStyle="1" w:styleId="afc">
    <w:name w:val="公文(發文日期)"/>
    <w:basedOn w:val="a5"/>
    <w:next w:val="afb"/>
  </w:style>
  <w:style w:type="paragraph" w:customStyle="1" w:styleId="afd">
    <w:name w:val="公文(後續段落_發文字號)"/>
    <w:basedOn w:val="a5"/>
    <w:pPr>
      <w:ind w:left="1202"/>
    </w:pPr>
  </w:style>
  <w:style w:type="paragraph" w:customStyle="1" w:styleId="afe">
    <w:name w:val="公文(發文字號)"/>
    <w:basedOn w:val="a5"/>
    <w:next w:val="afd"/>
  </w:style>
  <w:style w:type="paragraph" w:customStyle="1" w:styleId="aff">
    <w:name w:val="公文(後續段落_附件)"/>
    <w:basedOn w:val="a5"/>
    <w:pPr>
      <w:ind w:left="720"/>
    </w:pPr>
  </w:style>
  <w:style w:type="paragraph" w:customStyle="1" w:styleId="aff0">
    <w:name w:val="公文(附件)"/>
    <w:basedOn w:val="a5"/>
    <w:next w:val="aff"/>
    <w:pPr>
      <w:ind w:left="720" w:hanging="720"/>
    </w:pPr>
  </w:style>
  <w:style w:type="paragraph" w:customStyle="1" w:styleId="aff1">
    <w:name w:val="公文(後續段落_主旨)"/>
    <w:basedOn w:val="a5"/>
    <w:pPr>
      <w:spacing w:line="500" w:lineRule="exact"/>
      <w:ind w:left="958"/>
    </w:pPr>
    <w:rPr>
      <w:sz w:val="32"/>
    </w:rPr>
  </w:style>
  <w:style w:type="paragraph" w:customStyle="1" w:styleId="aff2">
    <w:name w:val="公文(主旨)"/>
    <w:basedOn w:val="a5"/>
    <w:next w:val="aff1"/>
    <w:pPr>
      <w:spacing w:line="500" w:lineRule="exact"/>
      <w:ind w:left="958" w:hanging="958"/>
    </w:pPr>
    <w:rPr>
      <w:sz w:val="32"/>
    </w:rPr>
  </w:style>
  <w:style w:type="paragraph" w:customStyle="1" w:styleId="aff3">
    <w:name w:val="公文(主旨_令)"/>
    <w:basedOn w:val="a5"/>
    <w:pPr>
      <w:spacing w:line="500" w:lineRule="exact"/>
      <w:ind w:firstLine="635"/>
    </w:pPr>
    <w:rPr>
      <w:sz w:val="32"/>
    </w:rPr>
  </w:style>
  <w:style w:type="paragraph" w:customStyle="1" w:styleId="aff4">
    <w:name w:val="公文(後續段落_說明)"/>
    <w:basedOn w:val="a5"/>
    <w:pPr>
      <w:spacing w:line="500" w:lineRule="exact"/>
      <w:ind w:left="958"/>
    </w:pPr>
    <w:rPr>
      <w:sz w:val="32"/>
    </w:rPr>
  </w:style>
  <w:style w:type="paragraph" w:styleId="2">
    <w:name w:val="Body Text Indent 2"/>
    <w:basedOn w:val="Textbody"/>
    <w:pPr>
      <w:ind w:left="1200" w:hanging="1200"/>
    </w:pPr>
    <w:rPr>
      <w:rFonts w:eastAsia="標楷體"/>
    </w:rPr>
  </w:style>
  <w:style w:type="paragraph" w:customStyle="1" w:styleId="aff5">
    <w:name w:val="公文(說明)"/>
    <w:basedOn w:val="a5"/>
    <w:next w:val="aff4"/>
    <w:pPr>
      <w:spacing w:line="500" w:lineRule="exact"/>
      <w:ind w:left="958" w:hanging="958"/>
    </w:pPr>
    <w:rPr>
      <w:sz w:val="32"/>
    </w:rPr>
  </w:style>
  <w:style w:type="paragraph" w:customStyle="1" w:styleId="aff6">
    <w:name w:val="公文(後續段落_段落)"/>
    <w:basedOn w:val="a5"/>
    <w:pPr>
      <w:spacing w:line="500" w:lineRule="exact"/>
      <w:ind w:left="958"/>
    </w:pPr>
    <w:rPr>
      <w:sz w:val="32"/>
    </w:rPr>
  </w:style>
  <w:style w:type="paragraph" w:customStyle="1" w:styleId="aff7">
    <w:name w:val="公文(段落)"/>
    <w:basedOn w:val="a5"/>
    <w:next w:val="aff6"/>
    <w:pPr>
      <w:spacing w:line="500" w:lineRule="exact"/>
      <w:ind w:left="958" w:hanging="958"/>
    </w:pPr>
    <w:rPr>
      <w:sz w:val="32"/>
    </w:rPr>
  </w:style>
  <w:style w:type="paragraph" w:customStyle="1" w:styleId="aff8">
    <w:name w:val="公文(後續段落_正本)"/>
    <w:basedOn w:val="a5"/>
    <w:pPr>
      <w:ind w:left="720"/>
    </w:pPr>
  </w:style>
  <w:style w:type="paragraph" w:customStyle="1" w:styleId="aff9">
    <w:name w:val="公文(正本)"/>
    <w:basedOn w:val="a5"/>
    <w:next w:val="aff8"/>
    <w:pPr>
      <w:ind w:left="720" w:hanging="720"/>
    </w:pPr>
  </w:style>
  <w:style w:type="paragraph" w:customStyle="1" w:styleId="affa">
    <w:name w:val="公文(後續段落_副本)"/>
    <w:basedOn w:val="a5"/>
    <w:pPr>
      <w:ind w:left="720"/>
    </w:pPr>
  </w:style>
  <w:style w:type="paragraph" w:styleId="affb">
    <w:name w:val="Body Text"/>
    <w:basedOn w:val="Textbody"/>
    <w:rPr>
      <w:rFonts w:eastAsia="標楷體"/>
    </w:rPr>
  </w:style>
  <w:style w:type="paragraph" w:customStyle="1" w:styleId="affc">
    <w:name w:val="公文(副本)"/>
    <w:basedOn w:val="a5"/>
    <w:next w:val="affa"/>
    <w:pPr>
      <w:ind w:left="720" w:hanging="720"/>
    </w:pPr>
  </w:style>
  <w:style w:type="paragraph" w:customStyle="1" w:styleId="affd">
    <w:name w:val="公文(署名)"/>
    <w:basedOn w:val="a5"/>
    <w:pPr>
      <w:spacing w:line="500" w:lineRule="exact"/>
    </w:pPr>
    <w:rPr>
      <w:sz w:val="40"/>
    </w:rPr>
  </w:style>
  <w:style w:type="paragraph" w:customStyle="1" w:styleId="affe">
    <w:name w:val="公文(後續段落_開會事由)"/>
    <w:basedOn w:val="a5"/>
    <w:pPr>
      <w:spacing w:line="500" w:lineRule="exact"/>
      <w:ind w:left="1610"/>
    </w:pPr>
    <w:rPr>
      <w:sz w:val="32"/>
    </w:rPr>
  </w:style>
  <w:style w:type="paragraph" w:customStyle="1" w:styleId="afff">
    <w:name w:val="公文(開會事由)"/>
    <w:basedOn w:val="a5"/>
    <w:next w:val="affe"/>
    <w:pPr>
      <w:spacing w:line="500" w:lineRule="exact"/>
      <w:ind w:left="1610" w:hanging="1610"/>
    </w:pPr>
    <w:rPr>
      <w:sz w:val="32"/>
    </w:rPr>
  </w:style>
  <w:style w:type="paragraph" w:customStyle="1" w:styleId="afff0">
    <w:name w:val="公文(後續段落_開會時間)"/>
    <w:basedOn w:val="a5"/>
    <w:pPr>
      <w:spacing w:line="500" w:lineRule="exact"/>
      <w:ind w:left="1610"/>
    </w:pPr>
    <w:rPr>
      <w:sz w:val="32"/>
    </w:rPr>
  </w:style>
  <w:style w:type="paragraph" w:customStyle="1" w:styleId="afff1">
    <w:name w:val="公文(開會時間)"/>
    <w:basedOn w:val="a5"/>
    <w:next w:val="afff0"/>
    <w:pPr>
      <w:spacing w:line="500" w:lineRule="exact"/>
      <w:ind w:left="1610" w:hanging="1610"/>
    </w:pPr>
    <w:rPr>
      <w:sz w:val="32"/>
    </w:rPr>
  </w:style>
  <w:style w:type="paragraph" w:customStyle="1" w:styleId="afff2">
    <w:name w:val="公文(後續段落_開會地點)"/>
    <w:basedOn w:val="a5"/>
    <w:pPr>
      <w:spacing w:line="500" w:lineRule="exact"/>
      <w:ind w:left="1610"/>
    </w:pPr>
    <w:rPr>
      <w:sz w:val="32"/>
    </w:rPr>
  </w:style>
  <w:style w:type="paragraph" w:customStyle="1" w:styleId="afff3">
    <w:name w:val="公文(開會地點)"/>
    <w:basedOn w:val="a5"/>
    <w:next w:val="afff2"/>
    <w:pPr>
      <w:spacing w:line="500" w:lineRule="exact"/>
      <w:ind w:left="1610" w:hanging="1610"/>
    </w:pPr>
    <w:rPr>
      <w:sz w:val="32"/>
    </w:rPr>
  </w:style>
  <w:style w:type="paragraph" w:customStyle="1" w:styleId="afff4">
    <w:name w:val="公文(後續段落_主持人)"/>
    <w:basedOn w:val="a5"/>
    <w:pPr>
      <w:spacing w:line="500" w:lineRule="exact"/>
      <w:ind w:left="1293"/>
    </w:pPr>
    <w:rPr>
      <w:sz w:val="32"/>
    </w:rPr>
  </w:style>
  <w:style w:type="paragraph" w:customStyle="1" w:styleId="afff5">
    <w:name w:val="公文(主持人)"/>
    <w:basedOn w:val="a5"/>
    <w:next w:val="afff4"/>
    <w:pPr>
      <w:spacing w:line="500" w:lineRule="exact"/>
      <w:ind w:left="1293" w:hanging="1293"/>
    </w:pPr>
    <w:rPr>
      <w:sz w:val="32"/>
    </w:rPr>
  </w:style>
  <w:style w:type="paragraph" w:customStyle="1" w:styleId="afff6">
    <w:name w:val="公文(後續段落_聯絡人及電話)"/>
    <w:basedOn w:val="a5"/>
    <w:pPr>
      <w:spacing w:line="500" w:lineRule="exact"/>
      <w:ind w:left="2256"/>
    </w:pPr>
    <w:rPr>
      <w:sz w:val="32"/>
    </w:rPr>
  </w:style>
  <w:style w:type="paragraph" w:customStyle="1" w:styleId="afff7">
    <w:name w:val="公文(聯絡人及電話)"/>
    <w:basedOn w:val="a5"/>
    <w:next w:val="afff6"/>
    <w:pPr>
      <w:spacing w:line="500" w:lineRule="exact"/>
      <w:ind w:left="2256" w:hanging="2256"/>
    </w:pPr>
    <w:rPr>
      <w:sz w:val="32"/>
    </w:rPr>
  </w:style>
  <w:style w:type="paragraph" w:customStyle="1" w:styleId="afff8">
    <w:name w:val="公文(後續段落_出席者)"/>
    <w:basedOn w:val="a5"/>
    <w:pPr>
      <w:ind w:left="958"/>
    </w:pPr>
  </w:style>
  <w:style w:type="paragraph" w:customStyle="1" w:styleId="afff9">
    <w:name w:val="公文(出席者)"/>
    <w:basedOn w:val="a5"/>
    <w:next w:val="afff8"/>
    <w:pPr>
      <w:ind w:left="958" w:hanging="958"/>
    </w:pPr>
  </w:style>
  <w:style w:type="paragraph" w:customStyle="1" w:styleId="afffa">
    <w:name w:val="公文(後續段落_列席者)"/>
    <w:basedOn w:val="a5"/>
    <w:pPr>
      <w:ind w:left="958"/>
    </w:pPr>
  </w:style>
  <w:style w:type="paragraph" w:customStyle="1" w:styleId="afffb">
    <w:name w:val="公文(列席者)"/>
    <w:basedOn w:val="a5"/>
    <w:next w:val="afffa"/>
    <w:pPr>
      <w:ind w:left="958" w:hanging="958"/>
    </w:pPr>
  </w:style>
  <w:style w:type="paragraph" w:customStyle="1" w:styleId="afffc">
    <w:name w:val="公文(後續段落_公告事項)"/>
    <w:basedOn w:val="a5"/>
    <w:pPr>
      <w:spacing w:line="500" w:lineRule="exact"/>
      <w:ind w:left="1610"/>
    </w:pPr>
    <w:rPr>
      <w:sz w:val="32"/>
    </w:rPr>
  </w:style>
  <w:style w:type="paragraph" w:customStyle="1" w:styleId="afffd">
    <w:name w:val="公文(公告事項)"/>
    <w:basedOn w:val="a5"/>
    <w:next w:val="afffc"/>
    <w:pPr>
      <w:spacing w:line="500" w:lineRule="exact"/>
      <w:ind w:left="1610" w:hanging="1610"/>
    </w:pPr>
    <w:rPr>
      <w:sz w:val="32"/>
    </w:rPr>
  </w:style>
  <w:style w:type="paragraph" w:customStyle="1" w:styleId="afffe">
    <w:name w:val="公文(敬陳)"/>
    <w:basedOn w:val="a5"/>
    <w:pPr>
      <w:spacing w:line="500" w:lineRule="exact"/>
    </w:pPr>
    <w:rPr>
      <w:sz w:val="32"/>
    </w:rPr>
  </w:style>
  <w:style w:type="paragraph" w:customStyle="1" w:styleId="affff">
    <w:name w:val="公文(送達機關)"/>
    <w:basedOn w:val="a5"/>
    <w:pPr>
      <w:spacing w:line="240" w:lineRule="auto"/>
      <w:ind w:left="5397" w:hanging="1202"/>
    </w:pPr>
  </w:style>
  <w:style w:type="paragraph" w:customStyle="1" w:styleId="affff0">
    <w:name w:val="公文(填表機關)"/>
    <w:basedOn w:val="a5"/>
    <w:pPr>
      <w:spacing w:line="240" w:lineRule="auto"/>
      <w:ind w:left="5397" w:hanging="1202"/>
    </w:pPr>
  </w:style>
  <w:style w:type="paragraph" w:customStyle="1" w:styleId="affff1">
    <w:name w:val="公文(填表日期)"/>
    <w:basedOn w:val="a5"/>
    <w:pPr>
      <w:spacing w:line="240" w:lineRule="auto"/>
      <w:ind w:left="5397" w:hanging="1202"/>
    </w:pPr>
  </w:style>
  <w:style w:type="paragraph" w:customStyle="1" w:styleId="affff2">
    <w:name w:val="公文(資料時間)"/>
    <w:basedOn w:val="a5"/>
    <w:pPr>
      <w:spacing w:line="240" w:lineRule="auto"/>
      <w:ind w:left="5397" w:hanging="1202"/>
    </w:pPr>
  </w:style>
  <w:style w:type="paragraph" w:customStyle="1" w:styleId="affff3">
    <w:name w:val="公文(統計項目)"/>
    <w:basedOn w:val="a5"/>
    <w:pPr>
      <w:spacing w:line="240" w:lineRule="auto"/>
    </w:pPr>
  </w:style>
  <w:style w:type="paragraph" w:customStyle="1" w:styleId="affff4">
    <w:name w:val="公文(統計類別)"/>
    <w:basedOn w:val="a5"/>
    <w:next w:val="affff3"/>
    <w:pPr>
      <w:spacing w:line="240" w:lineRule="auto"/>
    </w:pPr>
    <w:rPr>
      <w:sz w:val="32"/>
    </w:rPr>
  </w:style>
  <w:style w:type="paragraph" w:customStyle="1" w:styleId="affff5">
    <w:name w:val="公文(統計簽章)"/>
    <w:basedOn w:val="a5"/>
    <w:pPr>
      <w:spacing w:line="240" w:lineRule="auto"/>
    </w:pPr>
  </w:style>
  <w:style w:type="paragraph" w:customStyle="1" w:styleId="affff6">
    <w:name w:val="公文(有框公文_框內文字)"/>
    <w:basedOn w:val="a5"/>
  </w:style>
  <w:style w:type="paragraph" w:customStyle="1" w:styleId="affff7">
    <w:name w:val="公文(有框公文_框外文字)"/>
    <w:basedOn w:val="a5"/>
  </w:style>
  <w:style w:type="paragraph" w:styleId="20">
    <w:name w:val="Body Text 2"/>
    <w:basedOn w:val="Textbody"/>
    <w:rPr>
      <w:sz w:val="20"/>
    </w:rPr>
  </w:style>
  <w:style w:type="paragraph" w:customStyle="1" w:styleId="affff8">
    <w:name w:val="公文(文件類型_內簽表單)"/>
    <w:basedOn w:val="a6"/>
    <w:pPr>
      <w:jc w:val="left"/>
    </w:pPr>
  </w:style>
  <w:style w:type="paragraph" w:customStyle="1" w:styleId="affff9">
    <w:name w:val="公文(段落_令)"/>
    <w:basedOn w:val="aff3"/>
    <w:next w:val="aff6"/>
  </w:style>
  <w:style w:type="paragraph" w:styleId="affffa">
    <w:name w:val="List Paragraph"/>
    <w:basedOn w:val="Textbody"/>
    <w:pPr>
      <w:ind w:left="480"/>
    </w:pPr>
  </w:style>
  <w:style w:type="paragraph" w:styleId="affffb">
    <w:name w:val="Balloon Text"/>
    <w:basedOn w:val="Textbody"/>
    <w:rPr>
      <w:rFonts w:ascii="Cambria" w:eastAsia="Cambria" w:hAnsi="Cambria" w:cs="Cambria"/>
      <w:sz w:val="18"/>
      <w:szCs w:val="18"/>
    </w:rPr>
  </w:style>
  <w:style w:type="paragraph" w:styleId="Web">
    <w:name w:val="Normal (Web)"/>
    <w:basedOn w:val="Textbody"/>
    <w:pPr>
      <w:suppressAutoHyphens w:val="0"/>
      <w:spacing w:before="100" w:after="100"/>
      <w:textAlignment w:val="auto"/>
    </w:pPr>
    <w:rPr>
      <w:rFonts w:ascii="新細明體" w:hAnsi="新細明體" w:cs="新細明體"/>
    </w:rPr>
  </w:style>
  <w:style w:type="paragraph" w:customStyle="1" w:styleId="Standarduser">
    <w:name w:val="Standard (user)"/>
    <w:pPr>
      <w:suppressAutoHyphens/>
    </w:pPr>
    <w:rPr>
      <w:rFonts w:ascii="Calibri" w:eastAsia="Microsoft YaHei" w:hAnsi="Calibri" w:cs="Tahoma"/>
      <w:szCs w:val="22"/>
    </w:rPr>
  </w:style>
  <w:style w:type="paragraph" w:customStyle="1" w:styleId="Textbodyuser">
    <w:name w:val="Text body (user)"/>
    <w:basedOn w:val="Standarduser"/>
    <w:pPr>
      <w:spacing w:after="120"/>
    </w:pPr>
  </w:style>
  <w:style w:type="paragraph" w:customStyle="1" w:styleId="TableContents">
    <w:name w:val="Table Contents"/>
    <w:basedOn w:val="Standard"/>
    <w:pPr>
      <w:widowControl w:val="0"/>
      <w:suppressLineNumbers/>
    </w:pPr>
  </w:style>
  <w:style w:type="paragraph" w:customStyle="1" w:styleId="1">
    <w:name w:val="表格內文1"/>
  </w:style>
  <w:style w:type="paragraph" w:customStyle="1" w:styleId="TableParagraph">
    <w:name w:val="Table Paragraph"/>
    <w:basedOn w:val="Textbody"/>
    <w:pPr>
      <w:suppressAutoHyphens w:val="0"/>
      <w:autoSpaceDE w:val="0"/>
      <w:textAlignment w:val="auto"/>
    </w:pPr>
    <w:rPr>
      <w:rFonts w:ascii="Droid Sans Fallback" w:eastAsia="Droid Sans Fallback" w:hAnsi="Droid Sans Fallback" w:cs="Droid Sans Fallback"/>
      <w:sz w:val="22"/>
      <w:szCs w:val="22"/>
      <w:lang w:eastAsia="en-US"/>
    </w:rPr>
  </w:style>
  <w:style w:type="paragraph" w:customStyle="1" w:styleId="21">
    <w:name w:val="表格內文2"/>
    <w:pPr>
      <w:textAlignment w:val="auto"/>
    </w:pPr>
    <w:rPr>
      <w:rFonts w:eastAsia="Cambria Math"/>
    </w:rPr>
  </w:style>
  <w:style w:type="character" w:styleId="affffc">
    <w:name w:val="page number"/>
    <w:basedOn w:val="a0"/>
  </w:style>
  <w:style w:type="character" w:customStyle="1" w:styleId="affffd">
    <w:name w:val="註解方塊文字 字元"/>
    <w:basedOn w:val="a0"/>
    <w:rPr>
      <w:rFonts w:ascii="Cambria" w:eastAsia="新細明體" w:hAnsi="Cambria" w:cs="Times New Roman"/>
      <w:sz w:val="18"/>
      <w:szCs w:val="18"/>
    </w:rPr>
  </w:style>
  <w:style w:type="character" w:customStyle="1" w:styleId="affffe">
    <w:name w:val="頁尾 字元"/>
    <w:basedOn w:val="a0"/>
  </w:style>
  <w:style w:type="character" w:styleId="afffff">
    <w:name w:val="Strong"/>
    <w:basedOn w:val="a0"/>
    <w:rPr>
      <w:b/>
      <w:bCs/>
    </w:rPr>
  </w:style>
  <w:style w:type="character" w:customStyle="1" w:styleId="afffff0">
    <w:name w:val="本文 字元"/>
    <w:basedOn w:val="a0"/>
    <w:rPr>
      <w:rFonts w:eastAsia="標楷體"/>
    </w:rPr>
  </w:style>
  <w:style w:type="character" w:customStyle="1" w:styleId="10">
    <w:name w:val="頁尾 字元1"/>
    <w:basedOn w:val="a0"/>
  </w:style>
  <w:style w:type="character" w:customStyle="1" w:styleId="afffff1">
    <w:name w:val="頁首 字元"/>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suppressAutoHyphens/>
    </w:pPr>
    <w:rPr>
      <w:sz w:val="24"/>
      <w:szCs w:val="24"/>
    </w:rPr>
  </w:style>
  <w:style w:type="paragraph" w:customStyle="1" w:styleId="HeaderandFooter">
    <w:name w:val="Header and Footer"/>
    <w:basedOn w:val="Standard"/>
    <w:pPr>
      <w:suppressLineNumbers/>
      <w:tabs>
        <w:tab w:val="center" w:pos="4819"/>
        <w:tab w:val="right" w:pos="9638"/>
      </w:tabs>
    </w:pPr>
  </w:style>
  <w:style w:type="paragraph" w:styleId="a3">
    <w:name w:val="header"/>
    <w:basedOn w:val="Textbody"/>
    <w:pPr>
      <w:tabs>
        <w:tab w:val="center" w:pos="4153"/>
        <w:tab w:val="right" w:pos="8306"/>
      </w:tabs>
      <w:suppressAutoHyphens w:val="0"/>
      <w:snapToGrid w:val="0"/>
    </w:pPr>
  </w:style>
  <w:style w:type="paragraph" w:styleId="a4">
    <w:name w:val="footer"/>
    <w:basedOn w:val="Textbody"/>
    <w:pPr>
      <w:tabs>
        <w:tab w:val="center" w:pos="4153"/>
        <w:tab w:val="right" w:pos="8306"/>
      </w:tabs>
      <w:suppressAutoHyphens w:val="0"/>
      <w:snapToGrid w:val="0"/>
    </w:pPr>
  </w:style>
  <w:style w:type="paragraph" w:customStyle="1" w:styleId="a5">
    <w:name w:val="公文(共用樣式)"/>
    <w:pPr>
      <w:suppressAutoHyphens/>
      <w:spacing w:line="340" w:lineRule="exact"/>
      <w:jc w:val="both"/>
    </w:pPr>
    <w:rPr>
      <w:rFonts w:eastAsia="標楷體"/>
      <w:sz w:val="24"/>
    </w:rPr>
  </w:style>
  <w:style w:type="paragraph" w:customStyle="1" w:styleId="a6">
    <w:name w:val="公文(文件類型)"/>
    <w:basedOn w:val="a5"/>
    <w:pPr>
      <w:spacing w:line="620" w:lineRule="exact"/>
      <w:jc w:val="center"/>
    </w:pPr>
    <w:rPr>
      <w:sz w:val="40"/>
    </w:rPr>
  </w:style>
  <w:style w:type="paragraph" w:customStyle="1" w:styleId="a7">
    <w:name w:val="公文(文件類型_統計表)"/>
    <w:basedOn w:val="a5"/>
    <w:pPr>
      <w:spacing w:line="620" w:lineRule="exact"/>
      <w:jc w:val="center"/>
    </w:pPr>
    <w:rPr>
      <w:sz w:val="40"/>
    </w:rPr>
  </w:style>
  <w:style w:type="paragraph" w:customStyle="1" w:styleId="a8">
    <w:name w:val="公文(文件類型_陳報單)"/>
    <w:basedOn w:val="a5"/>
    <w:pPr>
      <w:spacing w:line="620" w:lineRule="exact"/>
    </w:pPr>
    <w:rPr>
      <w:sz w:val="40"/>
    </w:rPr>
  </w:style>
  <w:style w:type="paragraph" w:customStyle="1" w:styleId="a9">
    <w:name w:val="公文(文別)"/>
    <w:basedOn w:val="a5"/>
    <w:pPr>
      <w:spacing w:line="620" w:lineRule="exact"/>
    </w:pPr>
    <w:rPr>
      <w:sz w:val="40"/>
    </w:rPr>
  </w:style>
  <w:style w:type="paragraph" w:customStyle="1" w:styleId="aa">
    <w:name w:val="公文(機關全銜)"/>
    <w:basedOn w:val="a5"/>
    <w:pPr>
      <w:spacing w:line="620" w:lineRule="exact"/>
    </w:pPr>
    <w:rPr>
      <w:sz w:val="40"/>
    </w:rPr>
  </w:style>
  <w:style w:type="paragraph" w:styleId="ab">
    <w:name w:val="Body Text Indent"/>
    <w:basedOn w:val="Textbody"/>
    <w:pPr>
      <w:ind w:firstLine="1"/>
    </w:pPr>
  </w:style>
  <w:style w:type="paragraph" w:customStyle="1" w:styleId="ac">
    <w:name w:val="公文(後續段落_地址)"/>
    <w:basedOn w:val="a5"/>
    <w:pPr>
      <w:spacing w:line="300" w:lineRule="exact"/>
      <w:ind w:left="5669"/>
    </w:pPr>
    <w:rPr>
      <w:sz w:val="20"/>
    </w:rPr>
  </w:style>
  <w:style w:type="paragraph" w:customStyle="1" w:styleId="ad">
    <w:name w:val="公文(地址)"/>
    <w:basedOn w:val="a5"/>
    <w:next w:val="ac"/>
    <w:pPr>
      <w:spacing w:line="300" w:lineRule="exact"/>
      <w:ind w:left="5669" w:hanging="1020"/>
    </w:pPr>
    <w:rPr>
      <w:sz w:val="20"/>
    </w:rPr>
  </w:style>
  <w:style w:type="paragraph" w:customStyle="1" w:styleId="ae">
    <w:name w:val="公文(後續段落_傳真)"/>
    <w:basedOn w:val="a5"/>
    <w:pPr>
      <w:spacing w:line="300" w:lineRule="exact"/>
      <w:ind w:left="5669"/>
    </w:pPr>
    <w:rPr>
      <w:sz w:val="20"/>
    </w:rPr>
  </w:style>
  <w:style w:type="paragraph" w:customStyle="1" w:styleId="af">
    <w:name w:val="公文(傳真)"/>
    <w:basedOn w:val="a5"/>
    <w:next w:val="ae"/>
    <w:pPr>
      <w:spacing w:line="300" w:lineRule="exact"/>
      <w:ind w:left="5669" w:hanging="1020"/>
    </w:pPr>
    <w:rPr>
      <w:sz w:val="20"/>
    </w:rPr>
  </w:style>
  <w:style w:type="paragraph" w:customStyle="1" w:styleId="af0">
    <w:name w:val="公文(後續段落_聯絡方式)"/>
    <w:basedOn w:val="a5"/>
    <w:pPr>
      <w:spacing w:line="300" w:lineRule="exact"/>
      <w:ind w:left="5669"/>
    </w:pPr>
    <w:rPr>
      <w:sz w:val="20"/>
    </w:rPr>
  </w:style>
  <w:style w:type="paragraph" w:customStyle="1" w:styleId="af1">
    <w:name w:val="公文(聯絡方式)"/>
    <w:basedOn w:val="a5"/>
    <w:pPr>
      <w:spacing w:line="300" w:lineRule="exact"/>
      <w:ind w:left="5669" w:hanging="1020"/>
    </w:pPr>
    <w:rPr>
      <w:sz w:val="20"/>
    </w:rPr>
  </w:style>
  <w:style w:type="paragraph" w:customStyle="1" w:styleId="af2">
    <w:name w:val="公文(後續段落_受文者)"/>
    <w:basedOn w:val="a5"/>
    <w:pPr>
      <w:spacing w:line="500" w:lineRule="exact"/>
      <w:ind w:left="1321"/>
    </w:pPr>
    <w:rPr>
      <w:sz w:val="32"/>
    </w:rPr>
  </w:style>
  <w:style w:type="paragraph" w:customStyle="1" w:styleId="af3">
    <w:name w:val="公文(受文者)"/>
    <w:basedOn w:val="a5"/>
    <w:next w:val="af2"/>
    <w:pPr>
      <w:spacing w:line="500" w:lineRule="exact"/>
      <w:ind w:left="1293" w:hanging="1293"/>
    </w:pPr>
    <w:rPr>
      <w:sz w:val="32"/>
    </w:rPr>
  </w:style>
  <w:style w:type="paragraph" w:customStyle="1" w:styleId="af4">
    <w:name w:val="公文(速別)"/>
    <w:basedOn w:val="a5"/>
  </w:style>
  <w:style w:type="paragraph" w:customStyle="1" w:styleId="af5">
    <w:name w:val="公文(後續段落_密等)"/>
    <w:basedOn w:val="a5"/>
    <w:pPr>
      <w:ind w:left="720"/>
    </w:pPr>
  </w:style>
  <w:style w:type="paragraph" w:customStyle="1" w:styleId="af6">
    <w:name w:val="公文(密等)"/>
    <w:basedOn w:val="a5"/>
    <w:next w:val="af5"/>
    <w:pPr>
      <w:ind w:left="720" w:hanging="720"/>
    </w:pPr>
  </w:style>
  <w:style w:type="paragraph" w:customStyle="1" w:styleId="af7">
    <w:name w:val="公文(後續段落_密等及解密條件)"/>
    <w:basedOn w:val="a5"/>
    <w:pPr>
      <w:ind w:left="1950"/>
    </w:pPr>
  </w:style>
  <w:style w:type="paragraph" w:customStyle="1" w:styleId="af8">
    <w:name w:val="公文(密等及解密條件)"/>
    <w:basedOn w:val="a5"/>
    <w:next w:val="af7"/>
    <w:pPr>
      <w:ind w:left="1950" w:hanging="1950"/>
    </w:pPr>
  </w:style>
  <w:style w:type="paragraph" w:customStyle="1" w:styleId="af9">
    <w:name w:val="公文(後續段落_密等及解密條件或保密期限)"/>
    <w:basedOn w:val="a5"/>
    <w:pPr>
      <w:ind w:left="3118"/>
    </w:pPr>
  </w:style>
  <w:style w:type="paragraph" w:customStyle="1" w:styleId="afa">
    <w:name w:val="公文(密等及解密條件或保密期限)"/>
    <w:basedOn w:val="a5"/>
    <w:next w:val="af9"/>
    <w:pPr>
      <w:ind w:left="3118" w:hanging="3118"/>
    </w:pPr>
  </w:style>
  <w:style w:type="paragraph" w:customStyle="1" w:styleId="afb">
    <w:name w:val="公文(後續段落_發文日期)"/>
    <w:basedOn w:val="a5"/>
    <w:pPr>
      <w:ind w:left="1202"/>
    </w:pPr>
  </w:style>
  <w:style w:type="paragraph" w:customStyle="1" w:styleId="afc">
    <w:name w:val="公文(發文日期)"/>
    <w:basedOn w:val="a5"/>
    <w:next w:val="afb"/>
  </w:style>
  <w:style w:type="paragraph" w:customStyle="1" w:styleId="afd">
    <w:name w:val="公文(後續段落_發文字號)"/>
    <w:basedOn w:val="a5"/>
    <w:pPr>
      <w:ind w:left="1202"/>
    </w:pPr>
  </w:style>
  <w:style w:type="paragraph" w:customStyle="1" w:styleId="afe">
    <w:name w:val="公文(發文字號)"/>
    <w:basedOn w:val="a5"/>
    <w:next w:val="afd"/>
  </w:style>
  <w:style w:type="paragraph" w:customStyle="1" w:styleId="aff">
    <w:name w:val="公文(後續段落_附件)"/>
    <w:basedOn w:val="a5"/>
    <w:pPr>
      <w:ind w:left="720"/>
    </w:pPr>
  </w:style>
  <w:style w:type="paragraph" w:customStyle="1" w:styleId="aff0">
    <w:name w:val="公文(附件)"/>
    <w:basedOn w:val="a5"/>
    <w:next w:val="aff"/>
    <w:pPr>
      <w:ind w:left="720" w:hanging="720"/>
    </w:pPr>
  </w:style>
  <w:style w:type="paragraph" w:customStyle="1" w:styleId="aff1">
    <w:name w:val="公文(後續段落_主旨)"/>
    <w:basedOn w:val="a5"/>
    <w:pPr>
      <w:spacing w:line="500" w:lineRule="exact"/>
      <w:ind w:left="958"/>
    </w:pPr>
    <w:rPr>
      <w:sz w:val="32"/>
    </w:rPr>
  </w:style>
  <w:style w:type="paragraph" w:customStyle="1" w:styleId="aff2">
    <w:name w:val="公文(主旨)"/>
    <w:basedOn w:val="a5"/>
    <w:next w:val="aff1"/>
    <w:pPr>
      <w:spacing w:line="500" w:lineRule="exact"/>
      <w:ind w:left="958" w:hanging="958"/>
    </w:pPr>
    <w:rPr>
      <w:sz w:val="32"/>
    </w:rPr>
  </w:style>
  <w:style w:type="paragraph" w:customStyle="1" w:styleId="aff3">
    <w:name w:val="公文(主旨_令)"/>
    <w:basedOn w:val="a5"/>
    <w:pPr>
      <w:spacing w:line="500" w:lineRule="exact"/>
      <w:ind w:firstLine="635"/>
    </w:pPr>
    <w:rPr>
      <w:sz w:val="32"/>
    </w:rPr>
  </w:style>
  <w:style w:type="paragraph" w:customStyle="1" w:styleId="aff4">
    <w:name w:val="公文(後續段落_說明)"/>
    <w:basedOn w:val="a5"/>
    <w:pPr>
      <w:spacing w:line="500" w:lineRule="exact"/>
      <w:ind w:left="958"/>
    </w:pPr>
    <w:rPr>
      <w:sz w:val="32"/>
    </w:rPr>
  </w:style>
  <w:style w:type="paragraph" w:styleId="2">
    <w:name w:val="Body Text Indent 2"/>
    <w:basedOn w:val="Textbody"/>
    <w:pPr>
      <w:ind w:left="1200" w:hanging="1200"/>
    </w:pPr>
    <w:rPr>
      <w:rFonts w:eastAsia="標楷體"/>
    </w:rPr>
  </w:style>
  <w:style w:type="paragraph" w:customStyle="1" w:styleId="aff5">
    <w:name w:val="公文(說明)"/>
    <w:basedOn w:val="a5"/>
    <w:next w:val="aff4"/>
    <w:pPr>
      <w:spacing w:line="500" w:lineRule="exact"/>
      <w:ind w:left="958" w:hanging="958"/>
    </w:pPr>
    <w:rPr>
      <w:sz w:val="32"/>
    </w:rPr>
  </w:style>
  <w:style w:type="paragraph" w:customStyle="1" w:styleId="aff6">
    <w:name w:val="公文(後續段落_段落)"/>
    <w:basedOn w:val="a5"/>
    <w:pPr>
      <w:spacing w:line="500" w:lineRule="exact"/>
      <w:ind w:left="958"/>
    </w:pPr>
    <w:rPr>
      <w:sz w:val="32"/>
    </w:rPr>
  </w:style>
  <w:style w:type="paragraph" w:customStyle="1" w:styleId="aff7">
    <w:name w:val="公文(段落)"/>
    <w:basedOn w:val="a5"/>
    <w:next w:val="aff6"/>
    <w:pPr>
      <w:spacing w:line="500" w:lineRule="exact"/>
      <w:ind w:left="958" w:hanging="958"/>
    </w:pPr>
    <w:rPr>
      <w:sz w:val="32"/>
    </w:rPr>
  </w:style>
  <w:style w:type="paragraph" w:customStyle="1" w:styleId="aff8">
    <w:name w:val="公文(後續段落_正本)"/>
    <w:basedOn w:val="a5"/>
    <w:pPr>
      <w:ind w:left="720"/>
    </w:pPr>
  </w:style>
  <w:style w:type="paragraph" w:customStyle="1" w:styleId="aff9">
    <w:name w:val="公文(正本)"/>
    <w:basedOn w:val="a5"/>
    <w:next w:val="aff8"/>
    <w:pPr>
      <w:ind w:left="720" w:hanging="720"/>
    </w:pPr>
  </w:style>
  <w:style w:type="paragraph" w:customStyle="1" w:styleId="affa">
    <w:name w:val="公文(後續段落_副本)"/>
    <w:basedOn w:val="a5"/>
    <w:pPr>
      <w:ind w:left="720"/>
    </w:pPr>
  </w:style>
  <w:style w:type="paragraph" w:styleId="affb">
    <w:name w:val="Body Text"/>
    <w:basedOn w:val="Textbody"/>
    <w:rPr>
      <w:rFonts w:eastAsia="標楷體"/>
    </w:rPr>
  </w:style>
  <w:style w:type="paragraph" w:customStyle="1" w:styleId="affc">
    <w:name w:val="公文(副本)"/>
    <w:basedOn w:val="a5"/>
    <w:next w:val="affa"/>
    <w:pPr>
      <w:ind w:left="720" w:hanging="720"/>
    </w:pPr>
  </w:style>
  <w:style w:type="paragraph" w:customStyle="1" w:styleId="affd">
    <w:name w:val="公文(署名)"/>
    <w:basedOn w:val="a5"/>
    <w:pPr>
      <w:spacing w:line="500" w:lineRule="exact"/>
    </w:pPr>
    <w:rPr>
      <w:sz w:val="40"/>
    </w:rPr>
  </w:style>
  <w:style w:type="paragraph" w:customStyle="1" w:styleId="affe">
    <w:name w:val="公文(後續段落_開會事由)"/>
    <w:basedOn w:val="a5"/>
    <w:pPr>
      <w:spacing w:line="500" w:lineRule="exact"/>
      <w:ind w:left="1610"/>
    </w:pPr>
    <w:rPr>
      <w:sz w:val="32"/>
    </w:rPr>
  </w:style>
  <w:style w:type="paragraph" w:customStyle="1" w:styleId="afff">
    <w:name w:val="公文(開會事由)"/>
    <w:basedOn w:val="a5"/>
    <w:next w:val="affe"/>
    <w:pPr>
      <w:spacing w:line="500" w:lineRule="exact"/>
      <w:ind w:left="1610" w:hanging="1610"/>
    </w:pPr>
    <w:rPr>
      <w:sz w:val="32"/>
    </w:rPr>
  </w:style>
  <w:style w:type="paragraph" w:customStyle="1" w:styleId="afff0">
    <w:name w:val="公文(後續段落_開會時間)"/>
    <w:basedOn w:val="a5"/>
    <w:pPr>
      <w:spacing w:line="500" w:lineRule="exact"/>
      <w:ind w:left="1610"/>
    </w:pPr>
    <w:rPr>
      <w:sz w:val="32"/>
    </w:rPr>
  </w:style>
  <w:style w:type="paragraph" w:customStyle="1" w:styleId="afff1">
    <w:name w:val="公文(開會時間)"/>
    <w:basedOn w:val="a5"/>
    <w:next w:val="afff0"/>
    <w:pPr>
      <w:spacing w:line="500" w:lineRule="exact"/>
      <w:ind w:left="1610" w:hanging="1610"/>
    </w:pPr>
    <w:rPr>
      <w:sz w:val="32"/>
    </w:rPr>
  </w:style>
  <w:style w:type="paragraph" w:customStyle="1" w:styleId="afff2">
    <w:name w:val="公文(後續段落_開會地點)"/>
    <w:basedOn w:val="a5"/>
    <w:pPr>
      <w:spacing w:line="500" w:lineRule="exact"/>
      <w:ind w:left="1610"/>
    </w:pPr>
    <w:rPr>
      <w:sz w:val="32"/>
    </w:rPr>
  </w:style>
  <w:style w:type="paragraph" w:customStyle="1" w:styleId="afff3">
    <w:name w:val="公文(開會地點)"/>
    <w:basedOn w:val="a5"/>
    <w:next w:val="afff2"/>
    <w:pPr>
      <w:spacing w:line="500" w:lineRule="exact"/>
      <w:ind w:left="1610" w:hanging="1610"/>
    </w:pPr>
    <w:rPr>
      <w:sz w:val="32"/>
    </w:rPr>
  </w:style>
  <w:style w:type="paragraph" w:customStyle="1" w:styleId="afff4">
    <w:name w:val="公文(後續段落_主持人)"/>
    <w:basedOn w:val="a5"/>
    <w:pPr>
      <w:spacing w:line="500" w:lineRule="exact"/>
      <w:ind w:left="1293"/>
    </w:pPr>
    <w:rPr>
      <w:sz w:val="32"/>
    </w:rPr>
  </w:style>
  <w:style w:type="paragraph" w:customStyle="1" w:styleId="afff5">
    <w:name w:val="公文(主持人)"/>
    <w:basedOn w:val="a5"/>
    <w:next w:val="afff4"/>
    <w:pPr>
      <w:spacing w:line="500" w:lineRule="exact"/>
      <w:ind w:left="1293" w:hanging="1293"/>
    </w:pPr>
    <w:rPr>
      <w:sz w:val="32"/>
    </w:rPr>
  </w:style>
  <w:style w:type="paragraph" w:customStyle="1" w:styleId="afff6">
    <w:name w:val="公文(後續段落_聯絡人及電話)"/>
    <w:basedOn w:val="a5"/>
    <w:pPr>
      <w:spacing w:line="500" w:lineRule="exact"/>
      <w:ind w:left="2256"/>
    </w:pPr>
    <w:rPr>
      <w:sz w:val="32"/>
    </w:rPr>
  </w:style>
  <w:style w:type="paragraph" w:customStyle="1" w:styleId="afff7">
    <w:name w:val="公文(聯絡人及電話)"/>
    <w:basedOn w:val="a5"/>
    <w:next w:val="afff6"/>
    <w:pPr>
      <w:spacing w:line="500" w:lineRule="exact"/>
      <w:ind w:left="2256" w:hanging="2256"/>
    </w:pPr>
    <w:rPr>
      <w:sz w:val="32"/>
    </w:rPr>
  </w:style>
  <w:style w:type="paragraph" w:customStyle="1" w:styleId="afff8">
    <w:name w:val="公文(後續段落_出席者)"/>
    <w:basedOn w:val="a5"/>
    <w:pPr>
      <w:ind w:left="958"/>
    </w:pPr>
  </w:style>
  <w:style w:type="paragraph" w:customStyle="1" w:styleId="afff9">
    <w:name w:val="公文(出席者)"/>
    <w:basedOn w:val="a5"/>
    <w:next w:val="afff8"/>
    <w:pPr>
      <w:ind w:left="958" w:hanging="958"/>
    </w:pPr>
  </w:style>
  <w:style w:type="paragraph" w:customStyle="1" w:styleId="afffa">
    <w:name w:val="公文(後續段落_列席者)"/>
    <w:basedOn w:val="a5"/>
    <w:pPr>
      <w:ind w:left="958"/>
    </w:pPr>
  </w:style>
  <w:style w:type="paragraph" w:customStyle="1" w:styleId="afffb">
    <w:name w:val="公文(列席者)"/>
    <w:basedOn w:val="a5"/>
    <w:next w:val="afffa"/>
    <w:pPr>
      <w:ind w:left="958" w:hanging="958"/>
    </w:pPr>
  </w:style>
  <w:style w:type="paragraph" w:customStyle="1" w:styleId="afffc">
    <w:name w:val="公文(後續段落_公告事項)"/>
    <w:basedOn w:val="a5"/>
    <w:pPr>
      <w:spacing w:line="500" w:lineRule="exact"/>
      <w:ind w:left="1610"/>
    </w:pPr>
    <w:rPr>
      <w:sz w:val="32"/>
    </w:rPr>
  </w:style>
  <w:style w:type="paragraph" w:customStyle="1" w:styleId="afffd">
    <w:name w:val="公文(公告事項)"/>
    <w:basedOn w:val="a5"/>
    <w:next w:val="afffc"/>
    <w:pPr>
      <w:spacing w:line="500" w:lineRule="exact"/>
      <w:ind w:left="1610" w:hanging="1610"/>
    </w:pPr>
    <w:rPr>
      <w:sz w:val="32"/>
    </w:rPr>
  </w:style>
  <w:style w:type="paragraph" w:customStyle="1" w:styleId="afffe">
    <w:name w:val="公文(敬陳)"/>
    <w:basedOn w:val="a5"/>
    <w:pPr>
      <w:spacing w:line="500" w:lineRule="exact"/>
    </w:pPr>
    <w:rPr>
      <w:sz w:val="32"/>
    </w:rPr>
  </w:style>
  <w:style w:type="paragraph" w:customStyle="1" w:styleId="affff">
    <w:name w:val="公文(送達機關)"/>
    <w:basedOn w:val="a5"/>
    <w:pPr>
      <w:spacing w:line="240" w:lineRule="auto"/>
      <w:ind w:left="5397" w:hanging="1202"/>
    </w:pPr>
  </w:style>
  <w:style w:type="paragraph" w:customStyle="1" w:styleId="affff0">
    <w:name w:val="公文(填表機關)"/>
    <w:basedOn w:val="a5"/>
    <w:pPr>
      <w:spacing w:line="240" w:lineRule="auto"/>
      <w:ind w:left="5397" w:hanging="1202"/>
    </w:pPr>
  </w:style>
  <w:style w:type="paragraph" w:customStyle="1" w:styleId="affff1">
    <w:name w:val="公文(填表日期)"/>
    <w:basedOn w:val="a5"/>
    <w:pPr>
      <w:spacing w:line="240" w:lineRule="auto"/>
      <w:ind w:left="5397" w:hanging="1202"/>
    </w:pPr>
  </w:style>
  <w:style w:type="paragraph" w:customStyle="1" w:styleId="affff2">
    <w:name w:val="公文(資料時間)"/>
    <w:basedOn w:val="a5"/>
    <w:pPr>
      <w:spacing w:line="240" w:lineRule="auto"/>
      <w:ind w:left="5397" w:hanging="1202"/>
    </w:pPr>
  </w:style>
  <w:style w:type="paragraph" w:customStyle="1" w:styleId="affff3">
    <w:name w:val="公文(統計項目)"/>
    <w:basedOn w:val="a5"/>
    <w:pPr>
      <w:spacing w:line="240" w:lineRule="auto"/>
    </w:pPr>
  </w:style>
  <w:style w:type="paragraph" w:customStyle="1" w:styleId="affff4">
    <w:name w:val="公文(統計類別)"/>
    <w:basedOn w:val="a5"/>
    <w:next w:val="affff3"/>
    <w:pPr>
      <w:spacing w:line="240" w:lineRule="auto"/>
    </w:pPr>
    <w:rPr>
      <w:sz w:val="32"/>
    </w:rPr>
  </w:style>
  <w:style w:type="paragraph" w:customStyle="1" w:styleId="affff5">
    <w:name w:val="公文(統計簽章)"/>
    <w:basedOn w:val="a5"/>
    <w:pPr>
      <w:spacing w:line="240" w:lineRule="auto"/>
    </w:pPr>
  </w:style>
  <w:style w:type="paragraph" w:customStyle="1" w:styleId="affff6">
    <w:name w:val="公文(有框公文_框內文字)"/>
    <w:basedOn w:val="a5"/>
  </w:style>
  <w:style w:type="paragraph" w:customStyle="1" w:styleId="affff7">
    <w:name w:val="公文(有框公文_框外文字)"/>
    <w:basedOn w:val="a5"/>
  </w:style>
  <w:style w:type="paragraph" w:styleId="20">
    <w:name w:val="Body Text 2"/>
    <w:basedOn w:val="Textbody"/>
    <w:rPr>
      <w:sz w:val="20"/>
    </w:rPr>
  </w:style>
  <w:style w:type="paragraph" w:customStyle="1" w:styleId="affff8">
    <w:name w:val="公文(文件類型_內簽表單)"/>
    <w:basedOn w:val="a6"/>
    <w:pPr>
      <w:jc w:val="left"/>
    </w:pPr>
  </w:style>
  <w:style w:type="paragraph" w:customStyle="1" w:styleId="affff9">
    <w:name w:val="公文(段落_令)"/>
    <w:basedOn w:val="aff3"/>
    <w:next w:val="aff6"/>
  </w:style>
  <w:style w:type="paragraph" w:styleId="affffa">
    <w:name w:val="List Paragraph"/>
    <w:basedOn w:val="Textbody"/>
    <w:pPr>
      <w:ind w:left="480"/>
    </w:pPr>
  </w:style>
  <w:style w:type="paragraph" w:styleId="affffb">
    <w:name w:val="Balloon Text"/>
    <w:basedOn w:val="Textbody"/>
    <w:rPr>
      <w:rFonts w:ascii="Cambria" w:eastAsia="Cambria" w:hAnsi="Cambria" w:cs="Cambria"/>
      <w:sz w:val="18"/>
      <w:szCs w:val="18"/>
    </w:rPr>
  </w:style>
  <w:style w:type="paragraph" w:styleId="Web">
    <w:name w:val="Normal (Web)"/>
    <w:basedOn w:val="Textbody"/>
    <w:pPr>
      <w:suppressAutoHyphens w:val="0"/>
      <w:spacing w:before="100" w:after="100"/>
      <w:textAlignment w:val="auto"/>
    </w:pPr>
    <w:rPr>
      <w:rFonts w:ascii="新細明體" w:hAnsi="新細明體" w:cs="新細明體"/>
    </w:rPr>
  </w:style>
  <w:style w:type="paragraph" w:customStyle="1" w:styleId="Standarduser">
    <w:name w:val="Standard (user)"/>
    <w:pPr>
      <w:suppressAutoHyphens/>
    </w:pPr>
    <w:rPr>
      <w:rFonts w:ascii="Calibri" w:eastAsia="Microsoft YaHei" w:hAnsi="Calibri" w:cs="Tahoma"/>
      <w:szCs w:val="22"/>
    </w:rPr>
  </w:style>
  <w:style w:type="paragraph" w:customStyle="1" w:styleId="Textbodyuser">
    <w:name w:val="Text body (user)"/>
    <w:basedOn w:val="Standarduser"/>
    <w:pPr>
      <w:spacing w:after="120"/>
    </w:pPr>
  </w:style>
  <w:style w:type="paragraph" w:customStyle="1" w:styleId="TableContents">
    <w:name w:val="Table Contents"/>
    <w:basedOn w:val="Standard"/>
    <w:pPr>
      <w:widowControl w:val="0"/>
      <w:suppressLineNumbers/>
    </w:pPr>
  </w:style>
  <w:style w:type="paragraph" w:customStyle="1" w:styleId="1">
    <w:name w:val="表格內文1"/>
  </w:style>
  <w:style w:type="paragraph" w:customStyle="1" w:styleId="TableParagraph">
    <w:name w:val="Table Paragraph"/>
    <w:basedOn w:val="Textbody"/>
    <w:pPr>
      <w:suppressAutoHyphens w:val="0"/>
      <w:autoSpaceDE w:val="0"/>
      <w:textAlignment w:val="auto"/>
    </w:pPr>
    <w:rPr>
      <w:rFonts w:ascii="Droid Sans Fallback" w:eastAsia="Droid Sans Fallback" w:hAnsi="Droid Sans Fallback" w:cs="Droid Sans Fallback"/>
      <w:sz w:val="22"/>
      <w:szCs w:val="22"/>
      <w:lang w:eastAsia="en-US"/>
    </w:rPr>
  </w:style>
  <w:style w:type="paragraph" w:customStyle="1" w:styleId="21">
    <w:name w:val="表格內文2"/>
    <w:pPr>
      <w:textAlignment w:val="auto"/>
    </w:pPr>
    <w:rPr>
      <w:rFonts w:eastAsia="Cambria Math"/>
    </w:rPr>
  </w:style>
  <w:style w:type="character" w:styleId="affffc">
    <w:name w:val="page number"/>
    <w:basedOn w:val="a0"/>
  </w:style>
  <w:style w:type="character" w:customStyle="1" w:styleId="affffd">
    <w:name w:val="註解方塊文字 字元"/>
    <w:basedOn w:val="a0"/>
    <w:rPr>
      <w:rFonts w:ascii="Cambria" w:eastAsia="新細明體" w:hAnsi="Cambria" w:cs="Times New Roman"/>
      <w:sz w:val="18"/>
      <w:szCs w:val="18"/>
    </w:rPr>
  </w:style>
  <w:style w:type="character" w:customStyle="1" w:styleId="affffe">
    <w:name w:val="頁尾 字元"/>
    <w:basedOn w:val="a0"/>
  </w:style>
  <w:style w:type="character" w:styleId="afffff">
    <w:name w:val="Strong"/>
    <w:basedOn w:val="a0"/>
    <w:rPr>
      <w:b/>
      <w:bCs/>
    </w:rPr>
  </w:style>
  <w:style w:type="character" w:customStyle="1" w:styleId="afffff0">
    <w:name w:val="本文 字元"/>
    <w:basedOn w:val="a0"/>
    <w:rPr>
      <w:rFonts w:eastAsia="標楷體"/>
    </w:rPr>
  </w:style>
  <w:style w:type="character" w:customStyle="1" w:styleId="10">
    <w:name w:val="頁尾 字元1"/>
    <w:basedOn w:val="a0"/>
  </w:style>
  <w:style w:type="character" w:customStyle="1" w:styleId="afffff1">
    <w:name w:val="頁首 字元"/>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8515;&#26575;&#20754;/AppData/Local/Microsoft/Windows/INetCache/Content.Outlook/HAD5TLO7/&#20013;&#33775;&#27665;&#22283;&#19968;&#30334;&#21313;&#20108;&#24180;&#24230;&#20877;&#29983;&#33021;&#28304;&#38651;&#33021;&#36489;&#36092;&#36027;&#29575;&#21450;&#20854;&#35336;&#31639;&#20844;&#24335;(&#33521;&#25991;&#32763;&#35695;)V2.odt/eDomsWiz"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eDomsWiz</Template>
  <TotalTime>158</TotalTime>
  <Pages>6</Pages>
  <Words>1992</Words>
  <Characters>11360</Characters>
  <Application>Microsoft Office Word</Application>
  <DocSecurity>0</DocSecurity>
  <Lines>94</Lines>
  <Paragraphs>26</Paragraphs>
  <ScaleCrop>false</ScaleCrop>
  <Company/>
  <LinksUpToDate>false</LinksUpToDate>
  <CharactersWithSpaces>13326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趙桂蘭</dc:creator>
  <cp:lastModifiedBy>奕祥資訊</cp:lastModifiedBy>
  <cp:revision>1</cp:revision>
  <dcterms:created xsi:type="dcterms:W3CDTF">2023-02-03T06:08:00Z</dcterms:created>
  <dcterms:modified xsi:type="dcterms:W3CDTF">2023-02-08T03:31:00Z</dcterms:modified>
</cp:coreProperties>
</file>