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B6" w:rsidRPr="00610313" w:rsidRDefault="00984466" w:rsidP="00984466">
      <w:pPr>
        <w:jc w:val="center"/>
        <w:rPr>
          <w:rFonts w:ascii="Times New Roman" w:eastAsia="標楷體" w:hAnsi="Times New Roman" w:cs="Times New Roman"/>
          <w:b/>
          <w:sz w:val="32"/>
          <w:szCs w:val="32"/>
        </w:rPr>
      </w:pPr>
      <w:bookmarkStart w:id="0" w:name="_GoBack"/>
      <w:r w:rsidRPr="00610313">
        <w:rPr>
          <w:rFonts w:ascii="Times New Roman" w:eastAsia="標楷體" w:hAnsi="Times New Roman" w:cs="Times New Roman"/>
          <w:b/>
          <w:bCs/>
          <w:sz w:val="32"/>
          <w:szCs w:val="32"/>
        </w:rPr>
        <w:t>貯備型電開水器</w:t>
      </w:r>
      <w:r w:rsidR="00610313" w:rsidRPr="00610313">
        <w:rPr>
          <w:rFonts w:ascii="Times New Roman" w:eastAsia="標楷體" w:hAnsi="Times New Roman" w:cs="Times New Roman"/>
          <w:b/>
          <w:sz w:val="32"/>
          <w:szCs w:val="32"/>
        </w:rPr>
        <w:t>容許耗用能源基準、標示</w:t>
      </w:r>
      <w:r w:rsidR="008C55EC">
        <w:rPr>
          <w:rFonts w:ascii="Times New Roman" w:eastAsia="標楷體" w:hAnsi="Times New Roman" w:cs="Times New Roman" w:hint="eastAsia"/>
          <w:b/>
          <w:sz w:val="32"/>
          <w:szCs w:val="32"/>
        </w:rPr>
        <w:t>及</w:t>
      </w:r>
      <w:r w:rsidR="00610313" w:rsidRPr="00610313">
        <w:rPr>
          <w:rFonts w:ascii="Times New Roman" w:eastAsia="標楷體" w:hAnsi="Times New Roman" w:cs="Times New Roman"/>
          <w:b/>
          <w:sz w:val="32"/>
          <w:szCs w:val="32"/>
        </w:rPr>
        <w:t>檢查方式</w:t>
      </w:r>
    </w:p>
    <w:bookmarkEnd w:id="0"/>
    <w:p w:rsidR="00984466" w:rsidRPr="00610313" w:rsidRDefault="00984466" w:rsidP="00610313">
      <w:pPr>
        <w:pStyle w:val="a3"/>
        <w:numPr>
          <w:ilvl w:val="0"/>
          <w:numId w:val="1"/>
        </w:numPr>
        <w:spacing w:line="420" w:lineRule="exact"/>
        <w:ind w:leftChars="0" w:left="567" w:hanging="567"/>
        <w:rPr>
          <w:rFonts w:ascii="Times New Roman" w:eastAsia="標楷體" w:hAnsi="Times New Roman" w:cs="Times New Roman"/>
          <w:sz w:val="28"/>
          <w:szCs w:val="28"/>
        </w:rPr>
      </w:pPr>
      <w:r w:rsidRPr="00610313">
        <w:rPr>
          <w:rFonts w:ascii="Times New Roman" w:eastAsia="標楷體" w:hAnsi="Times New Roman" w:cs="Times New Roman"/>
          <w:sz w:val="28"/>
          <w:szCs w:val="28"/>
        </w:rPr>
        <w:t>本</w:t>
      </w:r>
      <w:r w:rsidR="008C55EC">
        <w:rPr>
          <w:rFonts w:ascii="Times New Roman" w:eastAsia="標楷體" w:hAnsi="Times New Roman" w:cs="Times New Roman" w:hint="eastAsia"/>
          <w:sz w:val="28"/>
          <w:szCs w:val="28"/>
        </w:rPr>
        <w:t>規定</w:t>
      </w:r>
      <w:r w:rsidRPr="00610313">
        <w:rPr>
          <w:rFonts w:ascii="Times New Roman" w:eastAsia="標楷體" w:hAnsi="Times New Roman" w:cs="Times New Roman"/>
          <w:sz w:val="28"/>
          <w:szCs w:val="28"/>
        </w:rPr>
        <w:t>適用之貯備型電開水器，指符合中華民國國家標準</w:t>
      </w:r>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以下簡稱</w:t>
      </w:r>
      <w:r w:rsidRPr="00610313">
        <w:rPr>
          <w:rFonts w:ascii="Times New Roman" w:eastAsia="標楷體" w:hAnsi="Times New Roman" w:cs="Times New Roman"/>
          <w:bCs/>
          <w:sz w:val="28"/>
          <w:szCs w:val="28"/>
        </w:rPr>
        <w:t>CNS</w:t>
      </w:r>
      <w:r w:rsidRPr="00610313">
        <w:rPr>
          <w:rFonts w:ascii="Times New Roman" w:eastAsia="標楷體" w:hAnsi="Times New Roman" w:cs="Times New Roman"/>
          <w:sz w:val="28"/>
          <w:szCs w:val="28"/>
        </w:rPr>
        <w:t>)</w:t>
      </w:r>
      <w:r w:rsidRPr="00610313">
        <w:rPr>
          <w:rFonts w:ascii="Times New Roman" w:eastAsia="標楷體" w:hAnsi="Times New Roman" w:cs="Times New Roman"/>
          <w:bCs/>
          <w:sz w:val="28"/>
          <w:szCs w:val="28"/>
        </w:rPr>
        <w:t>12623</w:t>
      </w:r>
      <w:r w:rsidRPr="00610313">
        <w:rPr>
          <w:rFonts w:ascii="Times New Roman" w:eastAsia="標楷體" w:hAnsi="Times New Roman" w:cs="Times New Roman"/>
          <w:sz w:val="28"/>
          <w:szCs w:val="28"/>
        </w:rPr>
        <w:t>規定，且列入經濟部標準檢驗局應施檢驗品目者。</w:t>
      </w:r>
    </w:p>
    <w:p w:rsidR="008F653F" w:rsidRPr="00610313" w:rsidRDefault="00984466" w:rsidP="00610313">
      <w:pPr>
        <w:pStyle w:val="a3"/>
        <w:numPr>
          <w:ilvl w:val="0"/>
          <w:numId w:val="1"/>
        </w:numPr>
        <w:spacing w:line="420" w:lineRule="exact"/>
        <w:ind w:leftChars="0" w:left="567" w:hanging="567"/>
        <w:rPr>
          <w:rFonts w:ascii="Times New Roman" w:eastAsia="標楷體" w:hAnsi="Times New Roman" w:cs="Times New Roman"/>
          <w:sz w:val="28"/>
          <w:szCs w:val="28"/>
        </w:rPr>
      </w:pPr>
      <w:r w:rsidRPr="00610313">
        <w:rPr>
          <w:rFonts w:ascii="Times New Roman" w:eastAsia="標楷體" w:hAnsi="Times New Roman" w:cs="Times New Roman"/>
          <w:sz w:val="28"/>
          <w:szCs w:val="28"/>
        </w:rPr>
        <w:t>貯備型電開水器應符合下列相關規定：</w:t>
      </w:r>
    </w:p>
    <w:p w:rsidR="00984466" w:rsidRPr="00610313" w:rsidRDefault="008F653F" w:rsidP="00610313">
      <w:pPr>
        <w:pStyle w:val="a3"/>
        <w:numPr>
          <w:ilvl w:val="1"/>
          <w:numId w:val="3"/>
        </w:numPr>
        <w:spacing w:line="420" w:lineRule="exact"/>
        <w:ind w:leftChars="0"/>
        <w:rPr>
          <w:rFonts w:ascii="Times New Roman" w:eastAsia="標楷體" w:hAnsi="Times New Roman" w:cs="Times New Roman"/>
          <w:sz w:val="28"/>
          <w:szCs w:val="28"/>
        </w:rPr>
      </w:pPr>
      <w:r w:rsidRPr="00610313">
        <w:rPr>
          <w:rFonts w:ascii="Times New Roman" w:eastAsia="標楷體" w:hAnsi="Times New Roman" w:cs="Times New Roman" w:hint="eastAsia"/>
          <w:sz w:val="28"/>
          <w:szCs w:val="28"/>
        </w:rPr>
        <w:t>貯備型電開水器</w:t>
      </w:r>
      <w:proofErr w:type="gramStart"/>
      <w:r w:rsidRPr="00610313">
        <w:rPr>
          <w:rFonts w:ascii="Times New Roman" w:eastAsia="標楷體" w:hAnsi="Times New Roman" w:cs="Times New Roman" w:hint="eastAsia"/>
          <w:sz w:val="28"/>
          <w:szCs w:val="28"/>
        </w:rPr>
        <w:t>之內桶</w:t>
      </w:r>
      <w:proofErr w:type="gramEnd"/>
      <w:r w:rsidRPr="00610313">
        <w:rPr>
          <w:rFonts w:ascii="Times New Roman" w:eastAsia="標楷體" w:hAnsi="Times New Roman" w:cs="Times New Roman" w:hint="eastAsia"/>
          <w:sz w:val="28"/>
          <w:szCs w:val="28"/>
        </w:rPr>
        <w:t>容量應依</w:t>
      </w:r>
      <w:r w:rsidRPr="00610313">
        <w:rPr>
          <w:rFonts w:ascii="Times New Roman" w:eastAsia="標楷體" w:hAnsi="Times New Roman" w:cs="Times New Roman"/>
          <w:sz w:val="28"/>
          <w:szCs w:val="28"/>
        </w:rPr>
        <w:t>CNS 12623</w:t>
      </w:r>
      <w:r w:rsidRPr="00610313">
        <w:rPr>
          <w:rFonts w:ascii="Times New Roman" w:eastAsia="標楷體" w:hAnsi="Times New Roman" w:cs="Times New Roman" w:hint="eastAsia"/>
          <w:sz w:val="28"/>
          <w:szCs w:val="28"/>
        </w:rPr>
        <w:t>相關規定試驗，</w:t>
      </w:r>
      <w:proofErr w:type="gramStart"/>
      <w:r w:rsidRPr="00610313">
        <w:rPr>
          <w:rFonts w:ascii="Times New Roman" w:eastAsia="標楷體" w:hAnsi="Times New Roman" w:cs="Times New Roman" w:hint="eastAsia"/>
          <w:sz w:val="28"/>
          <w:szCs w:val="28"/>
        </w:rPr>
        <w:t>額定內桶容量</w:t>
      </w:r>
      <w:proofErr w:type="gramEnd"/>
      <w:r w:rsidR="00B43077" w:rsidRPr="00610313">
        <w:rPr>
          <w:rFonts w:ascii="Times New Roman" w:eastAsia="標楷體" w:hAnsi="Times New Roman" w:cs="Times New Roman" w:hint="eastAsia"/>
          <w:sz w:val="28"/>
          <w:szCs w:val="28"/>
        </w:rPr>
        <w:t>一百</w:t>
      </w:r>
      <w:r w:rsidRPr="00610313">
        <w:rPr>
          <w:rFonts w:ascii="Times New Roman" w:eastAsia="標楷體" w:hAnsi="Times New Roman" w:cs="Times New Roman"/>
          <w:sz w:val="28"/>
          <w:szCs w:val="28"/>
        </w:rPr>
        <w:t>公升以下者，實</w:t>
      </w:r>
      <w:proofErr w:type="gramStart"/>
      <w:r w:rsidRPr="00610313">
        <w:rPr>
          <w:rFonts w:ascii="Times New Roman" w:eastAsia="標楷體" w:hAnsi="Times New Roman" w:cs="Times New Roman"/>
          <w:sz w:val="28"/>
          <w:szCs w:val="28"/>
        </w:rPr>
        <w:t>測內桶</w:t>
      </w:r>
      <w:proofErr w:type="gramEnd"/>
      <w:r w:rsidRPr="00610313">
        <w:rPr>
          <w:rFonts w:ascii="Times New Roman" w:eastAsia="標楷體" w:hAnsi="Times New Roman" w:cs="Times New Roman"/>
          <w:sz w:val="28"/>
          <w:szCs w:val="28"/>
        </w:rPr>
        <w:t>容量與</w:t>
      </w:r>
      <w:proofErr w:type="gramStart"/>
      <w:r w:rsidRPr="00610313">
        <w:rPr>
          <w:rFonts w:ascii="Times New Roman" w:eastAsia="標楷體" w:hAnsi="Times New Roman" w:cs="Times New Roman"/>
          <w:sz w:val="28"/>
          <w:szCs w:val="28"/>
        </w:rPr>
        <w:t>額定內桶容量</w:t>
      </w:r>
      <w:proofErr w:type="gramEnd"/>
      <w:r w:rsidRPr="00610313">
        <w:rPr>
          <w:rFonts w:ascii="Times New Roman" w:eastAsia="標楷體" w:hAnsi="Times New Roman" w:cs="Times New Roman"/>
          <w:sz w:val="28"/>
          <w:szCs w:val="28"/>
        </w:rPr>
        <w:t>的許可差應為</w:t>
      </w:r>
      <w:r w:rsidR="008C55EC">
        <w:rPr>
          <w:rFonts w:ascii="Times New Roman" w:eastAsia="標楷體" w:hAnsi="Times New Roman" w:cs="Times New Roman" w:hint="eastAsia"/>
          <w:sz w:val="28"/>
          <w:szCs w:val="28"/>
        </w:rPr>
        <w:t>正負百分之三</w:t>
      </w:r>
      <w:r w:rsidRPr="00610313">
        <w:rPr>
          <w:rFonts w:ascii="Times New Roman" w:eastAsia="標楷體" w:hAnsi="Times New Roman" w:cs="Times New Roman" w:hint="eastAsia"/>
          <w:sz w:val="28"/>
          <w:szCs w:val="28"/>
        </w:rPr>
        <w:t>；</w:t>
      </w:r>
      <w:proofErr w:type="gramStart"/>
      <w:r w:rsidRPr="00610313">
        <w:rPr>
          <w:rFonts w:ascii="Times New Roman" w:eastAsia="標楷體" w:hAnsi="Times New Roman" w:cs="Times New Roman" w:hint="eastAsia"/>
          <w:sz w:val="28"/>
          <w:szCs w:val="28"/>
        </w:rPr>
        <w:t>額定內桶容量</w:t>
      </w:r>
      <w:proofErr w:type="gramEnd"/>
      <w:r w:rsidR="008C55EC">
        <w:rPr>
          <w:rFonts w:ascii="Times New Roman" w:eastAsia="標楷體" w:hAnsi="Times New Roman" w:cs="Times New Roman" w:hint="eastAsia"/>
          <w:sz w:val="28"/>
          <w:szCs w:val="28"/>
        </w:rPr>
        <w:t>超過</w:t>
      </w:r>
      <w:r w:rsidR="00B43077" w:rsidRPr="00610313">
        <w:rPr>
          <w:rFonts w:ascii="Times New Roman" w:eastAsia="標楷體" w:hAnsi="Times New Roman" w:cs="Times New Roman" w:hint="eastAsia"/>
          <w:sz w:val="28"/>
          <w:szCs w:val="28"/>
        </w:rPr>
        <w:t>一百</w:t>
      </w:r>
      <w:r w:rsidRPr="00610313">
        <w:rPr>
          <w:rFonts w:ascii="Times New Roman" w:eastAsia="標楷體" w:hAnsi="Times New Roman" w:cs="Times New Roman" w:hint="eastAsia"/>
          <w:sz w:val="28"/>
          <w:szCs w:val="28"/>
        </w:rPr>
        <w:t>公升者，實</w:t>
      </w:r>
      <w:proofErr w:type="gramStart"/>
      <w:r w:rsidRPr="00610313">
        <w:rPr>
          <w:rFonts w:ascii="Times New Roman" w:eastAsia="標楷體" w:hAnsi="Times New Roman" w:cs="Times New Roman" w:hint="eastAsia"/>
          <w:sz w:val="28"/>
          <w:szCs w:val="28"/>
        </w:rPr>
        <w:t>測內桶</w:t>
      </w:r>
      <w:proofErr w:type="gramEnd"/>
      <w:r w:rsidRPr="00610313">
        <w:rPr>
          <w:rFonts w:ascii="Times New Roman" w:eastAsia="標楷體" w:hAnsi="Times New Roman" w:cs="Times New Roman" w:hint="eastAsia"/>
          <w:sz w:val="28"/>
          <w:szCs w:val="28"/>
        </w:rPr>
        <w:t>容量與</w:t>
      </w:r>
      <w:proofErr w:type="gramStart"/>
      <w:r w:rsidRPr="00610313">
        <w:rPr>
          <w:rFonts w:ascii="Times New Roman" w:eastAsia="標楷體" w:hAnsi="Times New Roman" w:cs="Times New Roman" w:hint="eastAsia"/>
          <w:sz w:val="28"/>
          <w:szCs w:val="28"/>
        </w:rPr>
        <w:t>額定內桶容量</w:t>
      </w:r>
      <w:proofErr w:type="gramEnd"/>
      <w:r w:rsidRPr="00610313">
        <w:rPr>
          <w:rFonts w:ascii="Times New Roman" w:eastAsia="標楷體" w:hAnsi="Times New Roman" w:cs="Times New Roman" w:hint="eastAsia"/>
          <w:sz w:val="28"/>
          <w:szCs w:val="28"/>
        </w:rPr>
        <w:t>的許可差應為</w:t>
      </w:r>
      <w:r w:rsidR="008C55EC">
        <w:rPr>
          <w:rFonts w:ascii="Times New Roman" w:eastAsia="標楷體" w:hAnsi="Times New Roman" w:cs="Times New Roman" w:hint="eastAsia"/>
          <w:sz w:val="28"/>
          <w:szCs w:val="28"/>
        </w:rPr>
        <w:t>正負百分之二</w:t>
      </w:r>
      <w:r w:rsidRPr="00610313">
        <w:rPr>
          <w:rFonts w:ascii="Times New Roman" w:eastAsia="標楷體" w:hAnsi="Times New Roman" w:cs="Times New Roman" w:hint="eastAsia"/>
          <w:sz w:val="28"/>
          <w:szCs w:val="28"/>
        </w:rPr>
        <w:t>。</w:t>
      </w:r>
    </w:p>
    <w:p w:rsidR="00984466" w:rsidRPr="00610313" w:rsidRDefault="00984466" w:rsidP="00610313">
      <w:pPr>
        <w:pStyle w:val="a3"/>
        <w:numPr>
          <w:ilvl w:val="1"/>
          <w:numId w:val="3"/>
        </w:numPr>
        <w:spacing w:line="420" w:lineRule="exact"/>
        <w:ind w:leftChars="0"/>
        <w:rPr>
          <w:rFonts w:ascii="Times New Roman" w:eastAsia="標楷體" w:hAnsi="Times New Roman" w:cs="Times New Roman"/>
          <w:sz w:val="28"/>
          <w:szCs w:val="28"/>
        </w:rPr>
      </w:pPr>
      <w:r w:rsidRPr="00610313">
        <w:rPr>
          <w:rFonts w:ascii="Times New Roman" w:eastAsia="標楷體" w:hAnsi="Times New Roman" w:cs="Times New Roman"/>
          <w:sz w:val="28"/>
          <w:szCs w:val="28"/>
        </w:rPr>
        <w:t>貯備型電開水器之每二十四小時備用損失</w:t>
      </w:r>
      <w:r w:rsidR="008C55EC">
        <w:rPr>
          <w:rFonts w:ascii="Times New Roman" w:eastAsia="標楷體" w:hAnsi="Times New Roman" w:cs="Times New Roman" w:hint="eastAsia"/>
          <w:sz w:val="28"/>
          <w:szCs w:val="28"/>
        </w:rPr>
        <w:t>(</w:t>
      </w:r>
      <w:r w:rsidR="008C55EC">
        <w:rPr>
          <w:rFonts w:ascii="Times New Roman" w:eastAsia="標楷體" w:hAnsi="Times New Roman" w:cs="Times New Roman" w:hint="eastAsia"/>
          <w:sz w:val="28"/>
          <w:szCs w:val="28"/>
        </w:rPr>
        <w:t>以下簡稱</w:t>
      </w:r>
      <w:r w:rsidRPr="00610313">
        <w:rPr>
          <w:rFonts w:ascii="Times New Roman" w:eastAsia="標楷體" w:hAnsi="Times New Roman" w:cs="Times New Roman"/>
          <w:sz w:val="28"/>
          <w:szCs w:val="28"/>
        </w:rPr>
        <w:t>E</w:t>
      </w:r>
      <w:r w:rsidRPr="00610313">
        <w:rPr>
          <w:rFonts w:ascii="Times New Roman" w:eastAsia="標楷體" w:hAnsi="Times New Roman" w:cs="Times New Roman"/>
          <w:sz w:val="28"/>
          <w:szCs w:val="28"/>
          <w:vertAlign w:val="subscript"/>
        </w:rPr>
        <w:t>24</w:t>
      </w:r>
      <w:r w:rsidR="008C55EC" w:rsidRPr="008C55EC">
        <w:rPr>
          <w:rFonts w:ascii="Times New Roman" w:eastAsia="標楷體" w:hAnsi="Times New Roman" w:cs="Times New Roman" w:hint="eastAsia"/>
          <w:sz w:val="28"/>
          <w:szCs w:val="28"/>
        </w:rPr>
        <w:t>)</w:t>
      </w:r>
      <w:r w:rsidRPr="00610313">
        <w:rPr>
          <w:rFonts w:ascii="Times New Roman" w:eastAsia="標楷體" w:hAnsi="Times New Roman" w:cs="Times New Roman"/>
          <w:sz w:val="28"/>
          <w:szCs w:val="28"/>
        </w:rPr>
        <w:t>應依</w:t>
      </w:r>
      <w:r w:rsidRPr="00610313">
        <w:rPr>
          <w:rFonts w:ascii="Times New Roman" w:eastAsia="標楷體" w:hAnsi="Times New Roman" w:cs="Times New Roman"/>
          <w:bCs/>
          <w:sz w:val="28"/>
          <w:szCs w:val="28"/>
        </w:rPr>
        <w:t>CNS 12623</w:t>
      </w:r>
      <w:r w:rsidRPr="00610313">
        <w:rPr>
          <w:rFonts w:ascii="Times New Roman" w:eastAsia="標楷體" w:hAnsi="Times New Roman" w:cs="Times New Roman"/>
          <w:bCs/>
          <w:sz w:val="28"/>
          <w:szCs w:val="28"/>
        </w:rPr>
        <w:t>規定完成試驗</w:t>
      </w:r>
      <w:r w:rsidRPr="00610313">
        <w:rPr>
          <w:rFonts w:ascii="Times New Roman" w:eastAsia="標楷體" w:hAnsi="Times New Roman" w:cs="Times New Roman"/>
          <w:sz w:val="28"/>
          <w:szCs w:val="28"/>
        </w:rPr>
        <w:t>，</w:t>
      </w:r>
      <w:r w:rsidRPr="00610313">
        <w:rPr>
          <w:rFonts w:ascii="Times New Roman" w:eastAsia="標楷體" w:hAnsi="Times New Roman" w:cs="Times New Roman"/>
          <w:bCs/>
          <w:sz w:val="28"/>
          <w:szCs w:val="28"/>
        </w:rPr>
        <w:t>完成試驗後</w:t>
      </w:r>
      <w:r w:rsidRPr="00610313">
        <w:rPr>
          <w:rFonts w:ascii="Times New Roman" w:eastAsia="標楷體" w:hAnsi="Times New Roman" w:cs="Times New Roman"/>
          <w:sz w:val="28"/>
          <w:szCs w:val="28"/>
        </w:rPr>
        <w:t>需計算每二十四小時標準化備用損失</w:t>
      </w:r>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以下簡稱</w:t>
      </w:r>
      <w:r w:rsidRPr="00610313">
        <w:rPr>
          <w:rFonts w:ascii="Times New Roman" w:eastAsia="標楷體" w:hAnsi="Times New Roman" w:cs="Times New Roman"/>
          <w:bCs/>
          <w:sz w:val="28"/>
          <w:szCs w:val="28"/>
        </w:rPr>
        <w:t>E</w:t>
      </w:r>
      <w:r w:rsidRPr="00610313">
        <w:rPr>
          <w:rFonts w:ascii="Times New Roman" w:eastAsia="標楷體" w:hAnsi="Times New Roman" w:cs="Times New Roman"/>
          <w:bCs/>
          <w:sz w:val="28"/>
          <w:szCs w:val="28"/>
          <w:vertAlign w:val="subscript"/>
        </w:rPr>
        <w:t>st,24</w:t>
      </w:r>
      <w:proofErr w:type="gramStart"/>
      <w:r w:rsidRPr="00610313">
        <w:rPr>
          <w:rFonts w:ascii="Times New Roman" w:eastAsia="標楷體" w:hAnsi="Times New Roman" w:cs="Times New Roman"/>
          <w:sz w:val="28"/>
          <w:szCs w:val="28"/>
        </w:rPr>
        <w:t>）</w:t>
      </w:r>
      <w:proofErr w:type="gramEnd"/>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E</w:t>
      </w:r>
      <w:r w:rsidRPr="00610313">
        <w:rPr>
          <w:rFonts w:ascii="Times New Roman" w:eastAsia="標楷體" w:hAnsi="Times New Roman" w:cs="Times New Roman"/>
          <w:sz w:val="28"/>
          <w:szCs w:val="28"/>
          <w:vertAlign w:val="subscript"/>
        </w:rPr>
        <w:t>24</w:t>
      </w:r>
      <w:r w:rsidRPr="00610313">
        <w:rPr>
          <w:rFonts w:ascii="Times New Roman" w:eastAsia="標楷體" w:hAnsi="Times New Roman" w:cs="Times New Roman"/>
          <w:sz w:val="28"/>
          <w:szCs w:val="28"/>
        </w:rPr>
        <w:t>與</w:t>
      </w:r>
      <w:r w:rsidRPr="00610313">
        <w:rPr>
          <w:rFonts w:ascii="Times New Roman" w:eastAsia="標楷體" w:hAnsi="Times New Roman" w:cs="Times New Roman"/>
          <w:sz w:val="28"/>
          <w:szCs w:val="28"/>
        </w:rPr>
        <w:t>E</w:t>
      </w:r>
      <w:r w:rsidRPr="00610313">
        <w:rPr>
          <w:rFonts w:ascii="Times New Roman" w:eastAsia="標楷體" w:hAnsi="Times New Roman" w:cs="Times New Roman"/>
          <w:sz w:val="28"/>
          <w:szCs w:val="28"/>
          <w:vertAlign w:val="subscript"/>
        </w:rPr>
        <w:t>st,24</w:t>
      </w:r>
      <w:r w:rsidRPr="00610313">
        <w:rPr>
          <w:rFonts w:ascii="Times New Roman" w:eastAsia="標楷體" w:hAnsi="Times New Roman" w:cs="Times New Roman"/>
          <w:sz w:val="28"/>
          <w:szCs w:val="28"/>
        </w:rPr>
        <w:t>實測值經四捨五入後計算至</w:t>
      </w:r>
      <w:r w:rsidRPr="00610313">
        <w:rPr>
          <w:rFonts w:ascii="Times New Roman" w:eastAsia="標楷體" w:hAnsi="Times New Roman" w:cs="Times New Roman"/>
          <w:bCs/>
          <w:sz w:val="28"/>
          <w:szCs w:val="28"/>
        </w:rPr>
        <w:t>小數點後第四位</w:t>
      </w:r>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E</w:t>
      </w:r>
      <w:r w:rsidRPr="00610313">
        <w:rPr>
          <w:rFonts w:ascii="Times New Roman" w:eastAsia="標楷體" w:hAnsi="Times New Roman" w:cs="Times New Roman"/>
          <w:sz w:val="28"/>
          <w:szCs w:val="28"/>
          <w:vertAlign w:val="subscript"/>
        </w:rPr>
        <w:t>st,24</w:t>
      </w:r>
      <w:r w:rsidRPr="00610313">
        <w:rPr>
          <w:rFonts w:ascii="Times New Roman" w:eastAsia="標楷體" w:hAnsi="Times New Roman" w:cs="Times New Roman"/>
          <w:sz w:val="28"/>
          <w:szCs w:val="28"/>
        </w:rPr>
        <w:t>實測值不得高於附表之貯備型電開水器容許耗用能源基準，且</w:t>
      </w:r>
      <w:r w:rsidR="00D371D7">
        <w:rPr>
          <w:rFonts w:ascii="Times New Roman" w:eastAsia="標楷體" w:hAnsi="Times New Roman" w:cs="Times New Roman" w:hint="eastAsia"/>
          <w:sz w:val="28"/>
          <w:szCs w:val="28"/>
        </w:rPr>
        <w:t>該</w:t>
      </w:r>
      <w:r w:rsidRPr="00610313">
        <w:rPr>
          <w:rFonts w:ascii="Times New Roman" w:eastAsia="標楷體" w:hAnsi="Times New Roman" w:cs="Times New Roman"/>
          <w:bCs/>
          <w:sz w:val="28"/>
          <w:szCs w:val="28"/>
        </w:rPr>
        <w:t>實測值應在產品標示值之百分之一百零五以下</w:t>
      </w:r>
      <w:r w:rsidRPr="00610313">
        <w:rPr>
          <w:rFonts w:ascii="Times New Roman" w:eastAsia="標楷體" w:hAnsi="Times New Roman" w:cs="Times New Roman"/>
          <w:sz w:val="28"/>
          <w:szCs w:val="28"/>
        </w:rPr>
        <w:t>。</w:t>
      </w:r>
    </w:p>
    <w:p w:rsidR="00984466" w:rsidRPr="00610313" w:rsidRDefault="00984466" w:rsidP="00610313">
      <w:pPr>
        <w:pStyle w:val="a3"/>
        <w:numPr>
          <w:ilvl w:val="0"/>
          <w:numId w:val="1"/>
        </w:numPr>
        <w:spacing w:line="420" w:lineRule="exact"/>
        <w:ind w:leftChars="0" w:left="567" w:hanging="567"/>
        <w:rPr>
          <w:rFonts w:ascii="Times New Roman" w:eastAsia="標楷體" w:hAnsi="Times New Roman" w:cs="Times New Roman"/>
          <w:sz w:val="28"/>
          <w:szCs w:val="28"/>
        </w:rPr>
      </w:pPr>
      <w:r w:rsidRPr="00610313">
        <w:rPr>
          <w:rFonts w:ascii="Times New Roman" w:eastAsia="標楷體" w:hAnsi="Times New Roman" w:cs="Times New Roman"/>
          <w:sz w:val="28"/>
          <w:szCs w:val="28"/>
        </w:rPr>
        <w:t>貯備型電開水器應於本體或最小包裝上標示</w:t>
      </w:r>
      <w:proofErr w:type="gramStart"/>
      <w:r w:rsidRPr="00610313">
        <w:rPr>
          <w:rFonts w:ascii="Times New Roman" w:eastAsia="標楷體" w:hAnsi="Times New Roman" w:cs="Times New Roman"/>
          <w:sz w:val="28"/>
          <w:szCs w:val="28"/>
        </w:rPr>
        <w:t>額定內桶容量</w:t>
      </w:r>
      <w:proofErr w:type="gramEnd"/>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公升</w:t>
      </w:r>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及</w:t>
      </w:r>
      <w:r w:rsidRPr="00610313">
        <w:rPr>
          <w:rFonts w:ascii="Times New Roman" w:eastAsia="標楷體" w:hAnsi="Times New Roman" w:cs="Times New Roman"/>
          <w:sz w:val="28"/>
          <w:szCs w:val="28"/>
        </w:rPr>
        <w:t>E</w:t>
      </w:r>
      <w:r w:rsidRPr="005C5E5D">
        <w:rPr>
          <w:rFonts w:ascii="Times New Roman" w:eastAsia="標楷體" w:hAnsi="Times New Roman" w:cs="Times New Roman"/>
          <w:sz w:val="28"/>
          <w:szCs w:val="28"/>
          <w:vertAlign w:val="subscript"/>
        </w:rPr>
        <w:t>st,24</w:t>
      </w:r>
      <w:r w:rsidRPr="00610313">
        <w:rPr>
          <w:rFonts w:ascii="Times New Roman" w:eastAsia="標楷體" w:hAnsi="Times New Roman" w:cs="Times New Roman"/>
          <w:sz w:val="28"/>
          <w:szCs w:val="28"/>
        </w:rPr>
        <w:t>。</w:t>
      </w:r>
    </w:p>
    <w:p w:rsidR="00984466" w:rsidRPr="00610313" w:rsidRDefault="00984466" w:rsidP="00610313">
      <w:pPr>
        <w:pStyle w:val="a3"/>
        <w:numPr>
          <w:ilvl w:val="0"/>
          <w:numId w:val="1"/>
        </w:numPr>
        <w:spacing w:line="420" w:lineRule="exact"/>
        <w:ind w:leftChars="0" w:left="567" w:hanging="567"/>
        <w:rPr>
          <w:rFonts w:ascii="Times New Roman" w:eastAsia="標楷體" w:hAnsi="Times New Roman" w:cs="Times New Roman"/>
          <w:sz w:val="28"/>
          <w:szCs w:val="28"/>
        </w:rPr>
      </w:pPr>
      <w:r w:rsidRPr="00610313">
        <w:rPr>
          <w:rFonts w:ascii="Times New Roman" w:eastAsia="標楷體" w:hAnsi="Times New Roman" w:cs="Times New Roman"/>
          <w:sz w:val="28"/>
          <w:szCs w:val="28"/>
        </w:rPr>
        <w:t>中央主管機關於實施能源效率檢查時，得每年依指定使用能源設備或器具能源效率標示稽查及能源效率抽測作業要點辦理抽測；抽測產品型號及數量由中央主管</w:t>
      </w:r>
      <w:r w:rsidR="00655F66" w:rsidRPr="00610313">
        <w:rPr>
          <w:rFonts w:ascii="Times New Roman" w:eastAsia="標楷體" w:hAnsi="Times New Roman" w:cs="Times New Roman"/>
          <w:sz w:val="28"/>
          <w:szCs w:val="28"/>
        </w:rPr>
        <w:t>機關指定，廠商應於通知期限內將抽測產品送至指定檢驗試驗室</w:t>
      </w:r>
      <w:r w:rsidR="00D371D7">
        <w:rPr>
          <w:rFonts w:ascii="Times New Roman" w:eastAsia="標楷體" w:hAnsi="Times New Roman" w:cs="Times New Roman" w:hint="eastAsia"/>
          <w:sz w:val="28"/>
          <w:szCs w:val="28"/>
        </w:rPr>
        <w:t>檢測</w:t>
      </w:r>
      <w:r w:rsidRPr="00610313">
        <w:rPr>
          <w:rFonts w:ascii="Times New Roman" w:eastAsia="標楷體" w:hAnsi="Times New Roman" w:cs="Times New Roman"/>
          <w:sz w:val="28"/>
          <w:szCs w:val="28"/>
        </w:rPr>
        <w:t>。</w:t>
      </w:r>
    </w:p>
    <w:p w:rsidR="00984466" w:rsidRPr="00610313" w:rsidRDefault="00D371D7" w:rsidP="00610313">
      <w:pPr>
        <w:pStyle w:val="a3"/>
        <w:spacing w:line="420" w:lineRule="exact"/>
        <w:ind w:leftChars="0" w:left="567"/>
        <w:rPr>
          <w:rFonts w:ascii="Times New Roman" w:eastAsia="標楷體" w:hAnsi="Times New Roman" w:cs="Times New Roman"/>
          <w:sz w:val="28"/>
          <w:szCs w:val="28"/>
        </w:rPr>
      </w:pPr>
      <w:r>
        <w:rPr>
          <w:rFonts w:ascii="Times New Roman" w:eastAsia="標楷體" w:hAnsi="Times New Roman" w:cs="Times New Roman" w:hint="eastAsia"/>
          <w:sz w:val="28"/>
          <w:szCs w:val="28"/>
        </w:rPr>
        <w:t>前項檢測</w:t>
      </w:r>
      <w:r w:rsidR="00984466" w:rsidRPr="00610313">
        <w:rPr>
          <w:rFonts w:ascii="Times New Roman" w:eastAsia="標楷體" w:hAnsi="Times New Roman" w:cs="Times New Roman"/>
          <w:sz w:val="28"/>
          <w:szCs w:val="28"/>
        </w:rPr>
        <w:t>結果未符合</w:t>
      </w:r>
      <w:r w:rsidR="00655F66" w:rsidRPr="00610313">
        <w:rPr>
          <w:rFonts w:ascii="Times New Roman" w:eastAsia="標楷體" w:hAnsi="Times New Roman" w:cs="Times New Roman" w:hint="eastAsia"/>
          <w:sz w:val="28"/>
          <w:szCs w:val="28"/>
        </w:rPr>
        <w:t>第二點</w:t>
      </w:r>
      <w:r w:rsidR="00984466" w:rsidRPr="00610313">
        <w:rPr>
          <w:rFonts w:ascii="Times New Roman" w:eastAsia="標楷體" w:hAnsi="Times New Roman" w:cs="Times New Roman"/>
          <w:sz w:val="28"/>
          <w:szCs w:val="28"/>
        </w:rPr>
        <w:t>規定者，由中央主管機關通知廠商辦理</w:t>
      </w:r>
      <w:proofErr w:type="gramStart"/>
      <w:r w:rsidR="00984466" w:rsidRPr="00610313">
        <w:rPr>
          <w:rFonts w:ascii="Times New Roman" w:eastAsia="標楷體" w:hAnsi="Times New Roman" w:cs="Times New Roman"/>
          <w:sz w:val="28"/>
          <w:szCs w:val="28"/>
        </w:rPr>
        <w:t>複</w:t>
      </w:r>
      <w:proofErr w:type="gramEnd"/>
      <w:r w:rsidR="00984466" w:rsidRPr="00610313">
        <w:rPr>
          <w:rFonts w:ascii="Times New Roman" w:eastAsia="標楷體" w:hAnsi="Times New Roman" w:cs="Times New Roman"/>
          <w:sz w:val="28"/>
          <w:szCs w:val="28"/>
        </w:rPr>
        <w:t>測；</w:t>
      </w:r>
      <w:proofErr w:type="gramStart"/>
      <w:r w:rsidR="00984466" w:rsidRPr="00610313">
        <w:rPr>
          <w:rFonts w:ascii="Times New Roman" w:eastAsia="標楷體" w:hAnsi="Times New Roman" w:cs="Times New Roman"/>
          <w:sz w:val="28"/>
          <w:szCs w:val="28"/>
        </w:rPr>
        <w:t>複</w:t>
      </w:r>
      <w:proofErr w:type="gramEnd"/>
      <w:r w:rsidR="00984466" w:rsidRPr="00610313">
        <w:rPr>
          <w:rFonts w:ascii="Times New Roman" w:eastAsia="標楷體" w:hAnsi="Times New Roman" w:cs="Times New Roman"/>
          <w:sz w:val="28"/>
          <w:szCs w:val="28"/>
        </w:rPr>
        <w:t>測數量應為該產品相同機型抽測數量之二倍，</w:t>
      </w:r>
      <w:proofErr w:type="gramStart"/>
      <w:r w:rsidR="00984466" w:rsidRPr="00610313">
        <w:rPr>
          <w:rFonts w:ascii="Times New Roman" w:eastAsia="標楷體" w:hAnsi="Times New Roman" w:cs="Times New Roman"/>
          <w:sz w:val="28"/>
          <w:szCs w:val="28"/>
        </w:rPr>
        <w:t>複</w:t>
      </w:r>
      <w:proofErr w:type="gramEnd"/>
      <w:r w:rsidR="00984466" w:rsidRPr="00610313">
        <w:rPr>
          <w:rFonts w:ascii="Times New Roman" w:eastAsia="標楷體" w:hAnsi="Times New Roman" w:cs="Times New Roman"/>
          <w:sz w:val="28"/>
          <w:szCs w:val="28"/>
        </w:rPr>
        <w:t>測相關費用由廠商負擔。</w:t>
      </w:r>
    </w:p>
    <w:p w:rsidR="00984466" w:rsidRPr="00610313" w:rsidRDefault="00984466" w:rsidP="00610313">
      <w:pPr>
        <w:pStyle w:val="a3"/>
        <w:spacing w:line="420" w:lineRule="exact"/>
        <w:ind w:leftChars="0" w:left="567"/>
        <w:rPr>
          <w:rFonts w:ascii="Times New Roman" w:eastAsia="標楷體" w:hAnsi="Times New Roman" w:cs="Times New Roman"/>
          <w:sz w:val="28"/>
          <w:szCs w:val="28"/>
        </w:rPr>
      </w:pPr>
      <w:r w:rsidRPr="00610313">
        <w:rPr>
          <w:rFonts w:ascii="Times New Roman" w:eastAsia="標楷體" w:hAnsi="Times New Roman" w:cs="Times New Roman"/>
          <w:sz w:val="28"/>
          <w:szCs w:val="28"/>
        </w:rPr>
        <w:t>廠商未辦理抽測、</w:t>
      </w:r>
      <w:proofErr w:type="gramStart"/>
      <w:r w:rsidRPr="00610313">
        <w:rPr>
          <w:rFonts w:ascii="Times New Roman" w:eastAsia="標楷體" w:hAnsi="Times New Roman" w:cs="Times New Roman"/>
          <w:sz w:val="28"/>
          <w:szCs w:val="28"/>
        </w:rPr>
        <w:t>複</w:t>
      </w:r>
      <w:proofErr w:type="gramEnd"/>
      <w:r w:rsidRPr="00610313">
        <w:rPr>
          <w:rFonts w:ascii="Times New Roman" w:eastAsia="標楷體" w:hAnsi="Times New Roman" w:cs="Times New Roman"/>
          <w:sz w:val="28"/>
          <w:szCs w:val="28"/>
        </w:rPr>
        <w:t>測或</w:t>
      </w:r>
      <w:proofErr w:type="gramStart"/>
      <w:r w:rsidRPr="00610313">
        <w:rPr>
          <w:rFonts w:ascii="Times New Roman" w:eastAsia="標楷體" w:hAnsi="Times New Roman" w:cs="Times New Roman"/>
          <w:sz w:val="28"/>
          <w:szCs w:val="28"/>
        </w:rPr>
        <w:t>複</w:t>
      </w:r>
      <w:proofErr w:type="gramEnd"/>
      <w:r w:rsidRPr="00610313">
        <w:rPr>
          <w:rFonts w:ascii="Times New Roman" w:eastAsia="標楷體" w:hAnsi="Times New Roman" w:cs="Times New Roman"/>
          <w:sz w:val="28"/>
          <w:szCs w:val="28"/>
        </w:rPr>
        <w:t>測結果未全數符合規定者，依能源管理法第二十一條及第二十四條規定辦理。</w:t>
      </w:r>
    </w:p>
    <w:p w:rsidR="00984466" w:rsidRPr="00984466" w:rsidRDefault="00984466" w:rsidP="00984466">
      <w:pPr>
        <w:pStyle w:val="a3"/>
        <w:ind w:leftChars="0"/>
        <w:rPr>
          <w:rFonts w:ascii="Times New Roman" w:eastAsia="標楷體" w:hAnsi="Times New Roman" w:cs="Times New Roman"/>
        </w:rPr>
      </w:pPr>
    </w:p>
    <w:p w:rsidR="00984466" w:rsidRDefault="00984466">
      <w:pPr>
        <w:widowControl/>
        <w:rPr>
          <w:rFonts w:ascii="Times New Roman" w:eastAsia="標楷體" w:hAnsi="Times New Roman" w:cs="Times New Roman"/>
        </w:rPr>
      </w:pPr>
    </w:p>
    <w:p w:rsidR="002B48B9" w:rsidRDefault="002B48B9">
      <w:pPr>
        <w:widowControl/>
        <w:rPr>
          <w:rFonts w:ascii="Times New Roman" w:eastAsia="標楷體" w:hAnsi="Times New Roman" w:cs="Times New Roman"/>
        </w:rPr>
      </w:pPr>
      <w:r>
        <w:rPr>
          <w:rFonts w:ascii="Times New Roman" w:eastAsia="標楷體" w:hAnsi="Times New Roman" w:cs="Times New Roman"/>
        </w:rPr>
        <w:br w:type="page"/>
      </w:r>
    </w:p>
    <w:p w:rsidR="00984466" w:rsidRPr="00610313" w:rsidRDefault="00984466" w:rsidP="00984466">
      <w:pPr>
        <w:rPr>
          <w:rFonts w:ascii="Times New Roman" w:eastAsia="標楷體" w:hAnsi="Times New Roman" w:cs="Times New Roman"/>
          <w:sz w:val="28"/>
          <w:szCs w:val="28"/>
        </w:rPr>
      </w:pPr>
      <w:r w:rsidRPr="00610313">
        <w:rPr>
          <w:rFonts w:ascii="Times New Roman" w:eastAsia="標楷體" w:hAnsi="Times New Roman" w:cs="Times New Roman"/>
          <w:sz w:val="28"/>
          <w:szCs w:val="28"/>
        </w:rPr>
        <w:lastRenderedPageBreak/>
        <w:t>附表</w:t>
      </w:r>
    </w:p>
    <w:p w:rsidR="00984466" w:rsidRPr="00610313" w:rsidRDefault="00984466" w:rsidP="00984466">
      <w:pPr>
        <w:spacing w:line="360" w:lineRule="auto"/>
        <w:jc w:val="center"/>
        <w:rPr>
          <w:rFonts w:ascii="Times New Roman" w:eastAsia="標楷體" w:hAnsi="Times New Roman" w:cs="Times New Roman"/>
          <w:sz w:val="28"/>
          <w:szCs w:val="28"/>
        </w:rPr>
      </w:pPr>
      <w:r w:rsidRPr="00610313">
        <w:rPr>
          <w:rFonts w:ascii="Times New Roman" w:eastAsia="標楷體" w:hAnsi="Times New Roman" w:cs="Times New Roman"/>
          <w:bCs/>
          <w:sz w:val="28"/>
          <w:szCs w:val="28"/>
        </w:rPr>
        <w:t>貯備型電開水器容許耗用能源基準</w:t>
      </w:r>
    </w:p>
    <w:tbl>
      <w:tblPr>
        <w:tblW w:w="0" w:type="auto"/>
        <w:jc w:val="center"/>
        <w:tblCellMar>
          <w:left w:w="0" w:type="dxa"/>
          <w:right w:w="0" w:type="dxa"/>
        </w:tblCellMar>
        <w:tblLook w:val="04A0" w:firstRow="1" w:lastRow="0" w:firstColumn="1" w:lastColumn="0" w:noHBand="0" w:noVBand="1"/>
      </w:tblPr>
      <w:tblGrid>
        <w:gridCol w:w="2997"/>
      </w:tblGrid>
      <w:tr w:rsidR="00984466" w:rsidRPr="00610313" w:rsidTr="00984466">
        <w:trPr>
          <w:trHeight w:val="62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84466" w:rsidRPr="00610313" w:rsidRDefault="00984466" w:rsidP="00984466">
            <w:pPr>
              <w:spacing w:line="360" w:lineRule="auto"/>
              <w:jc w:val="center"/>
              <w:rPr>
                <w:rFonts w:ascii="Times New Roman" w:eastAsia="標楷體" w:hAnsi="Times New Roman" w:cs="Times New Roman"/>
                <w:sz w:val="28"/>
                <w:szCs w:val="28"/>
              </w:rPr>
            </w:pPr>
            <w:r w:rsidRPr="00610313">
              <w:rPr>
                <w:rFonts w:ascii="Times New Roman" w:eastAsia="標楷體" w:hAnsi="Times New Roman" w:cs="Times New Roman"/>
                <w:sz w:val="28"/>
                <w:szCs w:val="28"/>
              </w:rPr>
              <w:t>容許耗用能源基準</w:t>
            </w:r>
            <w:r w:rsidRPr="00610313">
              <w:rPr>
                <w:rFonts w:ascii="Times New Roman" w:eastAsia="標楷體" w:hAnsi="Times New Roman" w:cs="Times New Roman"/>
                <w:sz w:val="28"/>
                <w:szCs w:val="28"/>
              </w:rPr>
              <w:t>(kWh)</w:t>
            </w:r>
          </w:p>
        </w:tc>
      </w:tr>
      <w:tr w:rsidR="00984466" w:rsidRPr="00610313" w:rsidTr="00984466">
        <w:trPr>
          <w:trHeight w:val="62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984466" w:rsidRPr="00610313" w:rsidRDefault="00984466" w:rsidP="00984466">
            <w:pPr>
              <w:spacing w:line="360" w:lineRule="auto"/>
              <w:jc w:val="center"/>
              <w:rPr>
                <w:rFonts w:ascii="Times New Roman" w:eastAsia="標楷體" w:hAnsi="Times New Roman" w:cs="Times New Roman"/>
                <w:sz w:val="28"/>
                <w:szCs w:val="28"/>
              </w:rPr>
            </w:pPr>
            <w:r w:rsidRPr="00610313">
              <w:rPr>
                <w:rFonts w:ascii="Times New Roman" w:eastAsia="標楷體" w:hAnsi="Times New Roman" w:cs="Times New Roman"/>
                <w:sz w:val="28"/>
                <w:szCs w:val="28"/>
              </w:rPr>
              <w:t>0.0444V+1.4633</w:t>
            </w:r>
          </w:p>
        </w:tc>
      </w:tr>
    </w:tbl>
    <w:p w:rsidR="00984466" w:rsidRPr="00610313" w:rsidRDefault="00984466" w:rsidP="00984466">
      <w:pPr>
        <w:rPr>
          <w:rFonts w:ascii="Times New Roman" w:eastAsia="標楷體" w:hAnsi="Times New Roman" w:cs="Times New Roman"/>
          <w:sz w:val="28"/>
          <w:szCs w:val="28"/>
        </w:rPr>
      </w:pPr>
    </w:p>
    <w:p w:rsidR="00984466" w:rsidRPr="00610313" w:rsidRDefault="00984466" w:rsidP="00984466">
      <w:pPr>
        <w:jc w:val="center"/>
        <w:rPr>
          <w:rFonts w:ascii="Times New Roman" w:eastAsia="標楷體" w:hAnsi="Times New Roman" w:cs="Times New Roman"/>
          <w:sz w:val="28"/>
          <w:szCs w:val="28"/>
        </w:rPr>
      </w:pPr>
      <w:proofErr w:type="gramStart"/>
      <w:r w:rsidRPr="00610313">
        <w:rPr>
          <w:rFonts w:ascii="Times New Roman" w:eastAsia="標楷體" w:hAnsi="Times New Roman" w:cs="Times New Roman"/>
          <w:sz w:val="28"/>
          <w:szCs w:val="28"/>
        </w:rPr>
        <w:t>註</w:t>
      </w:r>
      <w:proofErr w:type="gramEnd"/>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V</w:t>
      </w:r>
      <w:r w:rsidRPr="00610313">
        <w:rPr>
          <w:rFonts w:ascii="Times New Roman" w:eastAsia="標楷體" w:hAnsi="Times New Roman" w:cs="Times New Roman"/>
          <w:sz w:val="28"/>
          <w:szCs w:val="28"/>
        </w:rPr>
        <w:t>為</w:t>
      </w:r>
      <w:proofErr w:type="gramStart"/>
      <w:r w:rsidRPr="00610313">
        <w:rPr>
          <w:rFonts w:ascii="Times New Roman" w:eastAsia="標楷體" w:hAnsi="Times New Roman" w:cs="Times New Roman"/>
          <w:sz w:val="28"/>
          <w:szCs w:val="28"/>
        </w:rPr>
        <w:t>額定內桶容量</w:t>
      </w:r>
      <w:proofErr w:type="gramEnd"/>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公升</w:t>
      </w:r>
      <w:r w:rsidRPr="00610313">
        <w:rPr>
          <w:rFonts w:ascii="Times New Roman" w:eastAsia="標楷體" w:hAnsi="Times New Roman" w:cs="Times New Roman"/>
          <w:sz w:val="28"/>
          <w:szCs w:val="28"/>
        </w:rPr>
        <w:t>)</w:t>
      </w:r>
      <w:r w:rsidRPr="00610313">
        <w:rPr>
          <w:rFonts w:ascii="Times New Roman" w:eastAsia="標楷體" w:hAnsi="Times New Roman" w:cs="Times New Roman"/>
          <w:sz w:val="28"/>
          <w:szCs w:val="28"/>
        </w:rPr>
        <w:t>，經四捨五入後計算至</w:t>
      </w:r>
      <w:r w:rsidRPr="00610313">
        <w:rPr>
          <w:rFonts w:ascii="Times New Roman" w:eastAsia="標楷體" w:hAnsi="Times New Roman" w:cs="Times New Roman"/>
          <w:bCs/>
          <w:sz w:val="28"/>
          <w:szCs w:val="28"/>
        </w:rPr>
        <w:t>小數點後第一位</w:t>
      </w:r>
      <w:r w:rsidRPr="00610313">
        <w:rPr>
          <w:rFonts w:ascii="Times New Roman" w:eastAsia="標楷體" w:hAnsi="Times New Roman" w:cs="Times New Roman"/>
          <w:sz w:val="28"/>
          <w:szCs w:val="28"/>
        </w:rPr>
        <w:t>。</w:t>
      </w:r>
    </w:p>
    <w:p w:rsidR="00984466" w:rsidRPr="00610313" w:rsidRDefault="00984466" w:rsidP="00984466">
      <w:pPr>
        <w:rPr>
          <w:rFonts w:ascii="Times New Roman" w:eastAsia="標楷體" w:hAnsi="Times New Roman" w:cs="Times New Roman"/>
          <w:sz w:val="28"/>
          <w:szCs w:val="28"/>
        </w:rPr>
      </w:pPr>
    </w:p>
    <w:sectPr w:rsidR="00984466" w:rsidRPr="00610313" w:rsidSect="008F65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D1" w:rsidRDefault="002B72D1" w:rsidP="00B43077">
      <w:r>
        <w:separator/>
      </w:r>
    </w:p>
  </w:endnote>
  <w:endnote w:type="continuationSeparator" w:id="0">
    <w:p w:rsidR="002B72D1" w:rsidRDefault="002B72D1" w:rsidP="00B4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D1" w:rsidRDefault="002B72D1" w:rsidP="00B43077">
      <w:r>
        <w:separator/>
      </w:r>
    </w:p>
  </w:footnote>
  <w:footnote w:type="continuationSeparator" w:id="0">
    <w:p w:rsidR="002B72D1" w:rsidRDefault="002B72D1" w:rsidP="00B43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074E"/>
    <w:multiLevelType w:val="hybridMultilevel"/>
    <w:tmpl w:val="C67E8C6A"/>
    <w:lvl w:ilvl="0" w:tplc="C8B8F432">
      <w:start w:val="1"/>
      <w:numFmt w:val="taiwaneseCountingThousand"/>
      <w:lvlText w:val="(%1)"/>
      <w:lvlJc w:val="left"/>
      <w:pPr>
        <w:ind w:left="480" w:hanging="480"/>
      </w:pPr>
      <w:rPr>
        <w:rFonts w:hint="default"/>
      </w:rPr>
    </w:lvl>
    <w:lvl w:ilvl="1" w:tplc="C8B8F43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04B4B10"/>
    <w:multiLevelType w:val="hybridMultilevel"/>
    <w:tmpl w:val="E4CE65C6"/>
    <w:lvl w:ilvl="0" w:tplc="C8B8F43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1230B4C"/>
    <w:multiLevelType w:val="hybridMultilevel"/>
    <w:tmpl w:val="3A28687E"/>
    <w:lvl w:ilvl="0" w:tplc="E56288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66"/>
    <w:rsid w:val="000162DF"/>
    <w:rsid w:val="00037C7A"/>
    <w:rsid w:val="00071BDC"/>
    <w:rsid w:val="000C738C"/>
    <w:rsid w:val="00243C40"/>
    <w:rsid w:val="0026135A"/>
    <w:rsid w:val="002B48B9"/>
    <w:rsid w:val="002B72D1"/>
    <w:rsid w:val="002D17E1"/>
    <w:rsid w:val="003545E6"/>
    <w:rsid w:val="003919F9"/>
    <w:rsid w:val="005909B6"/>
    <w:rsid w:val="005C5E5D"/>
    <w:rsid w:val="00610313"/>
    <w:rsid w:val="00655F66"/>
    <w:rsid w:val="00731A34"/>
    <w:rsid w:val="007B096C"/>
    <w:rsid w:val="008C55EC"/>
    <w:rsid w:val="008F653F"/>
    <w:rsid w:val="00936CA5"/>
    <w:rsid w:val="00984466"/>
    <w:rsid w:val="00B13A91"/>
    <w:rsid w:val="00B43077"/>
    <w:rsid w:val="00D371D7"/>
    <w:rsid w:val="00E74A95"/>
    <w:rsid w:val="00FE3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66"/>
    <w:pPr>
      <w:ind w:leftChars="200" w:left="480"/>
    </w:pPr>
  </w:style>
  <w:style w:type="paragraph" w:styleId="a4">
    <w:name w:val="header"/>
    <w:basedOn w:val="a"/>
    <w:link w:val="a5"/>
    <w:uiPriority w:val="99"/>
    <w:unhideWhenUsed/>
    <w:rsid w:val="00B43077"/>
    <w:pPr>
      <w:tabs>
        <w:tab w:val="center" w:pos="4153"/>
        <w:tab w:val="right" w:pos="8306"/>
      </w:tabs>
      <w:snapToGrid w:val="0"/>
    </w:pPr>
    <w:rPr>
      <w:sz w:val="20"/>
      <w:szCs w:val="20"/>
    </w:rPr>
  </w:style>
  <w:style w:type="character" w:customStyle="1" w:styleId="a5">
    <w:name w:val="頁首 字元"/>
    <w:basedOn w:val="a0"/>
    <w:link w:val="a4"/>
    <w:uiPriority w:val="99"/>
    <w:rsid w:val="00B43077"/>
    <w:rPr>
      <w:sz w:val="20"/>
      <w:szCs w:val="20"/>
    </w:rPr>
  </w:style>
  <w:style w:type="paragraph" w:styleId="a6">
    <w:name w:val="footer"/>
    <w:basedOn w:val="a"/>
    <w:link w:val="a7"/>
    <w:uiPriority w:val="99"/>
    <w:unhideWhenUsed/>
    <w:rsid w:val="00B43077"/>
    <w:pPr>
      <w:tabs>
        <w:tab w:val="center" w:pos="4153"/>
        <w:tab w:val="right" w:pos="8306"/>
      </w:tabs>
      <w:snapToGrid w:val="0"/>
    </w:pPr>
    <w:rPr>
      <w:sz w:val="20"/>
      <w:szCs w:val="20"/>
    </w:rPr>
  </w:style>
  <w:style w:type="character" w:customStyle="1" w:styleId="a7">
    <w:name w:val="頁尾 字元"/>
    <w:basedOn w:val="a0"/>
    <w:link w:val="a6"/>
    <w:uiPriority w:val="99"/>
    <w:rsid w:val="00B4307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66"/>
    <w:pPr>
      <w:ind w:leftChars="200" w:left="480"/>
    </w:pPr>
  </w:style>
  <w:style w:type="paragraph" w:styleId="a4">
    <w:name w:val="header"/>
    <w:basedOn w:val="a"/>
    <w:link w:val="a5"/>
    <w:uiPriority w:val="99"/>
    <w:unhideWhenUsed/>
    <w:rsid w:val="00B43077"/>
    <w:pPr>
      <w:tabs>
        <w:tab w:val="center" w:pos="4153"/>
        <w:tab w:val="right" w:pos="8306"/>
      </w:tabs>
      <w:snapToGrid w:val="0"/>
    </w:pPr>
    <w:rPr>
      <w:sz w:val="20"/>
      <w:szCs w:val="20"/>
    </w:rPr>
  </w:style>
  <w:style w:type="character" w:customStyle="1" w:styleId="a5">
    <w:name w:val="頁首 字元"/>
    <w:basedOn w:val="a0"/>
    <w:link w:val="a4"/>
    <w:uiPriority w:val="99"/>
    <w:rsid w:val="00B43077"/>
    <w:rPr>
      <w:sz w:val="20"/>
      <w:szCs w:val="20"/>
    </w:rPr>
  </w:style>
  <w:style w:type="paragraph" w:styleId="a6">
    <w:name w:val="footer"/>
    <w:basedOn w:val="a"/>
    <w:link w:val="a7"/>
    <w:uiPriority w:val="99"/>
    <w:unhideWhenUsed/>
    <w:rsid w:val="00B43077"/>
    <w:pPr>
      <w:tabs>
        <w:tab w:val="center" w:pos="4153"/>
        <w:tab w:val="right" w:pos="8306"/>
      </w:tabs>
      <w:snapToGrid w:val="0"/>
    </w:pPr>
    <w:rPr>
      <w:sz w:val="20"/>
      <w:szCs w:val="20"/>
    </w:rPr>
  </w:style>
  <w:style w:type="character" w:customStyle="1" w:styleId="a7">
    <w:name w:val="頁尾 字元"/>
    <w:basedOn w:val="a0"/>
    <w:link w:val="a6"/>
    <w:uiPriority w:val="99"/>
    <w:rsid w:val="00B430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7975">
      <w:bodyDiv w:val="1"/>
      <w:marLeft w:val="0"/>
      <w:marRight w:val="0"/>
      <w:marTop w:val="0"/>
      <w:marBottom w:val="0"/>
      <w:divBdr>
        <w:top w:val="none" w:sz="0" w:space="0" w:color="auto"/>
        <w:left w:val="none" w:sz="0" w:space="0" w:color="auto"/>
        <w:bottom w:val="none" w:sz="0" w:space="0" w:color="auto"/>
        <w:right w:val="none" w:sz="0" w:space="0" w:color="auto"/>
      </w:divBdr>
    </w:div>
    <w:div w:id="910845415">
      <w:bodyDiv w:val="1"/>
      <w:marLeft w:val="0"/>
      <w:marRight w:val="0"/>
      <w:marTop w:val="0"/>
      <w:marBottom w:val="0"/>
      <w:divBdr>
        <w:top w:val="none" w:sz="0" w:space="0" w:color="auto"/>
        <w:left w:val="none" w:sz="0" w:space="0" w:color="auto"/>
        <w:bottom w:val="none" w:sz="0" w:space="0" w:color="auto"/>
        <w:right w:val="none" w:sz="0" w:space="0" w:color="auto"/>
      </w:divBdr>
    </w:div>
    <w:div w:id="943880116">
      <w:bodyDiv w:val="1"/>
      <w:marLeft w:val="0"/>
      <w:marRight w:val="0"/>
      <w:marTop w:val="0"/>
      <w:marBottom w:val="0"/>
      <w:divBdr>
        <w:top w:val="none" w:sz="0" w:space="0" w:color="auto"/>
        <w:left w:val="none" w:sz="0" w:space="0" w:color="auto"/>
        <w:bottom w:val="none" w:sz="0" w:space="0" w:color="auto"/>
        <w:right w:val="none" w:sz="0" w:space="0" w:color="auto"/>
      </w:divBdr>
    </w:div>
    <w:div w:id="970747879">
      <w:bodyDiv w:val="1"/>
      <w:marLeft w:val="0"/>
      <w:marRight w:val="0"/>
      <w:marTop w:val="0"/>
      <w:marBottom w:val="0"/>
      <w:divBdr>
        <w:top w:val="none" w:sz="0" w:space="0" w:color="auto"/>
        <w:left w:val="none" w:sz="0" w:space="0" w:color="auto"/>
        <w:bottom w:val="none" w:sz="0" w:space="0" w:color="auto"/>
        <w:right w:val="none" w:sz="0" w:space="0" w:color="auto"/>
      </w:divBdr>
    </w:div>
    <w:div w:id="1024937912">
      <w:bodyDiv w:val="1"/>
      <w:marLeft w:val="0"/>
      <w:marRight w:val="0"/>
      <w:marTop w:val="0"/>
      <w:marBottom w:val="0"/>
      <w:divBdr>
        <w:top w:val="none" w:sz="0" w:space="0" w:color="auto"/>
        <w:left w:val="none" w:sz="0" w:space="0" w:color="auto"/>
        <w:bottom w:val="none" w:sz="0" w:space="0" w:color="auto"/>
        <w:right w:val="none" w:sz="0" w:space="0" w:color="auto"/>
      </w:divBdr>
    </w:div>
    <w:div w:id="1456219018">
      <w:bodyDiv w:val="1"/>
      <w:marLeft w:val="0"/>
      <w:marRight w:val="0"/>
      <w:marTop w:val="0"/>
      <w:marBottom w:val="0"/>
      <w:divBdr>
        <w:top w:val="none" w:sz="0" w:space="0" w:color="auto"/>
        <w:left w:val="none" w:sz="0" w:space="0" w:color="auto"/>
        <w:bottom w:val="none" w:sz="0" w:space="0" w:color="auto"/>
        <w:right w:val="none" w:sz="0" w:space="0" w:color="auto"/>
      </w:divBdr>
    </w:div>
    <w:div w:id="1524170781">
      <w:bodyDiv w:val="1"/>
      <w:marLeft w:val="0"/>
      <w:marRight w:val="0"/>
      <w:marTop w:val="0"/>
      <w:marBottom w:val="0"/>
      <w:divBdr>
        <w:top w:val="none" w:sz="0" w:space="0" w:color="auto"/>
        <w:left w:val="none" w:sz="0" w:space="0" w:color="auto"/>
        <w:bottom w:val="none" w:sz="0" w:space="0" w:color="auto"/>
        <w:right w:val="none" w:sz="0" w:space="0" w:color="auto"/>
      </w:divBdr>
    </w:div>
    <w:div w:id="19624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吳苑慈</dc:creator>
  <cp:lastModifiedBy>許証泓</cp:lastModifiedBy>
  <cp:revision>20</cp:revision>
  <cp:lastPrinted>2020-07-01T02:13:00Z</cp:lastPrinted>
  <dcterms:created xsi:type="dcterms:W3CDTF">2019-09-24T08:21:00Z</dcterms:created>
  <dcterms:modified xsi:type="dcterms:W3CDTF">2020-07-01T02:18:00Z</dcterms:modified>
</cp:coreProperties>
</file>