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A06073" w:rsidRDefault="00A06073" w:rsidP="00A06073">
      <w:pPr>
        <w:spacing w:after="120"/>
        <w:jc w:val="both"/>
        <w:rPr>
          <w:rFonts w:ascii="Times New Roman" w:eastAsia="標楷體" w:hAnsi="Times New Roman"/>
          <w:color w:val="000000" w:themeColor="text1"/>
          <w:szCs w:val="20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Toc160346922"/>
      <w:bookmarkStart w:id="5" w:name="_Toc166053675"/>
      <w:bookmarkStart w:id="6" w:name="_GoBack"/>
      <w:r w:rsidRPr="00A06073">
        <w:rPr>
          <w:rFonts w:ascii="Times New Roman" w:eastAsia="標楷體" w:hAnsi="Times New Roman" w:hint="eastAsia"/>
          <w:color w:val="000000" w:themeColor="text1"/>
          <w:szCs w:val="20"/>
        </w:rPr>
        <w:t>附表八</w:t>
      </w:r>
      <w:r w:rsidRPr="00A06073">
        <w:rPr>
          <w:rFonts w:ascii="Times New Roman" w:eastAsia="標楷體" w:hAnsi="Times New Roman" w:hint="eastAsia"/>
          <w:color w:val="000000" w:themeColor="text1"/>
          <w:szCs w:val="20"/>
        </w:rPr>
        <w:t xml:space="preserve"> </w:t>
      </w:r>
      <w:r w:rsidRPr="00A06073">
        <w:rPr>
          <w:rFonts w:ascii="Times New Roman" w:eastAsia="標楷體" w:hAnsi="Times New Roman" w:hint="eastAsia"/>
          <w:color w:val="000000" w:themeColor="text1"/>
          <w:szCs w:val="20"/>
        </w:rPr>
        <w:t>核能發電機組竣工查驗表</w:t>
      </w:r>
      <w:bookmarkEnd w:id="4"/>
      <w:bookmarkEnd w:id="5"/>
    </w:p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4"/>
        <w:gridCol w:w="690"/>
        <w:gridCol w:w="756"/>
        <w:gridCol w:w="822"/>
        <w:gridCol w:w="16"/>
        <w:gridCol w:w="2086"/>
      </w:tblGrid>
      <w:tr w:rsidR="00A06073" w:rsidRPr="00A06073" w:rsidTr="009F7363">
        <w:trPr>
          <w:trHeight w:val="260"/>
          <w:tblHeader/>
          <w:jc w:val="center"/>
        </w:trPr>
        <w:tc>
          <w:tcPr>
            <w:tcW w:w="4854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6"/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2284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086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A06073" w:rsidTr="009F7363">
        <w:trPr>
          <w:trHeight w:val="230"/>
          <w:tblHeader/>
          <w:jc w:val="center"/>
        </w:trPr>
        <w:tc>
          <w:tcPr>
            <w:tcW w:w="4854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690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756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2086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580"/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36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92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324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43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79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發電機組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調速機特性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65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(4)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噪音測定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依據噪音管制標準，量測廠房周界外之噪音值是否合格。</w:t>
            </w:r>
          </w:p>
        </w:tc>
      </w:tr>
      <w:tr w:rsidR="00A06073" w:rsidRPr="00A06073" w:rsidTr="009F7363">
        <w:trPr>
          <w:cantSplit/>
          <w:trHeight w:val="288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(5)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52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(6)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汽機不同負載各控制系統特性試驗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71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(7)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汽機起動監視控制試驗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80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757" w:hanging="27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(8)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通風、冷凝水、循環水、給水、冷卻水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等系統試驗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353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(9)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汽輪發電機、保護系統試驗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243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(10)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發電機進相運轉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cantSplit/>
          <w:trHeight w:val="243"/>
          <w:jc w:val="center"/>
        </w:trPr>
        <w:tc>
          <w:tcPr>
            <w:tcW w:w="485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2146"/>
                <w:tab w:val="num" w:pos="2340"/>
              </w:tabs>
              <w:snapToGrid w:val="0"/>
              <w:spacing w:line="240" w:lineRule="atLeast"/>
              <w:ind w:firstLine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(11) AGC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AFC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EGC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等運轉模式試驗</w:t>
            </w: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僅需提出發電機具備此能力之證明文件。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100" w:left="545" w:hanging="30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開關場運作是否正常及是否與基本資料相符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7" w:hanging="1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7" w:hanging="1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7" w:hanging="1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37" w:hanging="19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41" w:hanging="30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防情燈管電話、資訊傳輸電路、電力調度及緊急計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0"/>
              </w:rPr>
              <w:t>畫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通信設施是否完善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73" w:hanging="333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發電廠資訊末端設備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(RTU)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、遙測設備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(DTM)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之安裝、測試及維護是否完善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儲存燃料設備是否完備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運轉燃料安全存量是否足夠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排氣通道功能是否運作正常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保安計畫是否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經主管機關核准</w:t>
            </w:r>
          </w:p>
        </w:tc>
        <w:tc>
          <w:tcPr>
            <w:tcW w:w="6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5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0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jc w:val="center"/>
        </w:trPr>
        <w:tc>
          <w:tcPr>
            <w:tcW w:w="4854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2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02" w:type="dxa"/>
            <w:gridSpan w:val="2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A06073" w:rsidTr="009F7363">
        <w:trPr>
          <w:cantSplit/>
          <w:trHeight w:val="300"/>
          <w:jc w:val="center"/>
        </w:trPr>
        <w:tc>
          <w:tcPr>
            <w:tcW w:w="630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核章欄</w:t>
            </w:r>
            <w:proofErr w:type="gramEnd"/>
          </w:p>
        </w:tc>
      </w:tr>
      <w:tr w:rsidR="00A06073" w:rsidRPr="00A06073" w:rsidTr="009F7363">
        <w:trPr>
          <w:cantSplit/>
          <w:trHeight w:val="902"/>
          <w:jc w:val="center"/>
        </w:trPr>
        <w:tc>
          <w:tcPr>
            <w:tcW w:w="6300" w:type="dxa"/>
            <w:gridSpan w:val="3"/>
            <w:vMerge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A06073" w:rsidRDefault="00A06073" w:rsidP="00A06073">
      <w:pPr>
        <w:tabs>
          <w:tab w:val="left" w:pos="2760"/>
          <w:tab w:val="left" w:pos="6360"/>
        </w:tabs>
        <w:snapToGrid w:val="0"/>
        <w:spacing w:before="200"/>
        <w:ind w:leftChars="-156" w:left="-374" w:right="-1055" w:firstLineChars="155" w:firstLine="372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lastRenderedPageBreak/>
        <w:t>廠戳：</w:t>
      </w:r>
      <w:proofErr w:type="gramEnd"/>
      <w:r w:rsidRPr="00A06073">
        <w:rPr>
          <w:rFonts w:ascii="Times New Roman" w:eastAsia="標楷體" w:hAnsi="Times New Roman"/>
          <w:color w:val="000000" w:themeColor="text1"/>
          <w:szCs w:val="24"/>
        </w:rPr>
        <w:t xml:space="preserve">       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A0607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A06073">
        <w:rPr>
          <w:rFonts w:ascii="Times New Roman" w:eastAsia="標楷體" w:hAnsi="Times New Roman"/>
          <w:color w:val="000000" w:themeColor="text1"/>
          <w:szCs w:val="24"/>
        </w:rPr>
        <w:tab/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A06073">
        <w:rPr>
          <w:rFonts w:ascii="Times New Roman" w:eastAsia="標楷體" w:hAnsi="Times New Roman"/>
          <w:color w:val="000000" w:themeColor="text1"/>
          <w:szCs w:val="24"/>
        </w:rPr>
        <w:t xml:space="preserve">       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A0607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A06073">
        <w:rPr>
          <w:rFonts w:ascii="Times New Roman" w:eastAsia="標楷體" w:hAnsi="Times New Roman"/>
          <w:color w:val="000000" w:themeColor="text1"/>
          <w:szCs w:val="24"/>
        </w:rPr>
        <w:t xml:space="preserve">       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Pr="00A0607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r w:rsidRPr="00A0607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</w:p>
    <w:bookmarkEnd w:id="0"/>
    <w:bookmarkEnd w:id="1"/>
    <w:bookmarkEnd w:id="2"/>
    <w:bookmarkEnd w:id="3"/>
    <w:p w:rsidR="00E30A97" w:rsidRPr="00A06073" w:rsidRDefault="00E30A97" w:rsidP="003F168E">
      <w:pPr>
        <w:snapToGrid w:val="0"/>
        <w:spacing w:after="120"/>
        <w:jc w:val="both"/>
        <w:rPr>
          <w:rFonts w:ascii="標楷體" w:eastAsia="標楷體" w:hAnsi="標楷體"/>
          <w:sz w:val="28"/>
          <w:szCs w:val="28"/>
        </w:rPr>
      </w:pPr>
    </w:p>
    <w:sectPr w:rsidR="00E30A97" w:rsidRPr="00A06073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898" w:gutter="0"/>
      <w:pgNumType w:start="1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A6" w:rsidRDefault="005914A6">
      <w:r>
        <w:separator/>
      </w:r>
    </w:p>
  </w:endnote>
  <w:endnote w:type="continuationSeparator" w:id="0">
    <w:p w:rsidR="005914A6" w:rsidRDefault="005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3F168E">
      <w:rPr>
        <w:noProof/>
      </w:rPr>
      <w:t>3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3F168E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A6" w:rsidRDefault="005914A6">
      <w:r>
        <w:separator/>
      </w:r>
    </w:p>
  </w:footnote>
  <w:footnote w:type="continuationSeparator" w:id="0">
    <w:p w:rsidR="005914A6" w:rsidRDefault="0059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3F168E"/>
    <w:rsid w:val="004522FA"/>
    <w:rsid w:val="00520481"/>
    <w:rsid w:val="00541DE8"/>
    <w:rsid w:val="005524B3"/>
    <w:rsid w:val="0055573B"/>
    <w:rsid w:val="005675E5"/>
    <w:rsid w:val="0058021A"/>
    <w:rsid w:val="005821A2"/>
    <w:rsid w:val="005914A6"/>
    <w:rsid w:val="005A79A7"/>
    <w:rsid w:val="005C1409"/>
    <w:rsid w:val="00610FF2"/>
    <w:rsid w:val="0069454D"/>
    <w:rsid w:val="006C0C3F"/>
    <w:rsid w:val="00732D21"/>
    <w:rsid w:val="007709B9"/>
    <w:rsid w:val="00774B4A"/>
    <w:rsid w:val="007A77D2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77D"/>
    <w:rsid w:val="00A40B0E"/>
    <w:rsid w:val="00A55285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C87EC0"/>
    <w:rsid w:val="00CA5F4A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BA64-33E1-41F6-9CCF-851C243A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2021-09-02T03:59:00Z</cp:lastPrinted>
  <dcterms:created xsi:type="dcterms:W3CDTF">2021-09-02T04:03:00Z</dcterms:created>
  <dcterms:modified xsi:type="dcterms:W3CDTF">2021-09-02T04:03:00Z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