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69B9B" w14:textId="51E765DE" w:rsidR="00EA1B15" w:rsidRPr="00476AC2" w:rsidRDefault="00AE7C6F" w:rsidP="00EA1B15">
      <w:pPr>
        <w:pStyle w:val="Textbody"/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2"/>
        </w:rPr>
      </w:pPr>
      <w:r w:rsidRPr="00476AC2">
        <w:rPr>
          <w:rFonts w:ascii="Times New Roman" w:eastAsia="標楷體" w:hAnsi="Times New Roman" w:cs="Times New Roman"/>
          <w:b/>
          <w:sz w:val="32"/>
        </w:rPr>
        <w:t>表</w:t>
      </w:r>
      <w:r w:rsidRPr="00476AC2">
        <w:rPr>
          <w:rFonts w:ascii="Times New Roman" w:eastAsia="標楷體" w:hAnsi="Times New Roman" w:cs="Times New Roman"/>
          <w:b/>
          <w:sz w:val="32"/>
        </w:rPr>
        <w:t xml:space="preserve">1 </w:t>
      </w:r>
      <w:r w:rsidR="0054392C" w:rsidRPr="00476AC2">
        <w:rPr>
          <w:rFonts w:ascii="Times New Roman" w:eastAsia="標楷體" w:hAnsi="Times New Roman" w:cs="Times New Roman"/>
          <w:b/>
          <w:sz w:val="32"/>
        </w:rPr>
        <w:t>公用售電業收購一般合格汽電共生系統</w:t>
      </w:r>
      <w:proofErr w:type="gramStart"/>
      <w:r w:rsidR="0054392C" w:rsidRPr="00476AC2">
        <w:rPr>
          <w:rFonts w:ascii="Times New Roman" w:eastAsia="標楷體" w:hAnsi="Times New Roman" w:cs="Times New Roman"/>
          <w:b/>
          <w:sz w:val="32"/>
        </w:rPr>
        <w:t>餘電購</w:t>
      </w:r>
      <w:proofErr w:type="gramEnd"/>
      <w:r w:rsidR="0054392C" w:rsidRPr="00476AC2">
        <w:rPr>
          <w:rFonts w:ascii="Times New Roman" w:eastAsia="標楷體" w:hAnsi="Times New Roman" w:cs="Times New Roman"/>
          <w:b/>
          <w:sz w:val="32"/>
        </w:rPr>
        <w:t>電費率</w:t>
      </w:r>
      <w:r w:rsidR="0054392C" w:rsidRPr="00476AC2">
        <w:rPr>
          <w:rFonts w:ascii="Times New Roman" w:eastAsia="標楷體" w:hAnsi="Times New Roman" w:cs="Times New Roman" w:hint="eastAsia"/>
          <w:b/>
          <w:sz w:val="32"/>
        </w:rPr>
        <w:t>－</w:t>
      </w:r>
    </w:p>
    <w:p w14:paraId="6EACBBFC" w14:textId="58366BA4" w:rsidR="00EA1B15" w:rsidRDefault="0054392C" w:rsidP="00EA1B15">
      <w:pPr>
        <w:pStyle w:val="Textbody"/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2"/>
        </w:rPr>
      </w:pPr>
      <w:r w:rsidRPr="00476AC2">
        <w:rPr>
          <w:rFonts w:ascii="Times New Roman" w:eastAsia="標楷體" w:hAnsi="Times New Roman" w:cs="Times New Roman" w:hint="eastAsia"/>
          <w:b/>
          <w:sz w:val="32"/>
        </w:rPr>
        <w:t>時間電價連動定價型</w:t>
      </w:r>
    </w:p>
    <w:p w14:paraId="73686BF8" w14:textId="33353E59" w:rsidR="003A674A" w:rsidRPr="00476AC2" w:rsidRDefault="003A674A" w:rsidP="00EA1B15">
      <w:pPr>
        <w:pStyle w:val="Textbody"/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2"/>
        </w:rPr>
      </w:pPr>
    </w:p>
    <w:p w14:paraId="49DC5A5C" w14:textId="77777777" w:rsidR="00AE7C6F" w:rsidRPr="00476AC2" w:rsidRDefault="00AE7C6F" w:rsidP="00AE7C6F">
      <w:pPr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一、尖峰時段有保證可靠容量者：</w:t>
      </w:r>
    </w:p>
    <w:p w14:paraId="258352B7" w14:textId="77777777" w:rsidR="00AE7C6F" w:rsidRPr="00476AC2" w:rsidRDefault="00AE7C6F" w:rsidP="00AE7C6F">
      <w:pPr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 xml:space="preserve">     (</w:t>
      </w:r>
      <w:proofErr w:type="gramStart"/>
      <w:r w:rsidRPr="00476AC2">
        <w:rPr>
          <w:rFonts w:ascii="Times New Roman" w:eastAsia="標楷體" w:hAnsi="Times New Roman" w:cs="Times New Roman" w:hint="eastAsia"/>
        </w:rPr>
        <w:t>一</w:t>
      </w:r>
      <w:proofErr w:type="gramEnd"/>
      <w:r w:rsidRPr="00476AC2">
        <w:rPr>
          <w:rFonts w:ascii="Times New Roman" w:eastAsia="標楷體" w:hAnsi="Times New Roman" w:cs="Times New Roman" w:hint="eastAsia"/>
        </w:rPr>
        <w:t>)</w:t>
      </w:r>
      <w:r w:rsidRPr="00476AC2">
        <w:rPr>
          <w:rFonts w:ascii="Times New Roman" w:eastAsia="標楷體" w:hAnsi="Times New Roman" w:cs="Times New Roman" w:hint="eastAsia"/>
        </w:rPr>
        <w:t>非位於產業園區者</w:t>
      </w:r>
    </w:p>
    <w:p w14:paraId="3A090169" w14:textId="77777777" w:rsidR="00AE7C6F" w:rsidRPr="00476AC2" w:rsidRDefault="00AE7C6F" w:rsidP="00AE7C6F">
      <w:pPr>
        <w:pStyle w:val="Textbody"/>
        <w:adjustRightInd w:val="0"/>
        <w:snapToGrid w:val="0"/>
        <w:spacing w:after="0" w:line="240" w:lineRule="auto"/>
        <w:ind w:rightChars="-250" w:right="-600"/>
        <w:jc w:val="right"/>
        <w:rPr>
          <w:rFonts w:ascii="標楷體" w:eastAsia="標楷體" w:hAnsi="標楷體"/>
        </w:rPr>
      </w:pPr>
      <w:r w:rsidRPr="00476AC2">
        <w:rPr>
          <w:rFonts w:ascii="標楷體" w:eastAsia="標楷體" w:hAnsi="標楷體"/>
        </w:rPr>
        <w:t>單位：元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1333"/>
        <w:gridCol w:w="1184"/>
        <w:gridCol w:w="1472"/>
        <w:gridCol w:w="1472"/>
        <w:gridCol w:w="1472"/>
        <w:gridCol w:w="1492"/>
      </w:tblGrid>
      <w:tr w:rsidR="00476AC2" w:rsidRPr="00476AC2" w14:paraId="63843536" w14:textId="77777777" w:rsidTr="00625C92">
        <w:trPr>
          <w:jc w:val="center"/>
        </w:trPr>
        <w:tc>
          <w:tcPr>
            <w:tcW w:w="3730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7E533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944" w:type="dxa"/>
            <w:gridSpan w:val="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6709704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特高壓</w:t>
            </w:r>
          </w:p>
        </w:tc>
        <w:tc>
          <w:tcPr>
            <w:tcW w:w="2964" w:type="dxa"/>
            <w:gridSpan w:val="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85E44DA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高壓</w:t>
            </w:r>
          </w:p>
        </w:tc>
      </w:tr>
      <w:tr w:rsidR="00476AC2" w:rsidRPr="00476AC2" w14:paraId="1A9EA240" w14:textId="77777777" w:rsidTr="00625C92">
        <w:trPr>
          <w:jc w:val="center"/>
        </w:trPr>
        <w:tc>
          <w:tcPr>
            <w:tcW w:w="3730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A4689" w14:textId="77777777" w:rsidR="00AE7C6F" w:rsidRPr="00476AC2" w:rsidRDefault="00AE7C6F" w:rsidP="00164CC6"/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970E184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夏月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88666F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非夏月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DCE963A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夏月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9660A1C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非夏月</w:t>
            </w:r>
          </w:p>
        </w:tc>
      </w:tr>
      <w:tr w:rsidR="00476AC2" w:rsidRPr="00476AC2" w14:paraId="748A53B9" w14:textId="77777777" w:rsidTr="00625C92">
        <w:trPr>
          <w:jc w:val="center"/>
        </w:trPr>
        <w:tc>
          <w:tcPr>
            <w:tcW w:w="2546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2C32F11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容量費率</w:t>
            </w:r>
          </w:p>
        </w:tc>
        <w:tc>
          <w:tcPr>
            <w:tcW w:w="118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4F17366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每瓩每月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DE4C9D3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217.30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D1F7F37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160.60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C603979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223.60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2899E4B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166.90</w:t>
            </w:r>
          </w:p>
        </w:tc>
      </w:tr>
      <w:tr w:rsidR="00476AC2" w:rsidRPr="00476AC2" w14:paraId="0E61F157" w14:textId="77777777" w:rsidTr="00625C92">
        <w:trPr>
          <w:jc w:val="center"/>
        </w:trPr>
        <w:tc>
          <w:tcPr>
            <w:tcW w:w="1213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9BACE0D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能量費率</w:t>
            </w:r>
          </w:p>
        </w:tc>
        <w:tc>
          <w:tcPr>
            <w:tcW w:w="133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E7FC495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尖峰</w:t>
            </w:r>
          </w:p>
        </w:tc>
        <w:tc>
          <w:tcPr>
            <w:tcW w:w="118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6A54558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D622A2C" w14:textId="4B10E7E6" w:rsidR="00AE7C6F" w:rsidRPr="00324357" w:rsidRDefault="009F755F" w:rsidP="00750DAF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264873">
              <w:rPr>
                <w:rFonts w:hint="eastAsia"/>
                <w:color w:val="FF0000"/>
              </w:rPr>
              <w:t>9395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9F88E5C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-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F7A37FD" w14:textId="2A259D49" w:rsidR="00AE7C6F" w:rsidRPr="00324357" w:rsidRDefault="006B4AF2" w:rsidP="009F755F">
            <w:pPr>
              <w:pStyle w:val="Standard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</w:t>
            </w:r>
            <w:r w:rsidR="00264873">
              <w:rPr>
                <w:rFonts w:hint="eastAsia"/>
                <w:color w:val="FF0000"/>
              </w:rPr>
              <w:t>3104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EC2B335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-</w:t>
            </w:r>
          </w:p>
        </w:tc>
      </w:tr>
      <w:tr w:rsidR="00476AC2" w:rsidRPr="00476AC2" w14:paraId="247E7737" w14:textId="77777777" w:rsidTr="00625C92">
        <w:trPr>
          <w:jc w:val="center"/>
        </w:trPr>
        <w:tc>
          <w:tcPr>
            <w:tcW w:w="1213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E745E76" w14:textId="77777777" w:rsidR="00AE7C6F" w:rsidRPr="00476AC2" w:rsidRDefault="00AE7C6F" w:rsidP="00164CC6"/>
        </w:tc>
        <w:tc>
          <w:tcPr>
            <w:tcW w:w="133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158B620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半尖峰</w:t>
            </w:r>
          </w:p>
        </w:tc>
        <w:tc>
          <w:tcPr>
            <w:tcW w:w="118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34FBAA0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4B74D2A" w14:textId="61E2E169" w:rsidR="00AE7C6F" w:rsidRPr="00324357" w:rsidRDefault="009F755F" w:rsidP="00164CC6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264873">
              <w:rPr>
                <w:rFonts w:hint="eastAsia"/>
                <w:color w:val="FF0000"/>
              </w:rPr>
              <w:t>9395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7181135" w14:textId="61FF09AD" w:rsidR="00AE7C6F" w:rsidRPr="00324357" w:rsidRDefault="00A42796" w:rsidP="00164CC6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264873">
              <w:rPr>
                <w:rFonts w:hint="eastAsia"/>
                <w:color w:val="FF0000"/>
              </w:rPr>
              <w:t>6695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1590CFF" w14:textId="35056706" w:rsidR="00AE7C6F" w:rsidRPr="00324357" w:rsidRDefault="006B4AF2" w:rsidP="009F755F">
            <w:pPr>
              <w:pStyle w:val="Standard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</w:t>
            </w:r>
            <w:r w:rsidR="00264873">
              <w:rPr>
                <w:rFonts w:hint="eastAsia"/>
                <w:color w:val="FF0000"/>
              </w:rPr>
              <w:t>3104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0547E4F" w14:textId="159FFFF2" w:rsidR="00AE7C6F" w:rsidRPr="00324357" w:rsidRDefault="00264873" w:rsidP="00750DAF">
            <w:pPr>
              <w:pStyle w:val="Standard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4.0224</w:t>
            </w:r>
          </w:p>
        </w:tc>
      </w:tr>
      <w:tr w:rsidR="00476AC2" w:rsidRPr="00476AC2" w14:paraId="5CD5D564" w14:textId="77777777" w:rsidTr="00625C92">
        <w:trPr>
          <w:jc w:val="center"/>
        </w:trPr>
        <w:tc>
          <w:tcPr>
            <w:tcW w:w="1213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2B03CA5" w14:textId="77777777" w:rsidR="00AE7C6F" w:rsidRPr="00476AC2" w:rsidRDefault="00AE7C6F" w:rsidP="00164CC6"/>
        </w:tc>
        <w:tc>
          <w:tcPr>
            <w:tcW w:w="133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E133A3D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週六半尖峰</w:t>
            </w:r>
          </w:p>
        </w:tc>
        <w:tc>
          <w:tcPr>
            <w:tcW w:w="118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2AE2E1F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F2C2DB0" w14:textId="199BA8E5" w:rsidR="00AE7C6F" w:rsidRPr="00324357" w:rsidRDefault="00AE7C6F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7591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CE164EC" w14:textId="7C837246" w:rsidR="00AE7C6F" w:rsidRPr="00324357" w:rsidRDefault="00AE7C6F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6061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DE97D1C" w14:textId="3026F5C4" w:rsidR="00AE7C6F" w:rsidRPr="00324357" w:rsidRDefault="00264873" w:rsidP="005E38E1">
            <w:pPr>
              <w:pStyle w:val="Standard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1.8540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1719108" w14:textId="79ED3063" w:rsidR="00AE7C6F" w:rsidRPr="00324357" w:rsidRDefault="00AE7C6F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7010</w:t>
            </w:r>
          </w:p>
        </w:tc>
      </w:tr>
      <w:tr w:rsidR="00AE7C6F" w:rsidRPr="00476AC2" w14:paraId="65C262D6" w14:textId="77777777" w:rsidTr="00625C92">
        <w:trPr>
          <w:jc w:val="center"/>
        </w:trPr>
        <w:tc>
          <w:tcPr>
            <w:tcW w:w="1213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2685657" w14:textId="77777777" w:rsidR="00AE7C6F" w:rsidRPr="00476AC2" w:rsidRDefault="00AE7C6F" w:rsidP="00164CC6"/>
        </w:tc>
        <w:tc>
          <w:tcPr>
            <w:tcW w:w="133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7C5087E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離峰</w:t>
            </w:r>
          </w:p>
        </w:tc>
        <w:tc>
          <w:tcPr>
            <w:tcW w:w="118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CE3AF26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33BCA" w14:textId="7E28FA65" w:rsidR="00AE7C6F" w:rsidRPr="00324357" w:rsidRDefault="00AE7C6F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6511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DD99F4E" w14:textId="11B04635" w:rsidR="00AE7C6F" w:rsidRPr="00324357" w:rsidRDefault="00AE7C6F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4801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0C154F9" w14:textId="3D2BA3CD" w:rsidR="00AE7C6F" w:rsidRPr="00324357" w:rsidRDefault="00AE7C6F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7730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3E57B93" w14:textId="44D2C357" w:rsidR="00AE7C6F" w:rsidRPr="00324357" w:rsidRDefault="00AE7C6F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6110</w:t>
            </w:r>
          </w:p>
        </w:tc>
      </w:tr>
    </w:tbl>
    <w:p w14:paraId="6D568611" w14:textId="77777777" w:rsidR="00AE7C6F" w:rsidRPr="00476AC2" w:rsidRDefault="00AE7C6F" w:rsidP="00AE7C6F">
      <w:pPr>
        <w:rPr>
          <w:rFonts w:ascii="Times New Roman" w:eastAsia="標楷體" w:hAnsi="Times New Roman" w:cs="Times New Roman"/>
        </w:rPr>
      </w:pPr>
    </w:p>
    <w:p w14:paraId="2B6225ED" w14:textId="77777777" w:rsidR="00AE7C6F" w:rsidRPr="00476AC2" w:rsidRDefault="00AE7C6F" w:rsidP="00AE7C6F">
      <w:pPr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 xml:space="preserve">     (</w:t>
      </w:r>
      <w:r w:rsidRPr="00476AC2">
        <w:rPr>
          <w:rFonts w:ascii="Times New Roman" w:eastAsia="標楷體" w:hAnsi="Times New Roman" w:cs="Times New Roman" w:hint="eastAsia"/>
        </w:rPr>
        <w:t>二</w:t>
      </w:r>
      <w:r w:rsidRPr="00476AC2">
        <w:rPr>
          <w:rFonts w:ascii="Times New Roman" w:eastAsia="標楷體" w:hAnsi="Times New Roman" w:cs="Times New Roman" w:hint="eastAsia"/>
        </w:rPr>
        <w:t>)</w:t>
      </w:r>
      <w:r w:rsidRPr="00476AC2">
        <w:rPr>
          <w:rFonts w:ascii="Times New Roman" w:eastAsia="標楷體" w:hAnsi="Times New Roman" w:cs="Times New Roman" w:hint="eastAsia"/>
        </w:rPr>
        <w:t>位於產業園區者</w:t>
      </w:r>
    </w:p>
    <w:p w14:paraId="6F55B05D" w14:textId="77777777" w:rsidR="00AE7C6F" w:rsidRPr="00476AC2" w:rsidRDefault="00AE7C6F" w:rsidP="00AE7C6F">
      <w:pPr>
        <w:pStyle w:val="Textbody"/>
        <w:adjustRightInd w:val="0"/>
        <w:snapToGrid w:val="0"/>
        <w:spacing w:after="0" w:line="240" w:lineRule="auto"/>
        <w:ind w:rightChars="-250" w:right="-600"/>
        <w:jc w:val="right"/>
        <w:rPr>
          <w:rFonts w:ascii="標楷體" w:eastAsia="標楷體" w:hAnsi="標楷體"/>
        </w:rPr>
      </w:pPr>
      <w:r w:rsidRPr="00476AC2">
        <w:rPr>
          <w:rFonts w:ascii="標楷體" w:eastAsia="標楷體" w:hAnsi="標楷體"/>
        </w:rPr>
        <w:t>單位：元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1251"/>
        <w:gridCol w:w="1139"/>
        <w:gridCol w:w="1083"/>
        <w:gridCol w:w="1083"/>
        <w:gridCol w:w="1194"/>
        <w:gridCol w:w="959"/>
        <w:gridCol w:w="1083"/>
        <w:gridCol w:w="1039"/>
      </w:tblGrid>
      <w:tr w:rsidR="00476AC2" w:rsidRPr="00476AC2" w14:paraId="2E888783" w14:textId="77777777" w:rsidTr="00625C92">
        <w:trPr>
          <w:jc w:val="center"/>
        </w:trPr>
        <w:tc>
          <w:tcPr>
            <w:tcW w:w="319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BD3A0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166" w:type="dxa"/>
            <w:gridSpan w:val="2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ED27411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345kV</w:t>
            </w:r>
          </w:p>
        </w:tc>
        <w:tc>
          <w:tcPr>
            <w:tcW w:w="2153" w:type="dxa"/>
            <w:gridSpan w:val="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ABBB34E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161kV</w:t>
            </w:r>
          </w:p>
        </w:tc>
        <w:tc>
          <w:tcPr>
            <w:tcW w:w="2122" w:type="dxa"/>
            <w:gridSpan w:val="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DDA6605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69kV</w:t>
            </w:r>
          </w:p>
        </w:tc>
      </w:tr>
      <w:tr w:rsidR="00476AC2" w:rsidRPr="00476AC2" w14:paraId="4D2CDDE3" w14:textId="77777777" w:rsidTr="00625C92">
        <w:trPr>
          <w:jc w:val="center"/>
        </w:trPr>
        <w:tc>
          <w:tcPr>
            <w:tcW w:w="319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3812F" w14:textId="77777777" w:rsidR="00AE7C6F" w:rsidRPr="00476AC2" w:rsidRDefault="00AE7C6F" w:rsidP="00164CC6"/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53FC4AF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夏月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A695AE6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非夏月</w:t>
            </w:r>
          </w:p>
        </w:tc>
        <w:tc>
          <w:tcPr>
            <w:tcW w:w="119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6D0DD8F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夏月</w:t>
            </w:r>
          </w:p>
        </w:tc>
        <w:tc>
          <w:tcPr>
            <w:tcW w:w="95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5D06CAD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非夏月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7E5E563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夏月</w:t>
            </w:r>
          </w:p>
        </w:tc>
        <w:tc>
          <w:tcPr>
            <w:tcW w:w="103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99DFE2D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非夏月</w:t>
            </w:r>
          </w:p>
        </w:tc>
      </w:tr>
      <w:tr w:rsidR="00476AC2" w:rsidRPr="00476AC2" w14:paraId="5832805B" w14:textId="77777777" w:rsidTr="00625C92">
        <w:trPr>
          <w:jc w:val="center"/>
        </w:trPr>
        <w:tc>
          <w:tcPr>
            <w:tcW w:w="2058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D4929A0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容量費率</w:t>
            </w:r>
          </w:p>
        </w:tc>
        <w:tc>
          <w:tcPr>
            <w:tcW w:w="11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ACEC901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每瓩每月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A01D1BA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217.30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2D7A668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160.60</w:t>
            </w:r>
          </w:p>
        </w:tc>
        <w:tc>
          <w:tcPr>
            <w:tcW w:w="119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617DBD1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217.30</w:t>
            </w:r>
          </w:p>
        </w:tc>
        <w:tc>
          <w:tcPr>
            <w:tcW w:w="95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C58BA76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160.60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2F64365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217.30</w:t>
            </w:r>
          </w:p>
        </w:tc>
        <w:tc>
          <w:tcPr>
            <w:tcW w:w="10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C843D5A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160.60</w:t>
            </w:r>
          </w:p>
        </w:tc>
      </w:tr>
      <w:tr w:rsidR="00476AC2" w:rsidRPr="00476AC2" w14:paraId="4B0A3840" w14:textId="77777777" w:rsidTr="00625C92">
        <w:trPr>
          <w:jc w:val="center"/>
        </w:trPr>
        <w:tc>
          <w:tcPr>
            <w:tcW w:w="807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4731B05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能量費率</w:t>
            </w:r>
          </w:p>
        </w:tc>
        <w:tc>
          <w:tcPr>
            <w:tcW w:w="125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EE0613C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尖峰</w:t>
            </w:r>
          </w:p>
        </w:tc>
        <w:tc>
          <w:tcPr>
            <w:tcW w:w="11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0FF3382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967CDAE" w14:textId="043862C9" w:rsidR="00AE7C6F" w:rsidRPr="00324357" w:rsidRDefault="009F755F" w:rsidP="00750DAF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264873">
              <w:rPr>
                <w:rFonts w:hint="eastAsia"/>
                <w:color w:val="FF0000"/>
              </w:rPr>
              <w:t>9395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E4A62AE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-</w:t>
            </w:r>
          </w:p>
        </w:tc>
        <w:tc>
          <w:tcPr>
            <w:tcW w:w="119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6B87836" w14:textId="5D2633CD" w:rsidR="00AE7C6F" w:rsidRPr="00324357" w:rsidRDefault="009F755F" w:rsidP="00750DAF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264873">
              <w:rPr>
                <w:rFonts w:hint="eastAsia"/>
                <w:color w:val="FF0000"/>
              </w:rPr>
              <w:t>9751</w:t>
            </w:r>
          </w:p>
        </w:tc>
        <w:tc>
          <w:tcPr>
            <w:tcW w:w="95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DE8A901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-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1A848BC" w14:textId="299DA208" w:rsidR="00AE7C6F" w:rsidRPr="00324357" w:rsidRDefault="00264873" w:rsidP="00750DAF">
            <w:pPr>
              <w:pStyle w:val="Standard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4.0622</w:t>
            </w:r>
          </w:p>
        </w:tc>
        <w:tc>
          <w:tcPr>
            <w:tcW w:w="10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FFAFEB5" w14:textId="77777777" w:rsidR="00AE7C6F" w:rsidRPr="00476AC2" w:rsidRDefault="00AE7C6F" w:rsidP="00164CC6">
            <w:pPr>
              <w:pStyle w:val="Standard"/>
              <w:jc w:val="center"/>
            </w:pPr>
            <w:r w:rsidRPr="00476AC2">
              <w:t>-</w:t>
            </w:r>
          </w:p>
        </w:tc>
      </w:tr>
      <w:tr w:rsidR="00476AC2" w:rsidRPr="00476AC2" w14:paraId="018A1507" w14:textId="77777777" w:rsidTr="00625C92">
        <w:trPr>
          <w:jc w:val="center"/>
        </w:trPr>
        <w:tc>
          <w:tcPr>
            <w:tcW w:w="807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21CD410" w14:textId="77777777" w:rsidR="00AE7C6F" w:rsidRPr="00476AC2" w:rsidRDefault="00AE7C6F" w:rsidP="00164CC6"/>
        </w:tc>
        <w:tc>
          <w:tcPr>
            <w:tcW w:w="125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700660C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半尖峰</w:t>
            </w:r>
          </w:p>
        </w:tc>
        <w:tc>
          <w:tcPr>
            <w:tcW w:w="11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55793FB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BD4D1CE" w14:textId="4ED43ED5" w:rsidR="00AE7C6F" w:rsidRPr="00324357" w:rsidRDefault="009F755F" w:rsidP="00164CC6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264873">
              <w:rPr>
                <w:rFonts w:hint="eastAsia"/>
                <w:color w:val="FF0000"/>
              </w:rPr>
              <w:t>9395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E81D2EF" w14:textId="71DC9166" w:rsidR="00AE7C6F" w:rsidRPr="00324357" w:rsidRDefault="009F755F" w:rsidP="00750DAF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264873">
              <w:rPr>
                <w:rFonts w:hint="eastAsia"/>
                <w:color w:val="FF0000"/>
              </w:rPr>
              <w:t>6695</w:t>
            </w:r>
          </w:p>
        </w:tc>
        <w:tc>
          <w:tcPr>
            <w:tcW w:w="119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585E17B" w14:textId="35F551A4" w:rsidR="00AE7C6F" w:rsidRPr="00324357" w:rsidRDefault="009F755F" w:rsidP="00164CC6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264873">
              <w:rPr>
                <w:rFonts w:hint="eastAsia"/>
                <w:color w:val="FF0000"/>
              </w:rPr>
              <w:t>9751</w:t>
            </w:r>
          </w:p>
        </w:tc>
        <w:tc>
          <w:tcPr>
            <w:tcW w:w="95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C28108A" w14:textId="5DC7BF26" w:rsidR="00AE7C6F" w:rsidRPr="00324357" w:rsidRDefault="009F755F" w:rsidP="00750DAF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264873">
              <w:rPr>
                <w:rFonts w:hint="eastAsia"/>
                <w:color w:val="FF0000"/>
              </w:rPr>
              <w:t>7051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80F4457" w14:textId="7A0EFA05" w:rsidR="00AE7C6F" w:rsidRPr="00324357" w:rsidRDefault="00264873" w:rsidP="00164CC6">
            <w:pPr>
              <w:pStyle w:val="Standard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4.0622</w:t>
            </w:r>
          </w:p>
        </w:tc>
        <w:tc>
          <w:tcPr>
            <w:tcW w:w="10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CBD9F04" w14:textId="57090C1F" w:rsidR="00AE7C6F" w:rsidRPr="00324357" w:rsidRDefault="009F755F" w:rsidP="00750DAF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264873">
              <w:rPr>
                <w:rFonts w:hint="eastAsia"/>
                <w:color w:val="FF0000"/>
              </w:rPr>
              <w:t>7922</w:t>
            </w:r>
          </w:p>
        </w:tc>
      </w:tr>
      <w:tr w:rsidR="00476AC2" w:rsidRPr="00476AC2" w14:paraId="175308DD" w14:textId="77777777" w:rsidTr="00625C92">
        <w:trPr>
          <w:jc w:val="center"/>
        </w:trPr>
        <w:tc>
          <w:tcPr>
            <w:tcW w:w="807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9556657" w14:textId="77777777" w:rsidR="00AE7C6F" w:rsidRPr="00476AC2" w:rsidRDefault="00AE7C6F" w:rsidP="00164CC6"/>
        </w:tc>
        <w:tc>
          <w:tcPr>
            <w:tcW w:w="125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C43E54F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週六半尖峰</w:t>
            </w:r>
          </w:p>
        </w:tc>
        <w:tc>
          <w:tcPr>
            <w:tcW w:w="11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3C0D489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7A68334" w14:textId="677AE778" w:rsidR="00AE7C6F" w:rsidRPr="00324357" w:rsidRDefault="005E38E1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7591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A045042" w14:textId="29FED1DA" w:rsidR="00AE7C6F" w:rsidRPr="00324357" w:rsidRDefault="00324357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rFonts w:hint="eastAsia"/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6061</w:t>
            </w:r>
          </w:p>
        </w:tc>
        <w:tc>
          <w:tcPr>
            <w:tcW w:w="119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287E33F" w14:textId="41EF4422" w:rsidR="00AE7C6F" w:rsidRPr="00324357" w:rsidRDefault="005E38E1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7912</w:t>
            </w:r>
          </w:p>
        </w:tc>
        <w:tc>
          <w:tcPr>
            <w:tcW w:w="95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225B79C" w14:textId="619073B1" w:rsidR="00AE7C6F" w:rsidRPr="00324357" w:rsidRDefault="005E38E1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6382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C01BFB4" w14:textId="1B18C599" w:rsidR="00AE7C6F" w:rsidRPr="00324357" w:rsidRDefault="00264873" w:rsidP="005E38E1">
            <w:pPr>
              <w:pStyle w:val="Standard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1.8707</w:t>
            </w:r>
          </w:p>
        </w:tc>
        <w:tc>
          <w:tcPr>
            <w:tcW w:w="10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A2422AD" w14:textId="601AE2F1" w:rsidR="00AE7C6F" w:rsidRPr="00324357" w:rsidRDefault="00AE7C6F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7177</w:t>
            </w:r>
          </w:p>
        </w:tc>
      </w:tr>
      <w:tr w:rsidR="00AE7C6F" w:rsidRPr="00476AC2" w14:paraId="5FC68346" w14:textId="77777777" w:rsidTr="00625C92">
        <w:trPr>
          <w:jc w:val="center"/>
        </w:trPr>
        <w:tc>
          <w:tcPr>
            <w:tcW w:w="807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787BABC" w14:textId="77777777" w:rsidR="00AE7C6F" w:rsidRPr="00476AC2" w:rsidRDefault="00AE7C6F" w:rsidP="00164CC6"/>
        </w:tc>
        <w:tc>
          <w:tcPr>
            <w:tcW w:w="125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D139DD4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離峰</w:t>
            </w:r>
          </w:p>
        </w:tc>
        <w:tc>
          <w:tcPr>
            <w:tcW w:w="11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49ABE8F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F8D470B" w14:textId="40852F7A" w:rsidR="00AE7C6F" w:rsidRPr="00324357" w:rsidRDefault="005E38E1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6511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9EB5BB1" w14:textId="11DFE52A" w:rsidR="00AE7C6F" w:rsidRPr="00324357" w:rsidRDefault="00324357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rFonts w:hint="eastAsia"/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4801</w:t>
            </w:r>
          </w:p>
        </w:tc>
        <w:tc>
          <w:tcPr>
            <w:tcW w:w="119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5298851" w14:textId="6B112603" w:rsidR="00AE7C6F" w:rsidRPr="00324357" w:rsidRDefault="005E38E1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6832</w:t>
            </w:r>
          </w:p>
        </w:tc>
        <w:tc>
          <w:tcPr>
            <w:tcW w:w="95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55F5E5F" w14:textId="3773B80D" w:rsidR="00AE7C6F" w:rsidRPr="00324357" w:rsidRDefault="00AE7C6F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5122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6B43F46" w14:textId="62156B87" w:rsidR="00AE7C6F" w:rsidRPr="00324357" w:rsidRDefault="00AE7C6F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7627</w:t>
            </w:r>
          </w:p>
        </w:tc>
        <w:tc>
          <w:tcPr>
            <w:tcW w:w="10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BEC3552" w14:textId="08DCAC09" w:rsidR="00AE7C6F" w:rsidRPr="00324357" w:rsidRDefault="00AE7C6F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5917</w:t>
            </w:r>
          </w:p>
        </w:tc>
      </w:tr>
    </w:tbl>
    <w:p w14:paraId="5DA6F144" w14:textId="77777777" w:rsidR="00AE7C6F" w:rsidRPr="00476AC2" w:rsidRDefault="00AE7C6F" w:rsidP="00AE7C6F">
      <w:pPr>
        <w:rPr>
          <w:rFonts w:ascii="Times New Roman" w:eastAsia="標楷體" w:hAnsi="Times New Roman" w:cs="Times New Roman"/>
        </w:rPr>
      </w:pPr>
    </w:p>
    <w:p w14:paraId="68829990" w14:textId="77777777" w:rsidR="00AE7C6F" w:rsidRPr="00476AC2" w:rsidRDefault="00AE7C6F" w:rsidP="00AE7C6F">
      <w:pPr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二、尖峰時段無保證可靠容量者：</w:t>
      </w:r>
    </w:p>
    <w:p w14:paraId="754A1DAC" w14:textId="77777777" w:rsidR="00AE7C6F" w:rsidRPr="00476AC2" w:rsidRDefault="00AE7C6F" w:rsidP="00AE7C6F">
      <w:pPr>
        <w:pStyle w:val="Textbody"/>
        <w:adjustRightInd w:val="0"/>
        <w:snapToGrid w:val="0"/>
        <w:spacing w:after="0" w:line="240" w:lineRule="auto"/>
        <w:ind w:rightChars="1200" w:right="2880"/>
        <w:jc w:val="right"/>
        <w:rPr>
          <w:rFonts w:ascii="標楷體" w:eastAsia="標楷體" w:hAnsi="標楷體"/>
        </w:rPr>
      </w:pPr>
      <w:r w:rsidRPr="00476AC2">
        <w:rPr>
          <w:rFonts w:ascii="標楷體" w:eastAsia="標楷體" w:hAnsi="標楷體"/>
        </w:rPr>
        <w:t>單位：元</w:t>
      </w:r>
    </w:p>
    <w:tbl>
      <w:tblPr>
        <w:tblW w:w="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1425"/>
        <w:gridCol w:w="2850"/>
      </w:tblGrid>
      <w:tr w:rsidR="00476AC2" w:rsidRPr="00476AC2" w14:paraId="73CF6329" w14:textId="77777777" w:rsidTr="00625C92">
        <w:tc>
          <w:tcPr>
            <w:tcW w:w="129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1530F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能量費率</w:t>
            </w:r>
          </w:p>
        </w:tc>
        <w:tc>
          <w:tcPr>
            <w:tcW w:w="1425" w:type="dxa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BBC3ECB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尖峰</w:t>
            </w:r>
          </w:p>
        </w:tc>
        <w:tc>
          <w:tcPr>
            <w:tcW w:w="2850" w:type="dxa"/>
            <w:vMerge w:val="restart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FC1AB23" w14:textId="15910D6F" w:rsidR="00AE7C6F" w:rsidRPr="00324357" w:rsidRDefault="009F755F" w:rsidP="00A42796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264873">
              <w:rPr>
                <w:rFonts w:hint="eastAsia"/>
                <w:color w:val="FF0000"/>
              </w:rPr>
              <w:t>7844</w:t>
            </w:r>
          </w:p>
        </w:tc>
      </w:tr>
      <w:tr w:rsidR="00476AC2" w:rsidRPr="00476AC2" w14:paraId="17DA065A" w14:textId="77777777" w:rsidTr="00625C92">
        <w:tc>
          <w:tcPr>
            <w:tcW w:w="12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C0910" w14:textId="77777777" w:rsidR="00AE7C6F" w:rsidRPr="00476AC2" w:rsidRDefault="00AE7C6F" w:rsidP="00164CC6"/>
        </w:tc>
        <w:tc>
          <w:tcPr>
            <w:tcW w:w="1425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C949DAE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半尖峰</w:t>
            </w:r>
          </w:p>
        </w:tc>
        <w:tc>
          <w:tcPr>
            <w:tcW w:w="2850" w:type="dxa"/>
            <w:vMerge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C71E138" w14:textId="77777777" w:rsidR="00AE7C6F" w:rsidRPr="00324357" w:rsidRDefault="00AE7C6F" w:rsidP="00164CC6">
            <w:pPr>
              <w:rPr>
                <w:color w:val="FF0000"/>
              </w:rPr>
            </w:pPr>
          </w:p>
        </w:tc>
      </w:tr>
      <w:tr w:rsidR="00476AC2" w:rsidRPr="00476AC2" w14:paraId="0E57A30E" w14:textId="77777777" w:rsidTr="00625C92">
        <w:tc>
          <w:tcPr>
            <w:tcW w:w="12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2587B" w14:textId="77777777" w:rsidR="00AE7C6F" w:rsidRPr="00476AC2" w:rsidRDefault="00AE7C6F" w:rsidP="00164CC6"/>
        </w:tc>
        <w:tc>
          <w:tcPr>
            <w:tcW w:w="1425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079197D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週六半尖峰</w:t>
            </w:r>
          </w:p>
        </w:tc>
        <w:tc>
          <w:tcPr>
            <w:tcW w:w="2850" w:type="dxa"/>
            <w:vMerge w:val="restart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0D389BB" w14:textId="037132C8" w:rsidR="00AE7C6F" w:rsidRPr="00324357" w:rsidRDefault="00714879" w:rsidP="00750DAF">
            <w:pPr>
              <w:pStyle w:val="Standard"/>
              <w:jc w:val="center"/>
              <w:rPr>
                <w:color w:val="FF0000"/>
              </w:rPr>
            </w:pPr>
            <w:r w:rsidRPr="00324357">
              <w:rPr>
                <w:color w:val="FF0000"/>
              </w:rPr>
              <w:t>1.</w:t>
            </w:r>
            <w:r w:rsidR="00264873">
              <w:rPr>
                <w:rFonts w:hint="eastAsia"/>
                <w:color w:val="FF0000"/>
              </w:rPr>
              <w:t>5690</w:t>
            </w:r>
          </w:p>
        </w:tc>
      </w:tr>
      <w:tr w:rsidR="00476AC2" w:rsidRPr="00476AC2" w14:paraId="051613E3" w14:textId="77777777" w:rsidTr="00625C92">
        <w:tc>
          <w:tcPr>
            <w:tcW w:w="12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7000A" w14:textId="77777777" w:rsidR="00AE7C6F" w:rsidRPr="00476AC2" w:rsidRDefault="00AE7C6F" w:rsidP="00164CC6"/>
        </w:tc>
        <w:tc>
          <w:tcPr>
            <w:tcW w:w="1425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4696310" w14:textId="77777777" w:rsidR="00AE7C6F" w:rsidRPr="00476AC2" w:rsidRDefault="00AE7C6F" w:rsidP="00164CC6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476AC2">
              <w:rPr>
                <w:rFonts w:ascii="標楷體" w:eastAsia="標楷體" w:hAnsi="標楷體"/>
              </w:rPr>
              <w:t>離峰</w:t>
            </w:r>
          </w:p>
        </w:tc>
        <w:tc>
          <w:tcPr>
            <w:tcW w:w="2850" w:type="dxa"/>
            <w:vMerge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A0A3813" w14:textId="77777777" w:rsidR="00AE7C6F" w:rsidRPr="00476AC2" w:rsidRDefault="00AE7C6F" w:rsidP="00164CC6"/>
        </w:tc>
      </w:tr>
    </w:tbl>
    <w:p w14:paraId="3B059CEB" w14:textId="04CC4247" w:rsidR="00AE7C6F" w:rsidRPr="00476AC2" w:rsidRDefault="00AE7C6F" w:rsidP="00AE7C6F">
      <w:pPr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註</w:t>
      </w:r>
      <w:r w:rsidR="006D13C1" w:rsidRPr="00476AC2">
        <w:rPr>
          <w:rFonts w:ascii="Times New Roman" w:eastAsia="標楷體" w:hAnsi="Times New Roman" w:cs="Times New Roman" w:hint="eastAsia"/>
        </w:rPr>
        <w:t>：</w:t>
      </w:r>
    </w:p>
    <w:p w14:paraId="133F9630" w14:textId="77777777" w:rsidR="00714879" w:rsidRPr="00476AC2" w:rsidRDefault="00714879" w:rsidP="00B7067B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以</w:t>
      </w:r>
      <w:r w:rsidRPr="00476AC2">
        <w:rPr>
          <w:rFonts w:ascii="Times New Roman" w:eastAsia="標楷體" w:hAnsi="Times New Roman" w:cs="Times New Roman" w:hint="eastAsia"/>
        </w:rPr>
        <w:t>3,300</w:t>
      </w:r>
      <w:r w:rsidRPr="00476AC2">
        <w:rPr>
          <w:rFonts w:ascii="Times New Roman" w:eastAsia="標楷體" w:hAnsi="Times New Roman" w:cs="Times New Roman" w:hint="eastAsia"/>
        </w:rPr>
        <w:t>伏特、</w:t>
      </w:r>
      <w:r w:rsidRPr="00476AC2">
        <w:rPr>
          <w:rFonts w:ascii="Times New Roman" w:eastAsia="標楷體" w:hAnsi="Times New Roman" w:cs="Times New Roman" w:hint="eastAsia"/>
        </w:rPr>
        <w:t>11,400</w:t>
      </w:r>
      <w:r w:rsidRPr="00476AC2">
        <w:rPr>
          <w:rFonts w:ascii="Times New Roman" w:eastAsia="標楷體" w:hAnsi="Times New Roman" w:cs="Times New Roman" w:hint="eastAsia"/>
        </w:rPr>
        <w:t>伏特、</w:t>
      </w:r>
      <w:r w:rsidRPr="00476AC2">
        <w:rPr>
          <w:rFonts w:ascii="Times New Roman" w:eastAsia="標楷體" w:hAnsi="Times New Roman" w:cs="Times New Roman" w:hint="eastAsia"/>
        </w:rPr>
        <w:t>22,800</w:t>
      </w:r>
      <w:r w:rsidRPr="00476AC2">
        <w:rPr>
          <w:rFonts w:ascii="Times New Roman" w:eastAsia="標楷體" w:hAnsi="Times New Roman" w:cs="Times New Roman" w:hint="eastAsia"/>
        </w:rPr>
        <w:t>伏特連接者為高壓；以</w:t>
      </w:r>
      <w:r w:rsidRPr="00476AC2">
        <w:rPr>
          <w:rFonts w:ascii="Times New Roman" w:eastAsia="標楷體" w:hAnsi="Times New Roman" w:cs="Times New Roman" w:hint="eastAsia"/>
        </w:rPr>
        <w:t>69,000</w:t>
      </w:r>
      <w:r w:rsidRPr="00476AC2">
        <w:rPr>
          <w:rFonts w:ascii="Times New Roman" w:eastAsia="標楷體" w:hAnsi="Times New Roman" w:cs="Times New Roman" w:hint="eastAsia"/>
        </w:rPr>
        <w:t>伏特、</w:t>
      </w:r>
      <w:r w:rsidRPr="00476AC2">
        <w:rPr>
          <w:rFonts w:ascii="Times New Roman" w:eastAsia="標楷體" w:hAnsi="Times New Roman" w:cs="Times New Roman" w:hint="eastAsia"/>
        </w:rPr>
        <w:t>161,000</w:t>
      </w:r>
      <w:r w:rsidRPr="00476AC2">
        <w:rPr>
          <w:rFonts w:ascii="Times New Roman" w:eastAsia="標楷體" w:hAnsi="Times New Roman" w:cs="Times New Roman" w:hint="eastAsia"/>
        </w:rPr>
        <w:t>伏特、</w:t>
      </w:r>
      <w:r w:rsidRPr="00476AC2">
        <w:rPr>
          <w:rFonts w:ascii="Times New Roman" w:eastAsia="標楷體" w:hAnsi="Times New Roman" w:cs="Times New Roman" w:hint="eastAsia"/>
        </w:rPr>
        <w:t>345,000</w:t>
      </w:r>
      <w:r w:rsidRPr="00476AC2">
        <w:rPr>
          <w:rFonts w:ascii="Times New Roman" w:eastAsia="標楷體" w:hAnsi="Times New Roman" w:cs="Times New Roman" w:hint="eastAsia"/>
        </w:rPr>
        <w:t>伏特連接者為特高壓；以</w:t>
      </w:r>
      <w:r w:rsidRPr="00476AC2">
        <w:rPr>
          <w:rFonts w:ascii="Times New Roman" w:eastAsia="標楷體" w:hAnsi="Times New Roman" w:cs="Times New Roman" w:hint="eastAsia"/>
        </w:rPr>
        <w:t>161,000</w:t>
      </w:r>
      <w:r w:rsidRPr="00476AC2">
        <w:rPr>
          <w:rFonts w:ascii="Times New Roman" w:eastAsia="標楷體" w:hAnsi="Times New Roman" w:cs="Times New Roman" w:hint="eastAsia"/>
        </w:rPr>
        <w:t>伏特連接者，容量費率按表列特高壓容量費率之</w:t>
      </w:r>
      <w:r w:rsidRPr="00476AC2">
        <w:rPr>
          <w:rFonts w:ascii="Times New Roman" w:eastAsia="標楷體" w:hAnsi="Times New Roman" w:cs="Times New Roman" w:hint="eastAsia"/>
        </w:rPr>
        <w:t>98%</w:t>
      </w:r>
      <w:r w:rsidRPr="00476AC2">
        <w:rPr>
          <w:rFonts w:ascii="Times New Roman" w:eastAsia="標楷體" w:hAnsi="Times New Roman" w:cs="Times New Roman" w:hint="eastAsia"/>
        </w:rPr>
        <w:t>計算；以</w:t>
      </w:r>
      <w:r w:rsidRPr="00476AC2">
        <w:rPr>
          <w:rFonts w:ascii="Times New Roman" w:eastAsia="標楷體" w:hAnsi="Times New Roman" w:cs="Times New Roman" w:hint="eastAsia"/>
        </w:rPr>
        <w:t>345,000</w:t>
      </w:r>
      <w:r w:rsidRPr="00476AC2">
        <w:rPr>
          <w:rFonts w:ascii="Times New Roman" w:eastAsia="標楷體" w:hAnsi="Times New Roman" w:cs="Times New Roman" w:hint="eastAsia"/>
        </w:rPr>
        <w:t>伏特連接者，容量費率按表列特高壓容量費率之</w:t>
      </w:r>
      <w:r w:rsidRPr="00476AC2">
        <w:rPr>
          <w:rFonts w:ascii="Times New Roman" w:eastAsia="標楷體" w:hAnsi="Times New Roman" w:cs="Times New Roman" w:hint="eastAsia"/>
        </w:rPr>
        <w:t>95.8%</w:t>
      </w:r>
      <w:r w:rsidRPr="00476AC2">
        <w:rPr>
          <w:rFonts w:ascii="Times New Roman" w:eastAsia="標楷體" w:hAnsi="Times New Roman" w:cs="Times New Roman" w:hint="eastAsia"/>
        </w:rPr>
        <w:t>計算。</w:t>
      </w:r>
    </w:p>
    <w:p w14:paraId="3720F702" w14:textId="1DC0DD9F" w:rsidR="00876568" w:rsidRPr="00476AC2" w:rsidRDefault="00876568" w:rsidP="00B7067B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夏月：</w:t>
      </w:r>
      <w:r w:rsidR="00B4319A" w:rsidRPr="00476AC2">
        <w:rPr>
          <w:rFonts w:ascii="Times New Roman" w:eastAsia="標楷體" w:hAnsi="Times New Roman" w:cs="Times New Roman" w:hint="eastAsia"/>
        </w:rPr>
        <w:t>5</w:t>
      </w:r>
      <w:r w:rsidR="006D4559" w:rsidRPr="00476AC2">
        <w:rPr>
          <w:rFonts w:ascii="Times New Roman" w:eastAsia="標楷體" w:hAnsi="Times New Roman" w:cs="Times New Roman" w:hint="eastAsia"/>
        </w:rPr>
        <w:t>月</w:t>
      </w:r>
      <w:r w:rsidR="006D4559" w:rsidRPr="00476AC2">
        <w:rPr>
          <w:rFonts w:ascii="Times New Roman" w:eastAsia="標楷體" w:hAnsi="Times New Roman" w:cs="Times New Roman" w:hint="eastAsia"/>
        </w:rPr>
        <w:t>16</w:t>
      </w:r>
      <w:r w:rsidR="006D4559" w:rsidRPr="00476AC2">
        <w:rPr>
          <w:rFonts w:ascii="Times New Roman" w:eastAsia="標楷體" w:hAnsi="Times New Roman" w:cs="Times New Roman" w:hint="eastAsia"/>
        </w:rPr>
        <w:t>日至</w:t>
      </w:r>
      <w:r w:rsidR="006D4559" w:rsidRPr="00476AC2">
        <w:rPr>
          <w:rFonts w:ascii="Times New Roman" w:eastAsia="標楷體" w:hAnsi="Times New Roman" w:cs="Times New Roman" w:hint="eastAsia"/>
        </w:rPr>
        <w:t>10</w:t>
      </w:r>
      <w:r w:rsidR="006D4559" w:rsidRPr="00476AC2">
        <w:rPr>
          <w:rFonts w:ascii="Times New Roman" w:eastAsia="標楷體" w:hAnsi="Times New Roman" w:cs="Times New Roman" w:hint="eastAsia"/>
        </w:rPr>
        <w:t>月</w:t>
      </w:r>
      <w:r w:rsidR="006D4559" w:rsidRPr="00476AC2">
        <w:rPr>
          <w:rFonts w:ascii="Times New Roman" w:eastAsia="標楷體" w:hAnsi="Times New Roman" w:cs="Times New Roman" w:hint="eastAsia"/>
        </w:rPr>
        <w:t>15</w:t>
      </w:r>
      <w:r w:rsidR="006D4559" w:rsidRPr="00476AC2">
        <w:rPr>
          <w:rFonts w:ascii="Times New Roman" w:eastAsia="標楷體" w:hAnsi="Times New Roman" w:cs="Times New Roman" w:hint="eastAsia"/>
        </w:rPr>
        <w:t>日；非夏月：夏月以外之時間。</w:t>
      </w:r>
    </w:p>
    <w:p w14:paraId="06B0E863" w14:textId="77777777" w:rsidR="00876568" w:rsidRPr="00476AC2" w:rsidRDefault="00876568" w:rsidP="00B7067B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lastRenderedPageBreak/>
        <w:t>離峰日：週日，中華民國開國紀念日</w:t>
      </w:r>
      <w:r w:rsidRPr="00476AC2">
        <w:rPr>
          <w:rFonts w:ascii="Times New Roman" w:eastAsia="標楷體" w:hAnsi="Times New Roman" w:cs="Times New Roman" w:hint="eastAsia"/>
        </w:rPr>
        <w:t>(1</w:t>
      </w:r>
      <w:r w:rsidRPr="00476AC2">
        <w:rPr>
          <w:rFonts w:ascii="Times New Roman" w:eastAsia="標楷體" w:hAnsi="Times New Roman" w:cs="Times New Roman" w:hint="eastAsia"/>
        </w:rPr>
        <w:t>月</w:t>
      </w:r>
      <w:r w:rsidRPr="00476AC2">
        <w:rPr>
          <w:rFonts w:ascii="Times New Roman" w:eastAsia="標楷體" w:hAnsi="Times New Roman" w:cs="Times New Roman" w:hint="eastAsia"/>
        </w:rPr>
        <w:t>1</w:t>
      </w:r>
      <w:r w:rsidRPr="00476AC2">
        <w:rPr>
          <w:rFonts w:ascii="Times New Roman" w:eastAsia="標楷體" w:hAnsi="Times New Roman" w:cs="Times New Roman" w:hint="eastAsia"/>
        </w:rPr>
        <w:t>日</w:t>
      </w:r>
      <w:r w:rsidRPr="00476AC2">
        <w:rPr>
          <w:rFonts w:ascii="Times New Roman" w:eastAsia="標楷體" w:hAnsi="Times New Roman" w:cs="Times New Roman" w:hint="eastAsia"/>
        </w:rPr>
        <w:t>)</w:t>
      </w:r>
      <w:r w:rsidRPr="00476AC2">
        <w:rPr>
          <w:rFonts w:ascii="Times New Roman" w:eastAsia="標楷體" w:hAnsi="Times New Roman" w:cs="Times New Roman" w:hint="eastAsia"/>
        </w:rPr>
        <w:t>，春節</w:t>
      </w:r>
      <w:r w:rsidRPr="00476AC2">
        <w:rPr>
          <w:rFonts w:ascii="Times New Roman" w:eastAsia="標楷體" w:hAnsi="Times New Roman" w:cs="Times New Roman" w:hint="eastAsia"/>
        </w:rPr>
        <w:t>(</w:t>
      </w:r>
      <w:r w:rsidRPr="00476AC2">
        <w:rPr>
          <w:rFonts w:ascii="Times New Roman" w:eastAsia="標楷體" w:hAnsi="Times New Roman" w:cs="Times New Roman" w:hint="eastAsia"/>
        </w:rPr>
        <w:t>農曆除夕～</w:t>
      </w:r>
      <w:r w:rsidRPr="00476AC2">
        <w:rPr>
          <w:rFonts w:ascii="Times New Roman" w:eastAsia="標楷體" w:hAnsi="Times New Roman" w:cs="Times New Roman" w:hint="eastAsia"/>
        </w:rPr>
        <w:t>1</w:t>
      </w:r>
      <w:r w:rsidRPr="00476AC2">
        <w:rPr>
          <w:rFonts w:ascii="Times New Roman" w:eastAsia="標楷體" w:hAnsi="Times New Roman" w:cs="Times New Roman" w:hint="eastAsia"/>
        </w:rPr>
        <w:t>月</w:t>
      </w:r>
      <w:r w:rsidRPr="00476AC2">
        <w:rPr>
          <w:rFonts w:ascii="Times New Roman" w:eastAsia="標楷體" w:hAnsi="Times New Roman" w:cs="Times New Roman" w:hint="eastAsia"/>
        </w:rPr>
        <w:t>5</w:t>
      </w:r>
      <w:r w:rsidRPr="00476AC2">
        <w:rPr>
          <w:rFonts w:ascii="Times New Roman" w:eastAsia="標楷體" w:hAnsi="Times New Roman" w:cs="Times New Roman" w:hint="eastAsia"/>
        </w:rPr>
        <w:t>日</w:t>
      </w:r>
      <w:r w:rsidRPr="00476AC2">
        <w:rPr>
          <w:rFonts w:ascii="Times New Roman" w:eastAsia="標楷體" w:hAnsi="Times New Roman" w:cs="Times New Roman" w:hint="eastAsia"/>
        </w:rPr>
        <w:t>)</w:t>
      </w:r>
      <w:r w:rsidRPr="00476AC2">
        <w:rPr>
          <w:rFonts w:ascii="Times New Roman" w:eastAsia="標楷體" w:hAnsi="Times New Roman" w:cs="Times New Roman" w:hint="eastAsia"/>
        </w:rPr>
        <w:t>，和平紀念日</w:t>
      </w:r>
      <w:r w:rsidRPr="00476AC2">
        <w:rPr>
          <w:rFonts w:ascii="Times New Roman" w:eastAsia="標楷體" w:hAnsi="Times New Roman" w:cs="Times New Roman" w:hint="eastAsia"/>
        </w:rPr>
        <w:t>(2</w:t>
      </w:r>
      <w:r w:rsidRPr="00476AC2">
        <w:rPr>
          <w:rFonts w:ascii="Times New Roman" w:eastAsia="標楷體" w:hAnsi="Times New Roman" w:cs="Times New Roman" w:hint="eastAsia"/>
        </w:rPr>
        <w:t>月</w:t>
      </w:r>
      <w:r w:rsidRPr="00476AC2">
        <w:rPr>
          <w:rFonts w:ascii="Times New Roman" w:eastAsia="標楷體" w:hAnsi="Times New Roman" w:cs="Times New Roman" w:hint="eastAsia"/>
        </w:rPr>
        <w:t>28</w:t>
      </w:r>
      <w:r w:rsidRPr="00476AC2">
        <w:rPr>
          <w:rFonts w:ascii="Times New Roman" w:eastAsia="標楷體" w:hAnsi="Times New Roman" w:cs="Times New Roman" w:hint="eastAsia"/>
        </w:rPr>
        <w:t>日</w:t>
      </w:r>
      <w:r w:rsidRPr="00476AC2">
        <w:rPr>
          <w:rFonts w:ascii="Times New Roman" w:eastAsia="標楷體" w:hAnsi="Times New Roman" w:cs="Times New Roman" w:hint="eastAsia"/>
        </w:rPr>
        <w:t>)</w:t>
      </w:r>
      <w:r w:rsidRPr="00476AC2">
        <w:rPr>
          <w:rFonts w:ascii="Times New Roman" w:eastAsia="標楷體" w:hAnsi="Times New Roman" w:cs="Times New Roman" w:hint="eastAsia"/>
        </w:rPr>
        <w:t>，兒童節</w:t>
      </w:r>
      <w:r w:rsidRPr="00476AC2">
        <w:rPr>
          <w:rFonts w:ascii="Times New Roman" w:eastAsia="標楷體" w:hAnsi="Times New Roman" w:cs="Times New Roman" w:hint="eastAsia"/>
        </w:rPr>
        <w:t>(4</w:t>
      </w:r>
      <w:r w:rsidRPr="00476AC2">
        <w:rPr>
          <w:rFonts w:ascii="Times New Roman" w:eastAsia="標楷體" w:hAnsi="Times New Roman" w:cs="Times New Roman" w:hint="eastAsia"/>
        </w:rPr>
        <w:t>月</w:t>
      </w:r>
      <w:r w:rsidRPr="00476AC2">
        <w:rPr>
          <w:rFonts w:ascii="Times New Roman" w:eastAsia="標楷體" w:hAnsi="Times New Roman" w:cs="Times New Roman" w:hint="eastAsia"/>
        </w:rPr>
        <w:t>4</w:t>
      </w:r>
      <w:r w:rsidRPr="00476AC2">
        <w:rPr>
          <w:rFonts w:ascii="Times New Roman" w:eastAsia="標楷體" w:hAnsi="Times New Roman" w:cs="Times New Roman" w:hint="eastAsia"/>
        </w:rPr>
        <w:t>日</w:t>
      </w:r>
      <w:r w:rsidRPr="00476AC2">
        <w:rPr>
          <w:rFonts w:ascii="Times New Roman" w:eastAsia="標楷體" w:hAnsi="Times New Roman" w:cs="Times New Roman" w:hint="eastAsia"/>
        </w:rPr>
        <w:t>)</w:t>
      </w:r>
      <w:r w:rsidRPr="00476AC2">
        <w:rPr>
          <w:rFonts w:ascii="Times New Roman" w:eastAsia="標楷體" w:hAnsi="Times New Roman" w:cs="Times New Roman" w:hint="eastAsia"/>
        </w:rPr>
        <w:t>、民族掃墓節</w:t>
      </w:r>
      <w:r w:rsidRPr="00476AC2">
        <w:rPr>
          <w:rFonts w:ascii="Times New Roman" w:eastAsia="標楷體" w:hAnsi="Times New Roman" w:cs="Times New Roman" w:hint="eastAsia"/>
        </w:rPr>
        <w:t>(4</w:t>
      </w:r>
      <w:r w:rsidRPr="00476AC2">
        <w:rPr>
          <w:rFonts w:ascii="Times New Roman" w:eastAsia="標楷體" w:hAnsi="Times New Roman" w:cs="Times New Roman" w:hint="eastAsia"/>
        </w:rPr>
        <w:t>月</w:t>
      </w:r>
      <w:r w:rsidRPr="00476AC2">
        <w:rPr>
          <w:rFonts w:ascii="Times New Roman" w:eastAsia="標楷體" w:hAnsi="Times New Roman" w:cs="Times New Roman" w:hint="eastAsia"/>
        </w:rPr>
        <w:t>4</w:t>
      </w:r>
      <w:r w:rsidRPr="00476AC2">
        <w:rPr>
          <w:rFonts w:ascii="Times New Roman" w:eastAsia="標楷體" w:hAnsi="Times New Roman" w:cs="Times New Roman" w:hint="eastAsia"/>
        </w:rPr>
        <w:t>日或</w:t>
      </w:r>
      <w:r w:rsidRPr="00476AC2">
        <w:rPr>
          <w:rFonts w:ascii="Times New Roman" w:eastAsia="標楷體" w:hAnsi="Times New Roman" w:cs="Times New Roman" w:hint="eastAsia"/>
        </w:rPr>
        <w:t>4</w:t>
      </w:r>
      <w:r w:rsidRPr="00476AC2">
        <w:rPr>
          <w:rFonts w:ascii="Times New Roman" w:eastAsia="標楷體" w:hAnsi="Times New Roman" w:cs="Times New Roman" w:hint="eastAsia"/>
        </w:rPr>
        <w:t>月</w:t>
      </w:r>
      <w:r w:rsidRPr="00476AC2">
        <w:rPr>
          <w:rFonts w:ascii="Times New Roman" w:eastAsia="標楷體" w:hAnsi="Times New Roman" w:cs="Times New Roman" w:hint="eastAsia"/>
        </w:rPr>
        <w:t>5</w:t>
      </w:r>
      <w:r w:rsidRPr="00476AC2">
        <w:rPr>
          <w:rFonts w:ascii="Times New Roman" w:eastAsia="標楷體" w:hAnsi="Times New Roman" w:cs="Times New Roman" w:hint="eastAsia"/>
        </w:rPr>
        <w:t>日</w:t>
      </w:r>
      <w:r w:rsidRPr="00476AC2">
        <w:rPr>
          <w:rFonts w:ascii="Times New Roman" w:eastAsia="標楷體" w:hAnsi="Times New Roman" w:cs="Times New Roman" w:hint="eastAsia"/>
        </w:rPr>
        <w:t>)</w:t>
      </w:r>
      <w:r w:rsidRPr="00476AC2">
        <w:rPr>
          <w:rFonts w:ascii="Times New Roman" w:eastAsia="標楷體" w:hAnsi="Times New Roman" w:cs="Times New Roman" w:hint="eastAsia"/>
        </w:rPr>
        <w:t>，勞動節</w:t>
      </w:r>
      <w:r w:rsidRPr="00476AC2">
        <w:rPr>
          <w:rFonts w:ascii="Times New Roman" w:eastAsia="標楷體" w:hAnsi="Times New Roman" w:cs="Times New Roman" w:hint="eastAsia"/>
        </w:rPr>
        <w:t>(5</w:t>
      </w:r>
      <w:r w:rsidRPr="00476AC2">
        <w:rPr>
          <w:rFonts w:ascii="Times New Roman" w:eastAsia="標楷體" w:hAnsi="Times New Roman" w:cs="Times New Roman" w:hint="eastAsia"/>
        </w:rPr>
        <w:t>月</w:t>
      </w:r>
      <w:r w:rsidRPr="00476AC2">
        <w:rPr>
          <w:rFonts w:ascii="Times New Roman" w:eastAsia="標楷體" w:hAnsi="Times New Roman" w:cs="Times New Roman" w:hint="eastAsia"/>
        </w:rPr>
        <w:t>1</w:t>
      </w:r>
      <w:r w:rsidRPr="00476AC2">
        <w:rPr>
          <w:rFonts w:ascii="Times New Roman" w:eastAsia="標楷體" w:hAnsi="Times New Roman" w:cs="Times New Roman" w:hint="eastAsia"/>
        </w:rPr>
        <w:t>日</w:t>
      </w:r>
      <w:r w:rsidRPr="00476AC2">
        <w:rPr>
          <w:rFonts w:ascii="Times New Roman" w:eastAsia="標楷體" w:hAnsi="Times New Roman" w:cs="Times New Roman" w:hint="eastAsia"/>
        </w:rPr>
        <w:t>)</w:t>
      </w:r>
      <w:r w:rsidRPr="00476AC2">
        <w:rPr>
          <w:rFonts w:ascii="Times New Roman" w:eastAsia="標楷體" w:hAnsi="Times New Roman" w:cs="Times New Roman" w:hint="eastAsia"/>
        </w:rPr>
        <w:t>，端午節</w:t>
      </w:r>
      <w:r w:rsidRPr="00476AC2">
        <w:rPr>
          <w:rFonts w:ascii="Times New Roman" w:eastAsia="標楷體" w:hAnsi="Times New Roman" w:cs="Times New Roman" w:hint="eastAsia"/>
        </w:rPr>
        <w:t>(</w:t>
      </w:r>
      <w:r w:rsidRPr="00476AC2">
        <w:rPr>
          <w:rFonts w:ascii="Times New Roman" w:eastAsia="標楷體" w:hAnsi="Times New Roman" w:cs="Times New Roman" w:hint="eastAsia"/>
        </w:rPr>
        <w:t>農曆</w:t>
      </w:r>
      <w:r w:rsidRPr="00476AC2">
        <w:rPr>
          <w:rFonts w:ascii="Times New Roman" w:eastAsia="標楷體" w:hAnsi="Times New Roman" w:cs="Times New Roman" w:hint="eastAsia"/>
        </w:rPr>
        <w:t>5</w:t>
      </w:r>
      <w:r w:rsidRPr="00476AC2">
        <w:rPr>
          <w:rFonts w:ascii="Times New Roman" w:eastAsia="標楷體" w:hAnsi="Times New Roman" w:cs="Times New Roman" w:hint="eastAsia"/>
        </w:rPr>
        <w:t>月</w:t>
      </w:r>
      <w:r w:rsidRPr="00476AC2">
        <w:rPr>
          <w:rFonts w:ascii="Times New Roman" w:eastAsia="標楷體" w:hAnsi="Times New Roman" w:cs="Times New Roman" w:hint="eastAsia"/>
        </w:rPr>
        <w:t>5</w:t>
      </w:r>
      <w:r w:rsidRPr="00476AC2">
        <w:rPr>
          <w:rFonts w:ascii="Times New Roman" w:eastAsia="標楷體" w:hAnsi="Times New Roman" w:cs="Times New Roman" w:hint="eastAsia"/>
        </w:rPr>
        <w:t>日</w:t>
      </w:r>
      <w:r w:rsidRPr="00476AC2">
        <w:rPr>
          <w:rFonts w:ascii="Times New Roman" w:eastAsia="標楷體" w:hAnsi="Times New Roman" w:cs="Times New Roman" w:hint="eastAsia"/>
        </w:rPr>
        <w:t>)</w:t>
      </w:r>
      <w:r w:rsidRPr="00476AC2">
        <w:rPr>
          <w:rFonts w:ascii="Times New Roman" w:eastAsia="標楷體" w:hAnsi="Times New Roman" w:cs="Times New Roman" w:hint="eastAsia"/>
        </w:rPr>
        <w:t>，中秋節</w:t>
      </w:r>
      <w:r w:rsidRPr="00476AC2">
        <w:rPr>
          <w:rFonts w:ascii="Times New Roman" w:eastAsia="標楷體" w:hAnsi="Times New Roman" w:cs="Times New Roman" w:hint="eastAsia"/>
        </w:rPr>
        <w:t>(</w:t>
      </w:r>
      <w:r w:rsidRPr="00476AC2">
        <w:rPr>
          <w:rFonts w:ascii="Times New Roman" w:eastAsia="標楷體" w:hAnsi="Times New Roman" w:cs="Times New Roman" w:hint="eastAsia"/>
        </w:rPr>
        <w:t>農曆</w:t>
      </w:r>
      <w:r w:rsidRPr="00476AC2">
        <w:rPr>
          <w:rFonts w:ascii="Times New Roman" w:eastAsia="標楷體" w:hAnsi="Times New Roman" w:cs="Times New Roman" w:hint="eastAsia"/>
        </w:rPr>
        <w:t>8</w:t>
      </w:r>
      <w:r w:rsidRPr="00476AC2">
        <w:rPr>
          <w:rFonts w:ascii="Times New Roman" w:eastAsia="標楷體" w:hAnsi="Times New Roman" w:cs="Times New Roman" w:hint="eastAsia"/>
        </w:rPr>
        <w:t>月</w:t>
      </w:r>
      <w:r w:rsidRPr="00476AC2">
        <w:rPr>
          <w:rFonts w:ascii="Times New Roman" w:eastAsia="標楷體" w:hAnsi="Times New Roman" w:cs="Times New Roman" w:hint="eastAsia"/>
        </w:rPr>
        <w:t>15</w:t>
      </w:r>
      <w:r w:rsidRPr="00476AC2">
        <w:rPr>
          <w:rFonts w:ascii="Times New Roman" w:eastAsia="標楷體" w:hAnsi="Times New Roman" w:cs="Times New Roman" w:hint="eastAsia"/>
        </w:rPr>
        <w:t>日</w:t>
      </w:r>
      <w:r w:rsidRPr="00476AC2">
        <w:rPr>
          <w:rFonts w:ascii="Times New Roman" w:eastAsia="標楷體" w:hAnsi="Times New Roman" w:cs="Times New Roman" w:hint="eastAsia"/>
        </w:rPr>
        <w:t>)</w:t>
      </w:r>
      <w:r w:rsidRPr="00476AC2">
        <w:rPr>
          <w:rFonts w:ascii="Times New Roman" w:eastAsia="標楷體" w:hAnsi="Times New Roman" w:cs="Times New Roman" w:hint="eastAsia"/>
        </w:rPr>
        <w:t>，國慶日</w:t>
      </w:r>
      <w:r w:rsidRPr="00476AC2">
        <w:rPr>
          <w:rFonts w:ascii="Times New Roman" w:eastAsia="標楷體" w:hAnsi="Times New Roman" w:cs="Times New Roman" w:hint="eastAsia"/>
        </w:rPr>
        <w:t>(10</w:t>
      </w:r>
      <w:r w:rsidRPr="00476AC2">
        <w:rPr>
          <w:rFonts w:ascii="Times New Roman" w:eastAsia="標楷體" w:hAnsi="Times New Roman" w:cs="Times New Roman" w:hint="eastAsia"/>
        </w:rPr>
        <w:t>月</w:t>
      </w:r>
      <w:r w:rsidRPr="00476AC2">
        <w:rPr>
          <w:rFonts w:ascii="Times New Roman" w:eastAsia="標楷體" w:hAnsi="Times New Roman" w:cs="Times New Roman" w:hint="eastAsia"/>
        </w:rPr>
        <w:t>10</w:t>
      </w:r>
      <w:r w:rsidRPr="00476AC2">
        <w:rPr>
          <w:rFonts w:ascii="Times New Roman" w:eastAsia="標楷體" w:hAnsi="Times New Roman" w:cs="Times New Roman" w:hint="eastAsia"/>
        </w:rPr>
        <w:t>日</w:t>
      </w:r>
      <w:r w:rsidRPr="00476AC2">
        <w:rPr>
          <w:rFonts w:ascii="Times New Roman" w:eastAsia="標楷體" w:hAnsi="Times New Roman" w:cs="Times New Roman" w:hint="eastAsia"/>
        </w:rPr>
        <w:t>)</w:t>
      </w:r>
      <w:r w:rsidRPr="00476AC2">
        <w:rPr>
          <w:rFonts w:ascii="Times New Roman" w:eastAsia="標楷體" w:hAnsi="Times New Roman" w:cs="Times New Roman" w:hint="eastAsia"/>
        </w:rPr>
        <w:t>。</w:t>
      </w:r>
    </w:p>
    <w:p w14:paraId="4BCFDD94" w14:textId="733D8F6D" w:rsidR="00876568" w:rsidRPr="00476AC2" w:rsidRDefault="00876568" w:rsidP="00B7067B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餘電各時段時間如下：</w:t>
      </w:r>
    </w:p>
    <w:p w14:paraId="007458C7" w14:textId="77777777" w:rsidR="00876568" w:rsidRPr="00476AC2" w:rsidRDefault="00876568" w:rsidP="00B7067B">
      <w:pPr>
        <w:pStyle w:val="a7"/>
        <w:numPr>
          <w:ilvl w:val="0"/>
          <w:numId w:val="29"/>
        </w:numPr>
        <w:ind w:leftChars="0" w:left="854" w:hanging="378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保證可靠容量之尖峰時段：週六及離峰日以外日期每日</w:t>
      </w:r>
      <w:r w:rsidRPr="00476AC2">
        <w:rPr>
          <w:rFonts w:ascii="Times New Roman" w:eastAsia="標楷體" w:hAnsi="Times New Roman" w:cs="Times New Roman" w:hint="eastAsia"/>
        </w:rPr>
        <w:t>16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22</w:t>
      </w:r>
      <w:r w:rsidRPr="00476AC2">
        <w:rPr>
          <w:rFonts w:ascii="Times New Roman" w:eastAsia="標楷體" w:hAnsi="Times New Roman" w:cs="Times New Roman" w:hint="eastAsia"/>
        </w:rPr>
        <w:t>時，每日</w:t>
      </w:r>
      <w:r w:rsidRPr="00476AC2">
        <w:rPr>
          <w:rFonts w:ascii="Times New Roman" w:eastAsia="標楷體" w:hAnsi="Times New Roman" w:cs="Times New Roman" w:hint="eastAsia"/>
        </w:rPr>
        <w:t>6</w:t>
      </w:r>
      <w:r w:rsidRPr="00476AC2">
        <w:rPr>
          <w:rFonts w:ascii="Times New Roman" w:eastAsia="標楷體" w:hAnsi="Times New Roman" w:cs="Times New Roman" w:hint="eastAsia"/>
        </w:rPr>
        <w:t>小時。</w:t>
      </w:r>
    </w:p>
    <w:p w14:paraId="0A7E6DE3" w14:textId="77777777" w:rsidR="00876568" w:rsidRPr="00476AC2" w:rsidRDefault="00876568" w:rsidP="00B7067B">
      <w:pPr>
        <w:pStyle w:val="a7"/>
        <w:numPr>
          <w:ilvl w:val="0"/>
          <w:numId w:val="29"/>
        </w:numPr>
        <w:ind w:leftChars="0" w:left="854" w:hanging="378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能量費率之時段別：</w:t>
      </w:r>
    </w:p>
    <w:p w14:paraId="2F4A5BA8" w14:textId="77777777" w:rsidR="00876568" w:rsidRPr="00476AC2" w:rsidRDefault="00876568" w:rsidP="00B7067B">
      <w:pPr>
        <w:pStyle w:val="a7"/>
        <w:numPr>
          <w:ilvl w:val="0"/>
          <w:numId w:val="30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尖峰時段：夏月週一至週五</w:t>
      </w:r>
      <w:r w:rsidRPr="00476AC2">
        <w:rPr>
          <w:rFonts w:ascii="Times New Roman" w:eastAsia="標楷體" w:hAnsi="Times New Roman" w:cs="Times New Roman" w:hint="eastAsia"/>
        </w:rPr>
        <w:t>16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22</w:t>
      </w:r>
      <w:r w:rsidRPr="00476AC2">
        <w:rPr>
          <w:rFonts w:ascii="Times New Roman" w:eastAsia="標楷體" w:hAnsi="Times New Roman" w:cs="Times New Roman" w:hint="eastAsia"/>
        </w:rPr>
        <w:t>時，每日</w:t>
      </w:r>
      <w:r w:rsidRPr="00476AC2">
        <w:rPr>
          <w:rFonts w:ascii="Times New Roman" w:eastAsia="標楷體" w:hAnsi="Times New Roman" w:cs="Times New Roman" w:hint="eastAsia"/>
        </w:rPr>
        <w:t>6</w:t>
      </w:r>
      <w:r w:rsidRPr="00476AC2">
        <w:rPr>
          <w:rFonts w:ascii="Times New Roman" w:eastAsia="標楷體" w:hAnsi="Times New Roman" w:cs="Times New Roman" w:hint="eastAsia"/>
        </w:rPr>
        <w:t>小時。</w:t>
      </w:r>
    </w:p>
    <w:p w14:paraId="52AB183B" w14:textId="77777777" w:rsidR="00876568" w:rsidRPr="00476AC2" w:rsidRDefault="00876568" w:rsidP="00B7067B">
      <w:pPr>
        <w:pStyle w:val="a7"/>
        <w:numPr>
          <w:ilvl w:val="0"/>
          <w:numId w:val="30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半尖峰時段：夏月週一至週五</w:t>
      </w:r>
      <w:r w:rsidRPr="00476AC2">
        <w:rPr>
          <w:rFonts w:ascii="Times New Roman" w:eastAsia="標楷體" w:hAnsi="Times New Roman" w:cs="Times New Roman" w:hint="eastAsia"/>
        </w:rPr>
        <w:t>9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16</w:t>
      </w:r>
      <w:r w:rsidRPr="00476AC2">
        <w:rPr>
          <w:rFonts w:ascii="Times New Roman" w:eastAsia="標楷體" w:hAnsi="Times New Roman" w:cs="Times New Roman" w:hint="eastAsia"/>
        </w:rPr>
        <w:t>時、</w:t>
      </w:r>
      <w:r w:rsidRPr="00476AC2">
        <w:rPr>
          <w:rFonts w:ascii="Times New Roman" w:eastAsia="標楷體" w:hAnsi="Times New Roman" w:cs="Times New Roman" w:hint="eastAsia"/>
        </w:rPr>
        <w:t>22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24</w:t>
      </w:r>
      <w:r w:rsidRPr="00476AC2">
        <w:rPr>
          <w:rFonts w:ascii="Times New Roman" w:eastAsia="標楷體" w:hAnsi="Times New Roman" w:cs="Times New Roman" w:hint="eastAsia"/>
        </w:rPr>
        <w:t>時，非夏月週一至週五</w:t>
      </w:r>
      <w:r w:rsidRPr="00476AC2">
        <w:rPr>
          <w:rFonts w:ascii="Times New Roman" w:eastAsia="標楷體" w:hAnsi="Times New Roman" w:cs="Times New Roman" w:hint="eastAsia"/>
        </w:rPr>
        <w:t>6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11</w:t>
      </w:r>
      <w:r w:rsidRPr="00476AC2">
        <w:rPr>
          <w:rFonts w:ascii="Times New Roman" w:eastAsia="標楷體" w:hAnsi="Times New Roman" w:cs="Times New Roman" w:hint="eastAsia"/>
        </w:rPr>
        <w:t>時、</w:t>
      </w:r>
      <w:r w:rsidRPr="00476AC2">
        <w:rPr>
          <w:rFonts w:ascii="Times New Roman" w:eastAsia="標楷體" w:hAnsi="Times New Roman" w:cs="Times New Roman" w:hint="eastAsia"/>
        </w:rPr>
        <w:t>14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24</w:t>
      </w:r>
      <w:r w:rsidRPr="00476AC2">
        <w:rPr>
          <w:rFonts w:ascii="Times New Roman" w:eastAsia="標楷體" w:hAnsi="Times New Roman" w:cs="Times New Roman" w:hint="eastAsia"/>
        </w:rPr>
        <w:t>時。</w:t>
      </w:r>
    </w:p>
    <w:p w14:paraId="08CD699D" w14:textId="77777777" w:rsidR="00876568" w:rsidRPr="00476AC2" w:rsidRDefault="00876568" w:rsidP="00B7067B">
      <w:pPr>
        <w:pStyle w:val="a7"/>
        <w:numPr>
          <w:ilvl w:val="0"/>
          <w:numId w:val="30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週六半尖峰時段：夏月週六</w:t>
      </w:r>
      <w:r w:rsidRPr="00476AC2">
        <w:rPr>
          <w:rFonts w:ascii="Times New Roman" w:eastAsia="標楷體" w:hAnsi="Times New Roman" w:cs="Times New Roman" w:hint="eastAsia"/>
        </w:rPr>
        <w:t>9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24</w:t>
      </w:r>
      <w:r w:rsidRPr="00476AC2">
        <w:rPr>
          <w:rFonts w:ascii="Times New Roman" w:eastAsia="標楷體" w:hAnsi="Times New Roman" w:cs="Times New Roman" w:hint="eastAsia"/>
        </w:rPr>
        <w:t>時，非夏月週六</w:t>
      </w:r>
      <w:r w:rsidRPr="00476AC2">
        <w:rPr>
          <w:rFonts w:ascii="Times New Roman" w:eastAsia="標楷體" w:hAnsi="Times New Roman" w:cs="Times New Roman" w:hint="eastAsia"/>
        </w:rPr>
        <w:t>6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11</w:t>
      </w:r>
      <w:r w:rsidRPr="00476AC2">
        <w:rPr>
          <w:rFonts w:ascii="Times New Roman" w:eastAsia="標楷體" w:hAnsi="Times New Roman" w:cs="Times New Roman" w:hint="eastAsia"/>
        </w:rPr>
        <w:t>時、</w:t>
      </w:r>
      <w:r w:rsidRPr="00476AC2">
        <w:rPr>
          <w:rFonts w:ascii="Times New Roman" w:eastAsia="標楷體" w:hAnsi="Times New Roman" w:cs="Times New Roman" w:hint="eastAsia"/>
        </w:rPr>
        <w:t>14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24</w:t>
      </w:r>
      <w:r w:rsidRPr="00476AC2">
        <w:rPr>
          <w:rFonts w:ascii="Times New Roman" w:eastAsia="標楷體" w:hAnsi="Times New Roman" w:cs="Times New Roman" w:hint="eastAsia"/>
        </w:rPr>
        <w:t>時。</w:t>
      </w:r>
    </w:p>
    <w:p w14:paraId="18F818FA" w14:textId="2B5C1430" w:rsidR="00714879" w:rsidRPr="00476AC2" w:rsidRDefault="00876568" w:rsidP="00B7067B">
      <w:pPr>
        <w:pStyle w:val="a7"/>
        <w:numPr>
          <w:ilvl w:val="0"/>
          <w:numId w:val="30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離峰時段：夏月週一至週六每日</w:t>
      </w:r>
      <w:r w:rsidRPr="00476AC2">
        <w:rPr>
          <w:rFonts w:ascii="Times New Roman" w:eastAsia="標楷體" w:hAnsi="Times New Roman" w:cs="Times New Roman" w:hint="eastAsia"/>
        </w:rPr>
        <w:t>0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9</w:t>
      </w:r>
      <w:r w:rsidRPr="00476AC2">
        <w:rPr>
          <w:rFonts w:ascii="Times New Roman" w:eastAsia="標楷體" w:hAnsi="Times New Roman" w:cs="Times New Roman" w:hint="eastAsia"/>
        </w:rPr>
        <w:t>時，非夏月週一至週六每日</w:t>
      </w:r>
      <w:r w:rsidRPr="00476AC2">
        <w:rPr>
          <w:rFonts w:ascii="Times New Roman" w:eastAsia="標楷體" w:hAnsi="Times New Roman" w:cs="Times New Roman" w:hint="eastAsia"/>
        </w:rPr>
        <w:t>0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6</w:t>
      </w:r>
      <w:r w:rsidRPr="00476AC2">
        <w:rPr>
          <w:rFonts w:ascii="Times New Roman" w:eastAsia="標楷體" w:hAnsi="Times New Roman" w:cs="Times New Roman" w:hint="eastAsia"/>
        </w:rPr>
        <w:t>時、</w:t>
      </w:r>
      <w:r w:rsidRPr="00476AC2">
        <w:rPr>
          <w:rFonts w:ascii="Times New Roman" w:eastAsia="標楷體" w:hAnsi="Times New Roman" w:cs="Times New Roman" w:hint="eastAsia"/>
        </w:rPr>
        <w:t>11</w:t>
      </w:r>
      <w:r w:rsidRPr="00476AC2">
        <w:rPr>
          <w:rFonts w:ascii="Times New Roman" w:eastAsia="標楷體" w:hAnsi="Times New Roman" w:cs="Times New Roman" w:hint="eastAsia"/>
        </w:rPr>
        <w:t>時至</w:t>
      </w:r>
      <w:r w:rsidRPr="00476AC2">
        <w:rPr>
          <w:rFonts w:ascii="Times New Roman" w:eastAsia="標楷體" w:hAnsi="Times New Roman" w:cs="Times New Roman" w:hint="eastAsia"/>
        </w:rPr>
        <w:t>14</w:t>
      </w:r>
      <w:r w:rsidRPr="00476AC2">
        <w:rPr>
          <w:rFonts w:ascii="Times New Roman" w:eastAsia="標楷體" w:hAnsi="Times New Roman" w:cs="Times New Roman" w:hint="eastAsia"/>
        </w:rPr>
        <w:t>時、離峰日全日</w:t>
      </w:r>
      <w:r w:rsidRPr="00476AC2">
        <w:rPr>
          <w:rFonts w:ascii="Times New Roman" w:eastAsia="標楷體" w:hAnsi="Times New Roman" w:cs="Times New Roman" w:hint="eastAsia"/>
        </w:rPr>
        <w:t>24</w:t>
      </w:r>
      <w:r w:rsidRPr="00476AC2">
        <w:rPr>
          <w:rFonts w:ascii="Times New Roman" w:eastAsia="標楷體" w:hAnsi="Times New Roman" w:cs="Times New Roman" w:hint="eastAsia"/>
        </w:rPr>
        <w:t>小時。</w:t>
      </w:r>
    </w:p>
    <w:p w14:paraId="00E2F3AF" w14:textId="1DD9DCDC" w:rsidR="00714879" w:rsidRPr="00476AC2" w:rsidRDefault="00B7067B" w:rsidP="00B7067B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「公用售電業收購合格汽電共生系統餘電費率計算公式—時間電價連動定價型」</w:t>
      </w:r>
      <w:r w:rsidR="00E13C9C" w:rsidRPr="006C56C3">
        <w:rPr>
          <w:rFonts w:ascii="Times New Roman" w:eastAsia="標楷體" w:hAnsi="Times New Roman" w:cs="Times New Roman" w:hint="eastAsia"/>
          <w:color w:val="FF0000"/>
        </w:rPr>
        <w:t>第</w:t>
      </w:r>
      <w:r w:rsidR="006C56C3" w:rsidRPr="006C56C3">
        <w:rPr>
          <w:rFonts w:ascii="Times New Roman" w:eastAsia="標楷體" w:hAnsi="Times New Roman" w:cs="Times New Roman" w:hint="eastAsia"/>
          <w:color w:val="FF0000"/>
        </w:rPr>
        <w:t>2</w:t>
      </w:r>
      <w:r w:rsidR="00E876AD">
        <w:rPr>
          <w:rFonts w:ascii="Times New Roman" w:eastAsia="標楷體" w:hAnsi="Times New Roman" w:cs="Times New Roman" w:hint="eastAsia"/>
          <w:color w:val="FF0000"/>
        </w:rPr>
        <w:t>點</w:t>
      </w:r>
      <w:r w:rsidR="00E13C9C" w:rsidRPr="006C56C3">
        <w:rPr>
          <w:rFonts w:ascii="Times New Roman" w:eastAsia="標楷體" w:hAnsi="Times New Roman" w:cs="Times New Roman" w:hint="eastAsia"/>
          <w:color w:val="FF0000"/>
        </w:rPr>
        <w:t>第</w:t>
      </w:r>
      <w:r w:rsidR="00E13C9C" w:rsidRPr="006C56C3">
        <w:rPr>
          <w:rFonts w:ascii="Times New Roman" w:eastAsia="標楷體" w:hAnsi="Times New Roman" w:cs="Times New Roman"/>
          <w:color w:val="FF0000"/>
        </w:rPr>
        <w:t>2</w:t>
      </w:r>
      <w:r w:rsidR="00E876AD">
        <w:rPr>
          <w:rFonts w:ascii="Times New Roman" w:eastAsia="標楷體" w:hAnsi="Times New Roman" w:cs="Times New Roman" w:hint="eastAsia"/>
          <w:color w:val="FF0000"/>
        </w:rPr>
        <w:t>款</w:t>
      </w:r>
      <w:r w:rsidR="00E13C9C" w:rsidRPr="006C56C3">
        <w:rPr>
          <w:rFonts w:ascii="Times New Roman" w:eastAsia="標楷體" w:hAnsi="Times New Roman" w:cs="Times New Roman" w:hint="eastAsia"/>
          <w:color w:val="FF0000"/>
        </w:rPr>
        <w:t>第</w:t>
      </w:r>
      <w:r w:rsidR="006C56C3" w:rsidRPr="006C56C3">
        <w:rPr>
          <w:rFonts w:ascii="Times New Roman" w:eastAsia="標楷體" w:hAnsi="Times New Roman" w:cs="Times New Roman" w:hint="eastAsia"/>
          <w:color w:val="FF0000"/>
        </w:rPr>
        <w:t>4</w:t>
      </w:r>
      <w:r w:rsidR="00E876AD">
        <w:rPr>
          <w:rFonts w:ascii="Times New Roman" w:eastAsia="標楷體" w:hAnsi="Times New Roman" w:cs="Times New Roman" w:hint="eastAsia"/>
          <w:color w:val="FF0000"/>
        </w:rPr>
        <w:t>目</w:t>
      </w:r>
      <w:bookmarkStart w:id="0" w:name="_GoBack"/>
      <w:bookmarkEnd w:id="0"/>
      <w:r w:rsidR="00714879" w:rsidRPr="00476AC2">
        <w:rPr>
          <w:rFonts w:ascii="Times New Roman" w:eastAsia="標楷體" w:hAnsi="Times New Roman" w:cs="Times New Roman" w:hint="eastAsia"/>
        </w:rPr>
        <w:t>規定之一般機組調整因子為</w:t>
      </w:r>
      <w:r w:rsidR="009F755F" w:rsidRPr="009F755F">
        <w:rPr>
          <w:rFonts w:ascii="Times New Roman" w:eastAsia="標楷體" w:hAnsi="Times New Roman" w:cs="Times New Roman"/>
          <w:color w:val="FF0000"/>
        </w:rPr>
        <w:t>0.</w:t>
      </w:r>
      <w:r w:rsidR="00264873">
        <w:rPr>
          <w:rFonts w:ascii="Times New Roman" w:eastAsia="標楷體" w:hAnsi="Times New Roman" w:cs="Times New Roman" w:hint="eastAsia"/>
          <w:color w:val="FF0000"/>
        </w:rPr>
        <w:t>90</w:t>
      </w:r>
      <w:r w:rsidR="00714879" w:rsidRPr="00476AC2">
        <w:rPr>
          <w:rFonts w:ascii="Times New Roman" w:eastAsia="標楷體" w:hAnsi="Times New Roman" w:cs="Times New Roman" w:hint="eastAsia"/>
        </w:rPr>
        <w:t>。</w:t>
      </w:r>
    </w:p>
    <w:p w14:paraId="1DAB3148" w14:textId="77777777" w:rsidR="00714879" w:rsidRPr="00476AC2" w:rsidRDefault="00714879" w:rsidP="00B7067B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有關產業園區定義，乃依「產業創新條例施行細則」第</w:t>
      </w:r>
      <w:r w:rsidRPr="00476AC2">
        <w:rPr>
          <w:rFonts w:ascii="Times New Roman" w:eastAsia="標楷體" w:hAnsi="Times New Roman" w:cs="Times New Roman" w:hint="eastAsia"/>
        </w:rPr>
        <w:t>2</w:t>
      </w:r>
      <w:r w:rsidRPr="00476AC2">
        <w:rPr>
          <w:rFonts w:ascii="Times New Roman" w:eastAsia="標楷體" w:hAnsi="Times New Roman" w:cs="Times New Roman" w:hint="eastAsia"/>
        </w:rPr>
        <w:t>條之規定，指依產業創新條例核定設置之產業</w:t>
      </w:r>
      <w:proofErr w:type="gramStart"/>
      <w:r w:rsidRPr="00476AC2">
        <w:rPr>
          <w:rFonts w:ascii="Times New Roman" w:eastAsia="標楷體" w:hAnsi="Times New Roman" w:cs="Times New Roman" w:hint="eastAsia"/>
        </w:rPr>
        <w:t>園區與依原</w:t>
      </w:r>
      <w:proofErr w:type="gramEnd"/>
      <w:r w:rsidRPr="00476AC2">
        <w:rPr>
          <w:rFonts w:ascii="Times New Roman" w:eastAsia="標楷體" w:hAnsi="Times New Roman" w:cs="Times New Roman" w:hint="eastAsia"/>
        </w:rPr>
        <w:t>促進產業升級條例編定、開發之工業區，及依原獎勵投資條例編定之工業用地、開發之工業區。</w:t>
      </w:r>
    </w:p>
    <w:p w14:paraId="260E8FC6" w14:textId="4B8E4D2E" w:rsidR="00AE7C6F" w:rsidRDefault="00714879" w:rsidP="00B7067B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 w:rsidRPr="00476AC2">
        <w:rPr>
          <w:rFonts w:ascii="Times New Roman" w:eastAsia="標楷體" w:hAnsi="Times New Roman" w:cs="Times New Roman" w:hint="eastAsia"/>
        </w:rPr>
        <w:t>各</w:t>
      </w:r>
      <w:proofErr w:type="gramStart"/>
      <w:r w:rsidRPr="00476AC2">
        <w:rPr>
          <w:rFonts w:ascii="Times New Roman" w:eastAsia="標楷體" w:hAnsi="Times New Roman" w:cs="Times New Roman" w:hint="eastAsia"/>
        </w:rPr>
        <w:t>費率均已含</w:t>
      </w:r>
      <w:proofErr w:type="gramEnd"/>
      <w:r w:rsidRPr="00476AC2">
        <w:rPr>
          <w:rFonts w:ascii="Times New Roman" w:eastAsia="標楷體" w:hAnsi="Times New Roman" w:cs="Times New Roman" w:hint="eastAsia"/>
        </w:rPr>
        <w:t>5%</w:t>
      </w:r>
      <w:r w:rsidRPr="00476AC2">
        <w:rPr>
          <w:rFonts w:ascii="Times New Roman" w:eastAsia="標楷體" w:hAnsi="Times New Roman" w:cs="Times New Roman" w:hint="eastAsia"/>
        </w:rPr>
        <w:t>營業稅，依法免計營業稅者其</w:t>
      </w:r>
      <w:proofErr w:type="gramStart"/>
      <w:r w:rsidRPr="00476AC2">
        <w:rPr>
          <w:rFonts w:ascii="Times New Roman" w:eastAsia="標楷體" w:hAnsi="Times New Roman" w:cs="Times New Roman" w:hint="eastAsia"/>
        </w:rPr>
        <w:t>費率須除以</w:t>
      </w:r>
      <w:proofErr w:type="gramEnd"/>
      <w:r w:rsidRPr="00476AC2">
        <w:rPr>
          <w:rFonts w:ascii="Times New Roman" w:eastAsia="標楷體" w:hAnsi="Times New Roman" w:cs="Times New Roman" w:hint="eastAsia"/>
        </w:rPr>
        <w:t>1.05</w:t>
      </w:r>
      <w:r w:rsidRPr="00476AC2">
        <w:rPr>
          <w:rFonts w:ascii="Times New Roman" w:eastAsia="標楷體" w:hAnsi="Times New Roman" w:cs="Times New Roman" w:hint="eastAsia"/>
        </w:rPr>
        <w:t>。</w:t>
      </w:r>
    </w:p>
    <w:p w14:paraId="2CF11003" w14:textId="77777777" w:rsidR="003E10C7" w:rsidRPr="00476AC2" w:rsidRDefault="003E10C7" w:rsidP="004222CD">
      <w:pPr>
        <w:pStyle w:val="a7"/>
        <w:ind w:leftChars="0"/>
        <w:jc w:val="both"/>
        <w:rPr>
          <w:rFonts w:ascii="Times New Roman" w:eastAsia="標楷體" w:hAnsi="Times New Roman" w:cs="Times New Roman"/>
        </w:rPr>
      </w:pPr>
    </w:p>
    <w:p w14:paraId="1A774897" w14:textId="0F0799FB" w:rsidR="003A674A" w:rsidRPr="002E2D42" w:rsidRDefault="003A674A" w:rsidP="004222CD">
      <w:pPr>
        <w:pStyle w:val="a7"/>
        <w:ind w:leftChars="0"/>
        <w:jc w:val="both"/>
        <w:rPr>
          <w:rFonts w:ascii="Times New Roman" w:eastAsia="標楷體" w:hAnsi="Times New Roman" w:cs="Times New Roman"/>
        </w:rPr>
      </w:pPr>
    </w:p>
    <w:sectPr w:rsidR="003A674A" w:rsidRPr="002E2D42" w:rsidSect="00A12A26">
      <w:pgSz w:w="11906" w:h="16838"/>
      <w:pgMar w:top="1440" w:right="1700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17357" w14:textId="77777777" w:rsidR="00E134A0" w:rsidRDefault="00E134A0" w:rsidP="00E91008">
      <w:r>
        <w:separator/>
      </w:r>
    </w:p>
  </w:endnote>
  <w:endnote w:type="continuationSeparator" w:id="0">
    <w:p w14:paraId="79EFE141" w14:textId="77777777" w:rsidR="00E134A0" w:rsidRDefault="00E134A0" w:rsidP="00E9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F3466" w14:textId="77777777" w:rsidR="00E134A0" w:rsidRDefault="00E134A0" w:rsidP="00E91008">
      <w:r>
        <w:separator/>
      </w:r>
    </w:p>
  </w:footnote>
  <w:footnote w:type="continuationSeparator" w:id="0">
    <w:p w14:paraId="46B285A1" w14:textId="77777777" w:rsidR="00E134A0" w:rsidRDefault="00E134A0" w:rsidP="00E9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D29"/>
    <w:multiLevelType w:val="hybridMultilevel"/>
    <w:tmpl w:val="99027914"/>
    <w:lvl w:ilvl="0" w:tplc="2FD44B5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53A2044"/>
    <w:multiLevelType w:val="hybridMultilevel"/>
    <w:tmpl w:val="99027914"/>
    <w:lvl w:ilvl="0" w:tplc="2FD44B5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9F5216E"/>
    <w:multiLevelType w:val="hybridMultilevel"/>
    <w:tmpl w:val="63763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25270"/>
    <w:multiLevelType w:val="hybridMultilevel"/>
    <w:tmpl w:val="2286D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0524C5"/>
    <w:multiLevelType w:val="hybridMultilevel"/>
    <w:tmpl w:val="6A06E852"/>
    <w:lvl w:ilvl="0" w:tplc="AAFC1DE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0E79683D"/>
    <w:multiLevelType w:val="hybridMultilevel"/>
    <w:tmpl w:val="6A06E852"/>
    <w:lvl w:ilvl="0" w:tplc="AAFC1DE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0FE0D51"/>
    <w:multiLevelType w:val="hybridMultilevel"/>
    <w:tmpl w:val="6088B6FA"/>
    <w:lvl w:ilvl="0" w:tplc="CED441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522424"/>
    <w:multiLevelType w:val="hybridMultilevel"/>
    <w:tmpl w:val="77740634"/>
    <w:lvl w:ilvl="0" w:tplc="0C7676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AB3251"/>
    <w:multiLevelType w:val="hybridMultilevel"/>
    <w:tmpl w:val="7774063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882094"/>
    <w:multiLevelType w:val="hybridMultilevel"/>
    <w:tmpl w:val="6A06E852"/>
    <w:lvl w:ilvl="0" w:tplc="AAFC1DE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179F6216"/>
    <w:multiLevelType w:val="hybridMultilevel"/>
    <w:tmpl w:val="CAA46C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874DAD"/>
    <w:multiLevelType w:val="hybridMultilevel"/>
    <w:tmpl w:val="6A06E852"/>
    <w:lvl w:ilvl="0" w:tplc="AAFC1DE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1F7C06EF"/>
    <w:multiLevelType w:val="hybridMultilevel"/>
    <w:tmpl w:val="2FD0AFCA"/>
    <w:lvl w:ilvl="0" w:tplc="321A9F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7D5D0A"/>
    <w:multiLevelType w:val="hybridMultilevel"/>
    <w:tmpl w:val="7774063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970980"/>
    <w:multiLevelType w:val="hybridMultilevel"/>
    <w:tmpl w:val="2424E6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265F9F"/>
    <w:multiLevelType w:val="hybridMultilevel"/>
    <w:tmpl w:val="A59CC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EF2EB9"/>
    <w:multiLevelType w:val="hybridMultilevel"/>
    <w:tmpl w:val="727EBFDA"/>
    <w:lvl w:ilvl="0" w:tplc="9A7AD636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>
    <w:nsid w:val="34527C3C"/>
    <w:multiLevelType w:val="hybridMultilevel"/>
    <w:tmpl w:val="CFD83D3A"/>
    <w:lvl w:ilvl="0" w:tplc="1EE0CBB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53B65CB"/>
    <w:multiLevelType w:val="hybridMultilevel"/>
    <w:tmpl w:val="5F0836CC"/>
    <w:lvl w:ilvl="0" w:tplc="D49CDD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65756CC"/>
    <w:multiLevelType w:val="hybridMultilevel"/>
    <w:tmpl w:val="776013A0"/>
    <w:lvl w:ilvl="0" w:tplc="13AE3F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BF7C7A"/>
    <w:multiLevelType w:val="hybridMultilevel"/>
    <w:tmpl w:val="99027914"/>
    <w:lvl w:ilvl="0" w:tplc="2FD44B5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38182D17"/>
    <w:multiLevelType w:val="hybridMultilevel"/>
    <w:tmpl w:val="2FD0AFCA"/>
    <w:lvl w:ilvl="0" w:tplc="321A9F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B83C52"/>
    <w:multiLevelType w:val="hybridMultilevel"/>
    <w:tmpl w:val="5D00609C"/>
    <w:lvl w:ilvl="0" w:tplc="9558E912">
      <w:start w:val="1"/>
      <w:numFmt w:val="taiwaneseCountingThousand"/>
      <w:lvlText w:val="(%1)"/>
      <w:lvlJc w:val="left"/>
      <w:pPr>
        <w:ind w:left="874" w:hanging="394"/>
      </w:pPr>
      <w:rPr>
        <w:rFonts w:hint="default"/>
        <w:b w:val="0"/>
        <w:bCs w:val="0"/>
      </w:rPr>
    </w:lvl>
    <w:lvl w:ilvl="1" w:tplc="02480190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04D105D"/>
    <w:multiLevelType w:val="hybridMultilevel"/>
    <w:tmpl w:val="637634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C877CA"/>
    <w:multiLevelType w:val="hybridMultilevel"/>
    <w:tmpl w:val="727EBFDA"/>
    <w:lvl w:ilvl="0" w:tplc="9A7AD636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>
    <w:nsid w:val="419B0B0F"/>
    <w:multiLevelType w:val="hybridMultilevel"/>
    <w:tmpl w:val="854E8754"/>
    <w:lvl w:ilvl="0" w:tplc="B8DC4D8C">
      <w:start w:val="1"/>
      <w:numFmt w:val="decimal"/>
      <w:lvlText w:val="(%1)"/>
      <w:lvlJc w:val="left"/>
      <w:pPr>
        <w:ind w:left="567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6">
    <w:nsid w:val="44F357BF"/>
    <w:multiLevelType w:val="hybridMultilevel"/>
    <w:tmpl w:val="727EBFDA"/>
    <w:lvl w:ilvl="0" w:tplc="9A7AD636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47E97A58"/>
    <w:multiLevelType w:val="hybridMultilevel"/>
    <w:tmpl w:val="637634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2A1D3C"/>
    <w:multiLevelType w:val="hybridMultilevel"/>
    <w:tmpl w:val="404E39D0"/>
    <w:lvl w:ilvl="0" w:tplc="7BAE27E0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>
    <w:nsid w:val="542E1F47"/>
    <w:multiLevelType w:val="hybridMultilevel"/>
    <w:tmpl w:val="727EBFDA"/>
    <w:lvl w:ilvl="0" w:tplc="9A7AD636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>
    <w:nsid w:val="56BF2C78"/>
    <w:multiLevelType w:val="hybridMultilevel"/>
    <w:tmpl w:val="9D4E4150"/>
    <w:lvl w:ilvl="0" w:tplc="6E203E08">
      <w:start w:val="1"/>
      <w:numFmt w:val="taiwaneseCountingThousand"/>
      <w:lvlText w:val="(%1)"/>
      <w:lvlJc w:val="left"/>
      <w:pPr>
        <w:ind w:left="874" w:hanging="394"/>
      </w:pPr>
      <w:rPr>
        <w:rFonts w:hint="default"/>
      </w:rPr>
    </w:lvl>
    <w:lvl w:ilvl="1" w:tplc="02480190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6E2588B"/>
    <w:multiLevelType w:val="hybridMultilevel"/>
    <w:tmpl w:val="99027914"/>
    <w:lvl w:ilvl="0" w:tplc="2FD44B5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597F1585"/>
    <w:multiLevelType w:val="hybridMultilevel"/>
    <w:tmpl w:val="77740634"/>
    <w:lvl w:ilvl="0" w:tplc="0C7676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9F72442"/>
    <w:multiLevelType w:val="hybridMultilevel"/>
    <w:tmpl w:val="CAA46C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924B98"/>
    <w:multiLevelType w:val="hybridMultilevel"/>
    <w:tmpl w:val="77740634"/>
    <w:lvl w:ilvl="0" w:tplc="0C7676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60810FB"/>
    <w:multiLevelType w:val="hybridMultilevel"/>
    <w:tmpl w:val="5F0836CC"/>
    <w:lvl w:ilvl="0" w:tplc="D49CDD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8CB746E"/>
    <w:multiLevelType w:val="hybridMultilevel"/>
    <w:tmpl w:val="E4121FBE"/>
    <w:lvl w:ilvl="0" w:tplc="321A9F8E">
      <w:start w:val="1"/>
      <w:numFmt w:val="taiwaneseCountingThousand"/>
      <w:lvlText w:val="(%1)"/>
      <w:lvlJc w:val="left"/>
      <w:pPr>
        <w:ind w:left="857" w:hanging="377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6501DD3"/>
    <w:multiLevelType w:val="hybridMultilevel"/>
    <w:tmpl w:val="B2A61BAA"/>
    <w:lvl w:ilvl="0" w:tplc="D1044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20AA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26BC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794FE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20A68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D609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16E8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FF625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9824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4F08D2"/>
    <w:multiLevelType w:val="hybridMultilevel"/>
    <w:tmpl w:val="B2D05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5"/>
  </w:num>
  <w:num w:numId="5">
    <w:abstractNumId w:val="6"/>
  </w:num>
  <w:num w:numId="6">
    <w:abstractNumId w:val="33"/>
  </w:num>
  <w:num w:numId="7">
    <w:abstractNumId w:val="21"/>
  </w:num>
  <w:num w:numId="8">
    <w:abstractNumId w:val="19"/>
  </w:num>
  <w:num w:numId="9">
    <w:abstractNumId w:val="12"/>
  </w:num>
  <w:num w:numId="10">
    <w:abstractNumId w:val="10"/>
  </w:num>
  <w:num w:numId="11">
    <w:abstractNumId w:val="2"/>
  </w:num>
  <w:num w:numId="12">
    <w:abstractNumId w:val="38"/>
  </w:num>
  <w:num w:numId="13">
    <w:abstractNumId w:val="22"/>
  </w:num>
  <w:num w:numId="14">
    <w:abstractNumId w:val="17"/>
  </w:num>
  <w:num w:numId="15">
    <w:abstractNumId w:val="35"/>
  </w:num>
  <w:num w:numId="16">
    <w:abstractNumId w:val="1"/>
  </w:num>
  <w:num w:numId="17">
    <w:abstractNumId w:val="9"/>
  </w:num>
  <w:num w:numId="18">
    <w:abstractNumId w:val="0"/>
  </w:num>
  <w:num w:numId="19">
    <w:abstractNumId w:val="4"/>
  </w:num>
  <w:num w:numId="20">
    <w:abstractNumId w:val="18"/>
  </w:num>
  <w:num w:numId="21">
    <w:abstractNumId w:val="31"/>
  </w:num>
  <w:num w:numId="22">
    <w:abstractNumId w:val="5"/>
  </w:num>
  <w:num w:numId="23">
    <w:abstractNumId w:val="20"/>
  </w:num>
  <w:num w:numId="24">
    <w:abstractNumId w:val="11"/>
  </w:num>
  <w:num w:numId="25">
    <w:abstractNumId w:val="37"/>
  </w:num>
  <w:num w:numId="26">
    <w:abstractNumId w:val="28"/>
  </w:num>
  <w:num w:numId="27">
    <w:abstractNumId w:val="15"/>
  </w:num>
  <w:num w:numId="28">
    <w:abstractNumId w:val="3"/>
  </w:num>
  <w:num w:numId="29">
    <w:abstractNumId w:val="34"/>
  </w:num>
  <w:num w:numId="30">
    <w:abstractNumId w:val="29"/>
  </w:num>
  <w:num w:numId="31">
    <w:abstractNumId w:val="16"/>
  </w:num>
  <w:num w:numId="32">
    <w:abstractNumId w:val="32"/>
  </w:num>
  <w:num w:numId="33">
    <w:abstractNumId w:val="26"/>
  </w:num>
  <w:num w:numId="34">
    <w:abstractNumId w:val="7"/>
  </w:num>
  <w:num w:numId="35">
    <w:abstractNumId w:val="24"/>
  </w:num>
  <w:num w:numId="36">
    <w:abstractNumId w:val="8"/>
  </w:num>
  <w:num w:numId="37">
    <w:abstractNumId w:val="23"/>
  </w:num>
  <w:num w:numId="38">
    <w:abstractNumId w:val="2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CE"/>
    <w:rsid w:val="0003693B"/>
    <w:rsid w:val="00040546"/>
    <w:rsid w:val="000418AD"/>
    <w:rsid w:val="00091DAA"/>
    <w:rsid w:val="000A7059"/>
    <w:rsid w:val="000B544E"/>
    <w:rsid w:val="000B7132"/>
    <w:rsid w:val="0010101A"/>
    <w:rsid w:val="00111C7F"/>
    <w:rsid w:val="00132D85"/>
    <w:rsid w:val="001429CE"/>
    <w:rsid w:val="00152D91"/>
    <w:rsid w:val="00166D94"/>
    <w:rsid w:val="001979C4"/>
    <w:rsid w:val="001E484D"/>
    <w:rsid w:val="001E4A57"/>
    <w:rsid w:val="001E7F1B"/>
    <w:rsid w:val="002232EB"/>
    <w:rsid w:val="002242BE"/>
    <w:rsid w:val="00224941"/>
    <w:rsid w:val="00256438"/>
    <w:rsid w:val="00264873"/>
    <w:rsid w:val="00266621"/>
    <w:rsid w:val="00267BF9"/>
    <w:rsid w:val="002751F9"/>
    <w:rsid w:val="002910E2"/>
    <w:rsid w:val="00295BA8"/>
    <w:rsid w:val="002E2D42"/>
    <w:rsid w:val="002F4FBA"/>
    <w:rsid w:val="00324357"/>
    <w:rsid w:val="00344C84"/>
    <w:rsid w:val="003549BF"/>
    <w:rsid w:val="0039358F"/>
    <w:rsid w:val="00393989"/>
    <w:rsid w:val="003A674A"/>
    <w:rsid w:val="003C2698"/>
    <w:rsid w:val="003E0E7A"/>
    <w:rsid w:val="003E10C7"/>
    <w:rsid w:val="003E6F3B"/>
    <w:rsid w:val="004060A8"/>
    <w:rsid w:val="0041483B"/>
    <w:rsid w:val="004222CD"/>
    <w:rsid w:val="00424412"/>
    <w:rsid w:val="00440587"/>
    <w:rsid w:val="00461816"/>
    <w:rsid w:val="00471670"/>
    <w:rsid w:val="00476AC2"/>
    <w:rsid w:val="004C524D"/>
    <w:rsid w:val="004C63CD"/>
    <w:rsid w:val="004E5040"/>
    <w:rsid w:val="004F2CB8"/>
    <w:rsid w:val="0052655F"/>
    <w:rsid w:val="00534F1C"/>
    <w:rsid w:val="0054392C"/>
    <w:rsid w:val="0055040E"/>
    <w:rsid w:val="005576C9"/>
    <w:rsid w:val="00566AE2"/>
    <w:rsid w:val="00583D93"/>
    <w:rsid w:val="005D5BDE"/>
    <w:rsid w:val="005D76ED"/>
    <w:rsid w:val="005E38E1"/>
    <w:rsid w:val="005E3AF0"/>
    <w:rsid w:val="006006AF"/>
    <w:rsid w:val="00625C92"/>
    <w:rsid w:val="0065765C"/>
    <w:rsid w:val="006878A9"/>
    <w:rsid w:val="006B4AF2"/>
    <w:rsid w:val="006B7D23"/>
    <w:rsid w:val="006C56C3"/>
    <w:rsid w:val="006D13C1"/>
    <w:rsid w:val="006D4559"/>
    <w:rsid w:val="006E583B"/>
    <w:rsid w:val="00700990"/>
    <w:rsid w:val="00702DA6"/>
    <w:rsid w:val="00706F90"/>
    <w:rsid w:val="00714879"/>
    <w:rsid w:val="00731B20"/>
    <w:rsid w:val="00745A86"/>
    <w:rsid w:val="00750DAF"/>
    <w:rsid w:val="007659C9"/>
    <w:rsid w:val="0077782B"/>
    <w:rsid w:val="007B0F7A"/>
    <w:rsid w:val="007B667F"/>
    <w:rsid w:val="007C6B3D"/>
    <w:rsid w:val="007E7759"/>
    <w:rsid w:val="007F27A6"/>
    <w:rsid w:val="00802D1B"/>
    <w:rsid w:val="00851C3E"/>
    <w:rsid w:val="00863F58"/>
    <w:rsid w:val="00876568"/>
    <w:rsid w:val="0087672A"/>
    <w:rsid w:val="008B1605"/>
    <w:rsid w:val="008C706D"/>
    <w:rsid w:val="008D169F"/>
    <w:rsid w:val="008E7875"/>
    <w:rsid w:val="009410DE"/>
    <w:rsid w:val="009415F3"/>
    <w:rsid w:val="009737E6"/>
    <w:rsid w:val="0098661B"/>
    <w:rsid w:val="0099720E"/>
    <w:rsid w:val="00997E5A"/>
    <w:rsid w:val="009A0D4A"/>
    <w:rsid w:val="009D3D7B"/>
    <w:rsid w:val="009E3C5D"/>
    <w:rsid w:val="009F755F"/>
    <w:rsid w:val="00A12A26"/>
    <w:rsid w:val="00A22B81"/>
    <w:rsid w:val="00A42796"/>
    <w:rsid w:val="00A92B1A"/>
    <w:rsid w:val="00AA62A3"/>
    <w:rsid w:val="00AE01A2"/>
    <w:rsid w:val="00AE4424"/>
    <w:rsid w:val="00AE7C6F"/>
    <w:rsid w:val="00AF1D52"/>
    <w:rsid w:val="00B4319A"/>
    <w:rsid w:val="00B62F2E"/>
    <w:rsid w:val="00B7067B"/>
    <w:rsid w:val="00B82D1F"/>
    <w:rsid w:val="00B93689"/>
    <w:rsid w:val="00BF630D"/>
    <w:rsid w:val="00C20B15"/>
    <w:rsid w:val="00C776A9"/>
    <w:rsid w:val="00C85522"/>
    <w:rsid w:val="00CD55F0"/>
    <w:rsid w:val="00CE6908"/>
    <w:rsid w:val="00CF035E"/>
    <w:rsid w:val="00CF3A06"/>
    <w:rsid w:val="00D34C5A"/>
    <w:rsid w:val="00D64217"/>
    <w:rsid w:val="00D66903"/>
    <w:rsid w:val="00D9308E"/>
    <w:rsid w:val="00D962E8"/>
    <w:rsid w:val="00DA1065"/>
    <w:rsid w:val="00DC5F2F"/>
    <w:rsid w:val="00E134A0"/>
    <w:rsid w:val="00E13C9C"/>
    <w:rsid w:val="00E47FCF"/>
    <w:rsid w:val="00E65E78"/>
    <w:rsid w:val="00E876AD"/>
    <w:rsid w:val="00E91008"/>
    <w:rsid w:val="00EA1B15"/>
    <w:rsid w:val="00EA6A03"/>
    <w:rsid w:val="00ED0ACB"/>
    <w:rsid w:val="00ED45B3"/>
    <w:rsid w:val="00EF0491"/>
    <w:rsid w:val="00EF618B"/>
    <w:rsid w:val="00F05776"/>
    <w:rsid w:val="00F16110"/>
    <w:rsid w:val="00F17E09"/>
    <w:rsid w:val="00F25877"/>
    <w:rsid w:val="00F27C39"/>
    <w:rsid w:val="00F36286"/>
    <w:rsid w:val="00F70325"/>
    <w:rsid w:val="00FB4D29"/>
    <w:rsid w:val="00FC00A6"/>
    <w:rsid w:val="00FC0D30"/>
    <w:rsid w:val="00FE0835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3D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0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008"/>
    <w:rPr>
      <w:sz w:val="20"/>
      <w:szCs w:val="20"/>
    </w:rPr>
  </w:style>
  <w:style w:type="paragraph" w:styleId="a7">
    <w:name w:val="List Paragraph"/>
    <w:basedOn w:val="a"/>
    <w:uiPriority w:val="34"/>
    <w:qFormat/>
    <w:rsid w:val="00E91008"/>
    <w:pPr>
      <w:ind w:leftChars="200" w:left="480"/>
    </w:pPr>
  </w:style>
  <w:style w:type="paragraph" w:customStyle="1" w:styleId="Standard">
    <w:name w:val="Standard"/>
    <w:rsid w:val="004F2CB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4F2CB8"/>
    <w:pPr>
      <w:spacing w:after="140" w:line="288" w:lineRule="auto"/>
    </w:pPr>
  </w:style>
  <w:style w:type="paragraph" w:customStyle="1" w:styleId="TableContents">
    <w:name w:val="Table Contents"/>
    <w:basedOn w:val="Standard"/>
    <w:rsid w:val="004F2CB8"/>
    <w:pPr>
      <w:suppressLineNumbers/>
    </w:pPr>
  </w:style>
  <w:style w:type="table" w:styleId="a8">
    <w:name w:val="Table Grid"/>
    <w:basedOn w:val="a1"/>
    <w:rsid w:val="004E50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405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4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0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008"/>
    <w:rPr>
      <w:sz w:val="20"/>
      <w:szCs w:val="20"/>
    </w:rPr>
  </w:style>
  <w:style w:type="paragraph" w:styleId="a7">
    <w:name w:val="List Paragraph"/>
    <w:basedOn w:val="a"/>
    <w:uiPriority w:val="34"/>
    <w:qFormat/>
    <w:rsid w:val="00E91008"/>
    <w:pPr>
      <w:ind w:leftChars="200" w:left="480"/>
    </w:pPr>
  </w:style>
  <w:style w:type="paragraph" w:customStyle="1" w:styleId="Standard">
    <w:name w:val="Standard"/>
    <w:rsid w:val="004F2CB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4F2CB8"/>
    <w:pPr>
      <w:spacing w:after="140" w:line="288" w:lineRule="auto"/>
    </w:pPr>
  </w:style>
  <w:style w:type="paragraph" w:customStyle="1" w:styleId="TableContents">
    <w:name w:val="Table Contents"/>
    <w:basedOn w:val="Standard"/>
    <w:rsid w:val="004F2CB8"/>
    <w:pPr>
      <w:suppressLineNumbers/>
    </w:pPr>
  </w:style>
  <w:style w:type="table" w:styleId="a8">
    <w:name w:val="Table Grid"/>
    <w:basedOn w:val="a1"/>
    <w:rsid w:val="004E50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405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2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陳浩芸</cp:lastModifiedBy>
  <cp:revision>4</cp:revision>
  <cp:lastPrinted>2022-07-20T10:15:00Z</cp:lastPrinted>
  <dcterms:created xsi:type="dcterms:W3CDTF">2024-08-12T01:08:00Z</dcterms:created>
  <dcterms:modified xsi:type="dcterms:W3CDTF">2024-10-15T06:15:00Z</dcterms:modified>
</cp:coreProperties>
</file>