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7E4" w:rsidRPr="004F4478" w:rsidRDefault="00F817E4" w:rsidP="00F817E4">
      <w:pPr>
        <w:adjustRightInd w:val="0"/>
        <w:snapToGrid w:val="0"/>
        <w:spacing w:line="360" w:lineRule="exact"/>
        <w:jc w:val="center"/>
        <w:rPr>
          <w:rFonts w:eastAsia="標楷體"/>
          <w:b/>
          <w:sz w:val="28"/>
          <w:szCs w:val="28"/>
        </w:rPr>
      </w:pPr>
      <w:r w:rsidRPr="004F4478">
        <w:rPr>
          <w:rFonts w:eastAsia="標楷體"/>
          <w:b/>
          <w:sz w:val="28"/>
          <w:szCs w:val="28"/>
        </w:rPr>
        <w:t>Conference on APEC Green Energy Finance</w:t>
      </w:r>
    </w:p>
    <w:p w:rsidR="00F817E4" w:rsidRPr="00376245" w:rsidRDefault="00F817E4" w:rsidP="00F817E4">
      <w:pPr>
        <w:adjustRightInd w:val="0"/>
        <w:snapToGrid w:val="0"/>
        <w:spacing w:line="360" w:lineRule="exact"/>
        <w:jc w:val="center"/>
        <w:rPr>
          <w:rFonts w:eastAsia="標楷體"/>
          <w:sz w:val="28"/>
          <w:szCs w:val="28"/>
        </w:rPr>
      </w:pPr>
      <w:r w:rsidRPr="004F4478">
        <w:rPr>
          <w:rFonts w:eastAsia="標楷體"/>
          <w:b/>
          <w:sz w:val="28"/>
          <w:szCs w:val="28"/>
        </w:rPr>
        <w:t>Summary of Conclusion</w:t>
      </w:r>
    </w:p>
    <w:p w:rsidR="00F817E4" w:rsidRPr="001F2A56" w:rsidRDefault="00F817E4" w:rsidP="00F817E4">
      <w:pPr>
        <w:adjustRightInd w:val="0"/>
        <w:snapToGrid w:val="0"/>
        <w:spacing w:line="360" w:lineRule="exact"/>
        <w:jc w:val="both"/>
        <w:rPr>
          <w:rFonts w:eastAsia="標楷體"/>
          <w:sz w:val="28"/>
          <w:szCs w:val="28"/>
        </w:rPr>
      </w:pPr>
    </w:p>
    <w:p w:rsidR="00F817E4" w:rsidRDefault="00F817E4" w:rsidP="00F817E4">
      <w:pPr>
        <w:adjustRightInd w:val="0"/>
        <w:snapToGrid w:val="0"/>
        <w:spacing w:line="360" w:lineRule="exact"/>
        <w:jc w:val="both"/>
        <w:rPr>
          <w:rFonts w:eastAsia="標楷體"/>
          <w:sz w:val="28"/>
          <w:szCs w:val="28"/>
        </w:rPr>
      </w:pPr>
      <w:r w:rsidRPr="00376245">
        <w:rPr>
          <w:rFonts w:eastAsia="標楷體"/>
          <w:sz w:val="28"/>
          <w:szCs w:val="28"/>
        </w:rPr>
        <w:t>Global commitments and actions to address the challenges of climate change, energy security, air pollution and water scarcity offered an unprecedented opportunity for green energy development. The realization of APEC’s ambitious goals on energy intensity reduction, doubling renewable energy and elimination of ine</w:t>
      </w:r>
      <w:bookmarkStart w:id="0" w:name="_GoBack"/>
      <w:bookmarkEnd w:id="0"/>
      <w:r w:rsidRPr="00376245">
        <w:rPr>
          <w:rFonts w:eastAsia="標楷體"/>
          <w:sz w:val="28"/>
          <w:szCs w:val="28"/>
        </w:rPr>
        <w:t>fficient fossil fuel subsidies will require dialogue and</w:t>
      </w:r>
      <w:r w:rsidRPr="00C177AF">
        <w:rPr>
          <w:rFonts w:eastAsia="標楷體"/>
          <w:sz w:val="28"/>
          <w:szCs w:val="28"/>
        </w:rPr>
        <w:t xml:space="preserve"> coordination between the policy, energy and financial sectors.</w:t>
      </w:r>
    </w:p>
    <w:p w:rsidR="00F817E4" w:rsidRPr="002D4F89" w:rsidRDefault="00F817E4" w:rsidP="00F817E4">
      <w:pPr>
        <w:adjustRightInd w:val="0"/>
        <w:snapToGrid w:val="0"/>
        <w:spacing w:line="360" w:lineRule="exact"/>
        <w:jc w:val="both"/>
        <w:rPr>
          <w:rFonts w:eastAsia="標楷體"/>
          <w:b/>
          <w:sz w:val="28"/>
          <w:szCs w:val="28"/>
        </w:rPr>
      </w:pPr>
    </w:p>
    <w:p w:rsidR="00F817E4" w:rsidRPr="002D4F89" w:rsidRDefault="00F817E4" w:rsidP="00F817E4">
      <w:pPr>
        <w:adjustRightInd w:val="0"/>
        <w:snapToGrid w:val="0"/>
        <w:spacing w:line="360" w:lineRule="exact"/>
        <w:jc w:val="both"/>
        <w:rPr>
          <w:rFonts w:eastAsia="標楷體"/>
          <w:sz w:val="28"/>
          <w:szCs w:val="28"/>
        </w:rPr>
      </w:pPr>
      <w:r w:rsidRPr="002D4F89">
        <w:rPr>
          <w:rFonts w:eastAsia="標楷體"/>
          <w:sz w:val="28"/>
          <w:szCs w:val="28"/>
        </w:rPr>
        <w:t xml:space="preserve">1. Clearly defined, coherent and stable policies, such as targets in line with INDCs and incentive programs, are essential to attract capital investment from both the public and private sectors into green energy projects. </w:t>
      </w:r>
    </w:p>
    <w:p w:rsidR="00F817E4" w:rsidRPr="00F738FF" w:rsidRDefault="00F817E4" w:rsidP="00F817E4">
      <w:pPr>
        <w:adjustRightInd w:val="0"/>
        <w:snapToGrid w:val="0"/>
        <w:spacing w:line="360" w:lineRule="exact"/>
        <w:jc w:val="both"/>
        <w:rPr>
          <w:rFonts w:eastAsia="標楷體"/>
          <w:b/>
          <w:color w:val="FF0000"/>
          <w:sz w:val="28"/>
          <w:szCs w:val="28"/>
        </w:rPr>
      </w:pPr>
    </w:p>
    <w:p w:rsidR="00F817E4" w:rsidRPr="00C177AF" w:rsidRDefault="00F817E4" w:rsidP="00F817E4">
      <w:pPr>
        <w:adjustRightInd w:val="0"/>
        <w:snapToGrid w:val="0"/>
        <w:spacing w:line="360" w:lineRule="exact"/>
        <w:jc w:val="both"/>
        <w:rPr>
          <w:rFonts w:eastAsia="標楷體"/>
          <w:b/>
          <w:sz w:val="28"/>
          <w:szCs w:val="28"/>
        </w:rPr>
      </w:pPr>
      <w:r w:rsidRPr="00C177AF">
        <w:rPr>
          <w:rFonts w:eastAsia="標楷體"/>
          <w:sz w:val="28"/>
          <w:szCs w:val="28"/>
        </w:rPr>
        <w:t xml:space="preserve">2. Public-Private Partnerships are integral in bringing forward new green energy projects. Policy makers should seek to establish new information platforms to enable green energy finance, including technology roadmaps, data on risks or returns, market forecasts and analytical tools where risk can be properly assessed. </w:t>
      </w:r>
    </w:p>
    <w:p w:rsidR="00F817E4" w:rsidRPr="00F738FF" w:rsidRDefault="00F817E4" w:rsidP="00F817E4">
      <w:pPr>
        <w:adjustRightInd w:val="0"/>
        <w:snapToGrid w:val="0"/>
        <w:spacing w:line="360" w:lineRule="exact"/>
        <w:jc w:val="both"/>
        <w:rPr>
          <w:rFonts w:eastAsia="標楷體"/>
          <w:sz w:val="28"/>
          <w:szCs w:val="28"/>
        </w:rPr>
      </w:pPr>
    </w:p>
    <w:p w:rsidR="00F817E4" w:rsidRDefault="00F817E4" w:rsidP="00F817E4">
      <w:pPr>
        <w:adjustRightInd w:val="0"/>
        <w:snapToGrid w:val="0"/>
        <w:spacing w:line="360" w:lineRule="exact"/>
        <w:jc w:val="both"/>
        <w:rPr>
          <w:rFonts w:eastAsia="標楷體"/>
          <w:sz w:val="28"/>
          <w:szCs w:val="28"/>
        </w:rPr>
      </w:pPr>
      <w:r w:rsidRPr="00C177AF">
        <w:rPr>
          <w:rFonts w:eastAsia="標楷體"/>
          <w:sz w:val="28"/>
          <w:szCs w:val="28"/>
        </w:rPr>
        <w:t xml:space="preserve">3. Improved financial evaluation resources can be accelerators for green energy projects. Risk analysis and management tools should be reformulated to support financial policies and financing instruments that support the development of green energy, and the preference of different types of investors </w:t>
      </w:r>
      <w:r w:rsidRPr="00AF21E7">
        <w:rPr>
          <w:rFonts w:eastAsia="標楷體"/>
          <w:sz w:val="28"/>
          <w:szCs w:val="28"/>
        </w:rPr>
        <w:t>including</w:t>
      </w:r>
      <w:r w:rsidRPr="00C177AF">
        <w:rPr>
          <w:rFonts w:eastAsia="標楷體"/>
          <w:sz w:val="28"/>
          <w:szCs w:val="28"/>
        </w:rPr>
        <w:t xml:space="preserve"> </w:t>
      </w:r>
      <w:r>
        <w:rPr>
          <w:rFonts w:eastAsia="標楷體" w:hint="eastAsia"/>
          <w:sz w:val="28"/>
          <w:szCs w:val="28"/>
        </w:rPr>
        <w:t xml:space="preserve">institutional investors, </w:t>
      </w:r>
      <w:r>
        <w:rPr>
          <w:rFonts w:eastAsia="標楷體"/>
          <w:sz w:val="28"/>
          <w:szCs w:val="28"/>
        </w:rPr>
        <w:t>e.g.</w:t>
      </w:r>
      <w:r>
        <w:rPr>
          <w:rFonts w:eastAsia="標楷體" w:hint="eastAsia"/>
          <w:sz w:val="28"/>
          <w:szCs w:val="28"/>
        </w:rPr>
        <w:t xml:space="preserve">, pension fund, insurance and sovereign wealth fund. </w:t>
      </w:r>
    </w:p>
    <w:p w:rsidR="00F817E4" w:rsidRPr="00C177AF" w:rsidRDefault="00F817E4" w:rsidP="00F817E4">
      <w:pPr>
        <w:adjustRightInd w:val="0"/>
        <w:snapToGrid w:val="0"/>
        <w:spacing w:line="360" w:lineRule="exact"/>
        <w:jc w:val="both"/>
        <w:rPr>
          <w:rFonts w:eastAsia="標楷體"/>
          <w:sz w:val="28"/>
          <w:szCs w:val="28"/>
        </w:rPr>
      </w:pPr>
    </w:p>
    <w:p w:rsidR="00F817E4" w:rsidRPr="00C177AF" w:rsidRDefault="00F817E4" w:rsidP="00F817E4">
      <w:pPr>
        <w:adjustRightInd w:val="0"/>
        <w:snapToGrid w:val="0"/>
        <w:spacing w:line="360" w:lineRule="exact"/>
        <w:jc w:val="both"/>
        <w:rPr>
          <w:rFonts w:eastAsia="標楷體"/>
          <w:sz w:val="28"/>
          <w:szCs w:val="28"/>
        </w:rPr>
      </w:pPr>
      <w:r w:rsidRPr="00C177AF">
        <w:rPr>
          <w:rFonts w:eastAsia="標楷體"/>
          <w:sz w:val="28"/>
          <w:szCs w:val="28"/>
        </w:rPr>
        <w:t xml:space="preserve">4. The energy sector should evaluate cost and pricing models that take environmental factors into account in response to the </w:t>
      </w:r>
      <w:proofErr w:type="gramStart"/>
      <w:r w:rsidRPr="00C177AF">
        <w:rPr>
          <w:rFonts w:eastAsia="標楷體"/>
          <w:sz w:val="28"/>
          <w:szCs w:val="28"/>
        </w:rPr>
        <w:t>fast changing</w:t>
      </w:r>
      <w:proofErr w:type="gramEnd"/>
      <w:r w:rsidRPr="00C177AF">
        <w:rPr>
          <w:rFonts w:eastAsia="標楷體"/>
          <w:sz w:val="28"/>
          <w:szCs w:val="28"/>
        </w:rPr>
        <w:t xml:space="preserve"> business model, and introduce clearly bankable projects and pipelines to different investment preference and options in the market.</w:t>
      </w:r>
    </w:p>
    <w:p w:rsidR="00F817E4" w:rsidRPr="00C177AF" w:rsidRDefault="00F817E4" w:rsidP="00F817E4">
      <w:pPr>
        <w:adjustRightInd w:val="0"/>
        <w:snapToGrid w:val="0"/>
        <w:spacing w:line="360" w:lineRule="exact"/>
        <w:jc w:val="both"/>
        <w:rPr>
          <w:rFonts w:eastAsia="標楷體"/>
          <w:sz w:val="28"/>
          <w:szCs w:val="28"/>
        </w:rPr>
      </w:pPr>
    </w:p>
    <w:p w:rsidR="00F817E4" w:rsidRDefault="00F817E4" w:rsidP="00F817E4">
      <w:pPr>
        <w:adjustRightInd w:val="0"/>
        <w:snapToGrid w:val="0"/>
        <w:spacing w:line="360" w:lineRule="exact"/>
        <w:jc w:val="both"/>
        <w:rPr>
          <w:rFonts w:eastAsia="標楷體"/>
          <w:sz w:val="28"/>
          <w:szCs w:val="28"/>
        </w:rPr>
      </w:pPr>
      <w:r w:rsidRPr="00C177AF">
        <w:rPr>
          <w:rFonts w:eastAsia="標楷體"/>
          <w:sz w:val="28"/>
          <w:szCs w:val="28"/>
        </w:rPr>
        <w:t xml:space="preserve">5. Under the framework of APEC, member economies are encouraged to deepen regional energy cooperation for green energy finance between the public and private sectors. </w:t>
      </w:r>
    </w:p>
    <w:p w:rsidR="001F2A56" w:rsidRPr="001F2A56" w:rsidRDefault="001F2A56" w:rsidP="001F2A56">
      <w:pPr>
        <w:rPr>
          <w:rFonts w:eastAsia="標楷體"/>
          <w:sz w:val="28"/>
          <w:szCs w:val="28"/>
        </w:rPr>
      </w:pPr>
    </w:p>
    <w:p w:rsidR="001F2A56" w:rsidRPr="001F2A56" w:rsidRDefault="001F2A56" w:rsidP="001F2A56">
      <w:pPr>
        <w:rPr>
          <w:rFonts w:eastAsia="標楷體"/>
          <w:sz w:val="28"/>
          <w:szCs w:val="28"/>
        </w:rPr>
      </w:pPr>
    </w:p>
    <w:sectPr w:rsidR="001F2A56" w:rsidRPr="001F2A56" w:rsidSect="00215A86">
      <w:footerReference w:type="default" r:id="rId8"/>
      <w:pgSz w:w="11906" w:h="16838"/>
      <w:pgMar w:top="1440" w:right="1800" w:bottom="71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C96" w:rsidRDefault="00E97C96">
      <w:r>
        <w:separator/>
      </w:r>
    </w:p>
  </w:endnote>
  <w:endnote w:type="continuationSeparator" w:id="0">
    <w:p w:rsidR="00E97C96" w:rsidRDefault="00E9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CEF" w:rsidRPr="002B2BCB" w:rsidRDefault="00656CEF" w:rsidP="00F5640E">
    <w:pPr>
      <w:pStyle w:val="a7"/>
      <w:jc w:val="center"/>
      <w:rPr>
        <w:rFonts w:eastAsia="標楷體"/>
      </w:rPr>
    </w:pPr>
    <w:r w:rsidRPr="002B2BCB">
      <w:rPr>
        <w:rStyle w:val="a9"/>
        <w:rFonts w:eastAsia="標楷體"/>
      </w:rPr>
      <w:fldChar w:fldCharType="begin"/>
    </w:r>
    <w:r w:rsidRPr="002B2BCB">
      <w:rPr>
        <w:rStyle w:val="a9"/>
        <w:rFonts w:eastAsia="標楷體"/>
      </w:rPr>
      <w:instrText xml:space="preserve"> PAGE </w:instrText>
    </w:r>
    <w:r w:rsidRPr="002B2BCB">
      <w:rPr>
        <w:rStyle w:val="a9"/>
        <w:rFonts w:eastAsia="標楷體"/>
      </w:rPr>
      <w:fldChar w:fldCharType="separate"/>
    </w:r>
    <w:r w:rsidR="002B2BCB">
      <w:rPr>
        <w:rStyle w:val="a9"/>
        <w:rFonts w:eastAsia="標楷體"/>
        <w:noProof/>
      </w:rPr>
      <w:t>1</w:t>
    </w:r>
    <w:r w:rsidRPr="002B2BCB">
      <w:rPr>
        <w:rStyle w:val="a9"/>
        <w:rFonts w:eastAsia="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C96" w:rsidRDefault="00E97C96">
      <w:r>
        <w:separator/>
      </w:r>
    </w:p>
  </w:footnote>
  <w:footnote w:type="continuationSeparator" w:id="0">
    <w:p w:rsidR="00E97C96" w:rsidRDefault="00E9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31EB59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F4425A"/>
    <w:multiLevelType w:val="hybridMultilevel"/>
    <w:tmpl w:val="835275B6"/>
    <w:lvl w:ilvl="0" w:tplc="FED498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DA0439"/>
    <w:multiLevelType w:val="hybridMultilevel"/>
    <w:tmpl w:val="19EA696C"/>
    <w:lvl w:ilvl="0" w:tplc="9EEAFA7C">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17217"/>
    <w:multiLevelType w:val="hybridMultilevel"/>
    <w:tmpl w:val="5B80CF80"/>
    <w:lvl w:ilvl="0" w:tplc="1D3020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60951"/>
    <w:multiLevelType w:val="hybridMultilevel"/>
    <w:tmpl w:val="44EA57CE"/>
    <w:lvl w:ilvl="0" w:tplc="267E34B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C34324"/>
    <w:multiLevelType w:val="hybridMultilevel"/>
    <w:tmpl w:val="FABA6C94"/>
    <w:lvl w:ilvl="0" w:tplc="F4DC2C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F1211C"/>
    <w:multiLevelType w:val="hybridMultilevel"/>
    <w:tmpl w:val="2A22C4C2"/>
    <w:lvl w:ilvl="0" w:tplc="757C7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86D57"/>
    <w:multiLevelType w:val="hybridMultilevel"/>
    <w:tmpl w:val="9E5821E2"/>
    <w:lvl w:ilvl="0" w:tplc="F9F86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6F16E7"/>
    <w:multiLevelType w:val="hybridMultilevel"/>
    <w:tmpl w:val="2E0AA6F0"/>
    <w:lvl w:ilvl="0" w:tplc="57C0D28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2A1A8D"/>
    <w:multiLevelType w:val="hybridMultilevel"/>
    <w:tmpl w:val="0D2830D6"/>
    <w:lvl w:ilvl="0" w:tplc="31CE2A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5B6A6B"/>
    <w:multiLevelType w:val="hybridMultilevel"/>
    <w:tmpl w:val="AAAAEAB8"/>
    <w:lvl w:ilvl="0" w:tplc="6922B1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962D66"/>
    <w:multiLevelType w:val="hybridMultilevel"/>
    <w:tmpl w:val="9C7A9E0E"/>
    <w:lvl w:ilvl="0" w:tplc="C6A8C12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836F75"/>
    <w:multiLevelType w:val="hybridMultilevel"/>
    <w:tmpl w:val="98DA6912"/>
    <w:lvl w:ilvl="0" w:tplc="4D90E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CE2743"/>
    <w:multiLevelType w:val="hybridMultilevel"/>
    <w:tmpl w:val="92264594"/>
    <w:lvl w:ilvl="0" w:tplc="757C7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5D4C98"/>
    <w:multiLevelType w:val="hybridMultilevel"/>
    <w:tmpl w:val="7756C2BC"/>
    <w:lvl w:ilvl="0" w:tplc="3FB2DDF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5F5870"/>
    <w:multiLevelType w:val="hybridMultilevel"/>
    <w:tmpl w:val="01A44596"/>
    <w:lvl w:ilvl="0" w:tplc="5BFA153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CD32B4"/>
    <w:multiLevelType w:val="hybridMultilevel"/>
    <w:tmpl w:val="B80634B4"/>
    <w:lvl w:ilvl="0" w:tplc="381AC5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DA1525"/>
    <w:multiLevelType w:val="hybridMultilevel"/>
    <w:tmpl w:val="5CA0D02A"/>
    <w:lvl w:ilvl="0" w:tplc="DFD81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815E42"/>
    <w:multiLevelType w:val="hybridMultilevel"/>
    <w:tmpl w:val="C28CFB66"/>
    <w:lvl w:ilvl="0" w:tplc="0BE835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742E2E"/>
    <w:multiLevelType w:val="hybridMultilevel"/>
    <w:tmpl w:val="2446F4BA"/>
    <w:lvl w:ilvl="0" w:tplc="C10EB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864539"/>
    <w:multiLevelType w:val="hybridMultilevel"/>
    <w:tmpl w:val="2A22C4C2"/>
    <w:lvl w:ilvl="0" w:tplc="757C7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7C7943"/>
    <w:multiLevelType w:val="hybridMultilevel"/>
    <w:tmpl w:val="92B6F15E"/>
    <w:lvl w:ilvl="0" w:tplc="0DD27C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9F63FE"/>
    <w:multiLevelType w:val="hybridMultilevel"/>
    <w:tmpl w:val="8558299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F3504D"/>
    <w:multiLevelType w:val="hybridMultilevel"/>
    <w:tmpl w:val="92264594"/>
    <w:lvl w:ilvl="0" w:tplc="757C7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1B4477"/>
    <w:multiLevelType w:val="hybridMultilevel"/>
    <w:tmpl w:val="A23EC792"/>
    <w:lvl w:ilvl="0" w:tplc="F3FCC0B2">
      <w:start w:val="1"/>
      <w:numFmt w:val="taiwaneseCountingThousand"/>
      <w:lvlText w:val="%1、"/>
      <w:lvlJc w:val="left"/>
      <w:pPr>
        <w:ind w:left="720" w:hanging="720"/>
      </w:pPr>
      <w:rPr>
        <w:rFonts w:ascii="Times New Roman" w:eastAsia="標楷體" w:hAnsi="Times New Roman" w:cs="Times New Roman"/>
      </w:rPr>
    </w:lvl>
    <w:lvl w:ilvl="1" w:tplc="AE7C3BE4">
      <w:start w:val="2"/>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E54C11"/>
    <w:multiLevelType w:val="hybridMultilevel"/>
    <w:tmpl w:val="18BA0B5C"/>
    <w:lvl w:ilvl="0" w:tplc="C4C8D4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D25647"/>
    <w:multiLevelType w:val="hybridMultilevel"/>
    <w:tmpl w:val="6F741F10"/>
    <w:lvl w:ilvl="0" w:tplc="7DC2DEB6">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5D39F3"/>
    <w:multiLevelType w:val="hybridMultilevel"/>
    <w:tmpl w:val="E44E160A"/>
    <w:lvl w:ilvl="0" w:tplc="F650DE32">
      <w:start w:val="1"/>
      <w:numFmt w:val="decimal"/>
      <w:lvlText w:val="%1."/>
      <w:lvlJc w:val="left"/>
      <w:pPr>
        <w:ind w:left="840" w:hanging="360"/>
      </w:pPr>
      <w:rPr>
        <w:rFonts w:cs="Times New Roman" w:hint="default"/>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4DE1BDC"/>
    <w:multiLevelType w:val="hybridMultilevel"/>
    <w:tmpl w:val="0606533C"/>
    <w:lvl w:ilvl="0" w:tplc="336886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4333A6"/>
    <w:multiLevelType w:val="hybridMultilevel"/>
    <w:tmpl w:val="D492A68A"/>
    <w:lvl w:ilvl="0" w:tplc="FF8C2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48375F"/>
    <w:multiLevelType w:val="hybridMultilevel"/>
    <w:tmpl w:val="A0B02E72"/>
    <w:lvl w:ilvl="0" w:tplc="65F01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B207DE"/>
    <w:multiLevelType w:val="hybridMultilevel"/>
    <w:tmpl w:val="08B449BA"/>
    <w:lvl w:ilvl="0" w:tplc="AB5ECB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920509"/>
    <w:multiLevelType w:val="hybridMultilevel"/>
    <w:tmpl w:val="D2965EC6"/>
    <w:lvl w:ilvl="0" w:tplc="F1E6CC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0F3584"/>
    <w:multiLevelType w:val="hybridMultilevel"/>
    <w:tmpl w:val="A9B059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976B0E"/>
    <w:multiLevelType w:val="hybridMultilevel"/>
    <w:tmpl w:val="DBBA294E"/>
    <w:lvl w:ilvl="0" w:tplc="A57C0E7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D8094D"/>
    <w:multiLevelType w:val="hybridMultilevel"/>
    <w:tmpl w:val="3AD2F33C"/>
    <w:lvl w:ilvl="0" w:tplc="757C7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FD4CF4"/>
    <w:multiLevelType w:val="hybridMultilevel"/>
    <w:tmpl w:val="046C1236"/>
    <w:lvl w:ilvl="0" w:tplc="3676DD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F66AD2"/>
    <w:multiLevelType w:val="hybridMultilevel"/>
    <w:tmpl w:val="B78E4258"/>
    <w:lvl w:ilvl="0" w:tplc="DBA29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537A50"/>
    <w:multiLevelType w:val="hybridMultilevel"/>
    <w:tmpl w:val="CE448160"/>
    <w:lvl w:ilvl="0" w:tplc="B87283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CD54C4"/>
    <w:multiLevelType w:val="hybridMultilevel"/>
    <w:tmpl w:val="3550B876"/>
    <w:lvl w:ilvl="0" w:tplc="95F460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17"/>
  </w:num>
  <w:num w:numId="4">
    <w:abstractNumId w:val="8"/>
  </w:num>
  <w:num w:numId="5">
    <w:abstractNumId w:val="14"/>
  </w:num>
  <w:num w:numId="6">
    <w:abstractNumId w:val="34"/>
  </w:num>
  <w:num w:numId="7">
    <w:abstractNumId w:val="26"/>
  </w:num>
  <w:num w:numId="8">
    <w:abstractNumId w:val="12"/>
  </w:num>
  <w:num w:numId="9">
    <w:abstractNumId w:val="30"/>
  </w:num>
  <w:num w:numId="10">
    <w:abstractNumId w:val="19"/>
  </w:num>
  <w:num w:numId="11">
    <w:abstractNumId w:val="11"/>
  </w:num>
  <w:num w:numId="12">
    <w:abstractNumId w:val="32"/>
  </w:num>
  <w:num w:numId="13">
    <w:abstractNumId w:val="29"/>
  </w:num>
  <w:num w:numId="14">
    <w:abstractNumId w:val="37"/>
  </w:num>
  <w:num w:numId="15">
    <w:abstractNumId w:val="33"/>
  </w:num>
  <w:num w:numId="16">
    <w:abstractNumId w:val="22"/>
  </w:num>
  <w:num w:numId="17">
    <w:abstractNumId w:val="35"/>
  </w:num>
  <w:num w:numId="18">
    <w:abstractNumId w:val="27"/>
  </w:num>
  <w:num w:numId="19">
    <w:abstractNumId w:val="13"/>
  </w:num>
  <w:num w:numId="20">
    <w:abstractNumId w:val="20"/>
  </w:num>
  <w:num w:numId="21">
    <w:abstractNumId w:val="23"/>
  </w:num>
  <w:num w:numId="22">
    <w:abstractNumId w:val="6"/>
  </w:num>
  <w:num w:numId="23">
    <w:abstractNumId w:val="5"/>
  </w:num>
  <w:num w:numId="24">
    <w:abstractNumId w:val="25"/>
  </w:num>
  <w:num w:numId="25">
    <w:abstractNumId w:val="36"/>
  </w:num>
  <w:num w:numId="26">
    <w:abstractNumId w:val="3"/>
  </w:num>
  <w:num w:numId="27">
    <w:abstractNumId w:val="16"/>
  </w:num>
  <w:num w:numId="28">
    <w:abstractNumId w:val="39"/>
  </w:num>
  <w:num w:numId="29">
    <w:abstractNumId w:val="31"/>
  </w:num>
  <w:num w:numId="30">
    <w:abstractNumId w:val="10"/>
  </w:num>
  <w:num w:numId="31">
    <w:abstractNumId w:val="1"/>
  </w:num>
  <w:num w:numId="32">
    <w:abstractNumId w:val="15"/>
  </w:num>
  <w:num w:numId="33">
    <w:abstractNumId w:val="28"/>
  </w:num>
  <w:num w:numId="34">
    <w:abstractNumId w:val="4"/>
  </w:num>
  <w:num w:numId="35">
    <w:abstractNumId w:val="2"/>
  </w:num>
  <w:num w:numId="36">
    <w:abstractNumId w:val="18"/>
  </w:num>
  <w:num w:numId="37">
    <w:abstractNumId w:val="24"/>
  </w:num>
  <w:num w:numId="38">
    <w:abstractNumId w:val="38"/>
  </w:num>
  <w:num w:numId="39">
    <w:abstractNumId w:val="21"/>
  </w:num>
  <w:num w:numId="4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ECE"/>
    <w:rsid w:val="00003761"/>
    <w:rsid w:val="00003F61"/>
    <w:rsid w:val="000162DC"/>
    <w:rsid w:val="000232B0"/>
    <w:rsid w:val="00033818"/>
    <w:rsid w:val="00033FB9"/>
    <w:rsid w:val="00035044"/>
    <w:rsid w:val="0004199F"/>
    <w:rsid w:val="00043CE5"/>
    <w:rsid w:val="0004458E"/>
    <w:rsid w:val="00054C81"/>
    <w:rsid w:val="00055E53"/>
    <w:rsid w:val="000608B2"/>
    <w:rsid w:val="00060DC4"/>
    <w:rsid w:val="00062E5A"/>
    <w:rsid w:val="000636F1"/>
    <w:rsid w:val="000641F4"/>
    <w:rsid w:val="00065950"/>
    <w:rsid w:val="000729F5"/>
    <w:rsid w:val="00075E25"/>
    <w:rsid w:val="00080914"/>
    <w:rsid w:val="0008180D"/>
    <w:rsid w:val="00091722"/>
    <w:rsid w:val="0009260E"/>
    <w:rsid w:val="0009428F"/>
    <w:rsid w:val="00097A3E"/>
    <w:rsid w:val="000A391A"/>
    <w:rsid w:val="000B40F2"/>
    <w:rsid w:val="000C1B14"/>
    <w:rsid w:val="000C2055"/>
    <w:rsid w:val="000C2594"/>
    <w:rsid w:val="000C48B1"/>
    <w:rsid w:val="000D269C"/>
    <w:rsid w:val="000D2A8F"/>
    <w:rsid w:val="000E1001"/>
    <w:rsid w:val="000E2832"/>
    <w:rsid w:val="000F10DE"/>
    <w:rsid w:val="000F5376"/>
    <w:rsid w:val="000F61CA"/>
    <w:rsid w:val="00105394"/>
    <w:rsid w:val="00106E48"/>
    <w:rsid w:val="00112BDF"/>
    <w:rsid w:val="00117485"/>
    <w:rsid w:val="00120A50"/>
    <w:rsid w:val="00121F42"/>
    <w:rsid w:val="001221A9"/>
    <w:rsid w:val="00126D3A"/>
    <w:rsid w:val="00126F9C"/>
    <w:rsid w:val="00131DC6"/>
    <w:rsid w:val="00135DA4"/>
    <w:rsid w:val="00141915"/>
    <w:rsid w:val="0014797F"/>
    <w:rsid w:val="0015353F"/>
    <w:rsid w:val="00161782"/>
    <w:rsid w:val="00170723"/>
    <w:rsid w:val="00180DA8"/>
    <w:rsid w:val="00183F98"/>
    <w:rsid w:val="0018468D"/>
    <w:rsid w:val="00185B81"/>
    <w:rsid w:val="00186216"/>
    <w:rsid w:val="00187EB1"/>
    <w:rsid w:val="001933B1"/>
    <w:rsid w:val="00193A03"/>
    <w:rsid w:val="00193A8B"/>
    <w:rsid w:val="00193C21"/>
    <w:rsid w:val="00195775"/>
    <w:rsid w:val="00196FB1"/>
    <w:rsid w:val="001A79C0"/>
    <w:rsid w:val="001B2201"/>
    <w:rsid w:val="001B3477"/>
    <w:rsid w:val="001B5D66"/>
    <w:rsid w:val="001D3469"/>
    <w:rsid w:val="001D6018"/>
    <w:rsid w:val="001D6F57"/>
    <w:rsid w:val="001D7EDF"/>
    <w:rsid w:val="001E3DDB"/>
    <w:rsid w:val="001F1493"/>
    <w:rsid w:val="001F2A56"/>
    <w:rsid w:val="001F2FC8"/>
    <w:rsid w:val="001F7521"/>
    <w:rsid w:val="001F7F8E"/>
    <w:rsid w:val="00200E5E"/>
    <w:rsid w:val="002078E7"/>
    <w:rsid w:val="00215A86"/>
    <w:rsid w:val="00216B5A"/>
    <w:rsid w:val="00224D02"/>
    <w:rsid w:val="002278B9"/>
    <w:rsid w:val="002306E0"/>
    <w:rsid w:val="0024264D"/>
    <w:rsid w:val="00242CA5"/>
    <w:rsid w:val="00245FC9"/>
    <w:rsid w:val="00247463"/>
    <w:rsid w:val="0025010A"/>
    <w:rsid w:val="00252F39"/>
    <w:rsid w:val="002645A6"/>
    <w:rsid w:val="002850EB"/>
    <w:rsid w:val="0029095E"/>
    <w:rsid w:val="00292642"/>
    <w:rsid w:val="00292FE3"/>
    <w:rsid w:val="002A449B"/>
    <w:rsid w:val="002A44F6"/>
    <w:rsid w:val="002B0470"/>
    <w:rsid w:val="002B24B6"/>
    <w:rsid w:val="002B2BCB"/>
    <w:rsid w:val="002B4A37"/>
    <w:rsid w:val="002C5A2A"/>
    <w:rsid w:val="002C72D7"/>
    <w:rsid w:val="002D021C"/>
    <w:rsid w:val="002D20D6"/>
    <w:rsid w:val="002D4CEE"/>
    <w:rsid w:val="002D72DB"/>
    <w:rsid w:val="002D7A56"/>
    <w:rsid w:val="002E0234"/>
    <w:rsid w:val="002E0969"/>
    <w:rsid w:val="002E4E8A"/>
    <w:rsid w:val="002F2AE5"/>
    <w:rsid w:val="002F54C4"/>
    <w:rsid w:val="002F63BA"/>
    <w:rsid w:val="00306011"/>
    <w:rsid w:val="00320DF1"/>
    <w:rsid w:val="00322F27"/>
    <w:rsid w:val="00323413"/>
    <w:rsid w:val="00325385"/>
    <w:rsid w:val="003262B4"/>
    <w:rsid w:val="003276E3"/>
    <w:rsid w:val="00333A33"/>
    <w:rsid w:val="00340A92"/>
    <w:rsid w:val="00341DB5"/>
    <w:rsid w:val="00342F7D"/>
    <w:rsid w:val="00353BCA"/>
    <w:rsid w:val="00354929"/>
    <w:rsid w:val="003566A9"/>
    <w:rsid w:val="003608DF"/>
    <w:rsid w:val="00374447"/>
    <w:rsid w:val="003752A3"/>
    <w:rsid w:val="00380E46"/>
    <w:rsid w:val="00382A8F"/>
    <w:rsid w:val="00390E7B"/>
    <w:rsid w:val="0039346E"/>
    <w:rsid w:val="00393855"/>
    <w:rsid w:val="003A69AC"/>
    <w:rsid w:val="003B0460"/>
    <w:rsid w:val="003B1073"/>
    <w:rsid w:val="003B144E"/>
    <w:rsid w:val="003B1970"/>
    <w:rsid w:val="003B6F83"/>
    <w:rsid w:val="003C1329"/>
    <w:rsid w:val="003C4586"/>
    <w:rsid w:val="003C6FDB"/>
    <w:rsid w:val="003D0C76"/>
    <w:rsid w:val="003D626F"/>
    <w:rsid w:val="003E142B"/>
    <w:rsid w:val="003E1FC4"/>
    <w:rsid w:val="003E5D5A"/>
    <w:rsid w:val="003E668E"/>
    <w:rsid w:val="003F19C3"/>
    <w:rsid w:val="003F5FF1"/>
    <w:rsid w:val="003F74FF"/>
    <w:rsid w:val="00416884"/>
    <w:rsid w:val="00417923"/>
    <w:rsid w:val="00425354"/>
    <w:rsid w:val="004308E3"/>
    <w:rsid w:val="00435B99"/>
    <w:rsid w:val="004414C8"/>
    <w:rsid w:val="004460E6"/>
    <w:rsid w:val="004524AE"/>
    <w:rsid w:val="00452700"/>
    <w:rsid w:val="004550F2"/>
    <w:rsid w:val="0046232D"/>
    <w:rsid w:val="00463016"/>
    <w:rsid w:val="004637AB"/>
    <w:rsid w:val="00465AD0"/>
    <w:rsid w:val="004806ED"/>
    <w:rsid w:val="0048322F"/>
    <w:rsid w:val="004900DF"/>
    <w:rsid w:val="004910A4"/>
    <w:rsid w:val="004A0DE0"/>
    <w:rsid w:val="004A7F79"/>
    <w:rsid w:val="004B02D9"/>
    <w:rsid w:val="004C4687"/>
    <w:rsid w:val="004E487D"/>
    <w:rsid w:val="004E641B"/>
    <w:rsid w:val="004F32E6"/>
    <w:rsid w:val="004F4202"/>
    <w:rsid w:val="004F5AB3"/>
    <w:rsid w:val="004F6E41"/>
    <w:rsid w:val="00504FAA"/>
    <w:rsid w:val="00505611"/>
    <w:rsid w:val="00506000"/>
    <w:rsid w:val="00506EF6"/>
    <w:rsid w:val="00512A79"/>
    <w:rsid w:val="005134DF"/>
    <w:rsid w:val="00517639"/>
    <w:rsid w:val="00531560"/>
    <w:rsid w:val="00532346"/>
    <w:rsid w:val="005353AE"/>
    <w:rsid w:val="005419AD"/>
    <w:rsid w:val="00543857"/>
    <w:rsid w:val="00550EE2"/>
    <w:rsid w:val="00556616"/>
    <w:rsid w:val="005656D4"/>
    <w:rsid w:val="005715CE"/>
    <w:rsid w:val="00573EC2"/>
    <w:rsid w:val="00577DF0"/>
    <w:rsid w:val="00580072"/>
    <w:rsid w:val="00580146"/>
    <w:rsid w:val="0058283C"/>
    <w:rsid w:val="0058654C"/>
    <w:rsid w:val="005909EA"/>
    <w:rsid w:val="00594CE7"/>
    <w:rsid w:val="005A1814"/>
    <w:rsid w:val="005A1959"/>
    <w:rsid w:val="005A3DFC"/>
    <w:rsid w:val="005A6E48"/>
    <w:rsid w:val="005B39F0"/>
    <w:rsid w:val="005B3A2C"/>
    <w:rsid w:val="005B66D5"/>
    <w:rsid w:val="005D297A"/>
    <w:rsid w:val="005D2A10"/>
    <w:rsid w:val="005D2E56"/>
    <w:rsid w:val="005D614F"/>
    <w:rsid w:val="005E4CB3"/>
    <w:rsid w:val="005F022B"/>
    <w:rsid w:val="005F2CA6"/>
    <w:rsid w:val="005F5ADD"/>
    <w:rsid w:val="005F6DE7"/>
    <w:rsid w:val="006026FB"/>
    <w:rsid w:val="00607C23"/>
    <w:rsid w:val="00612ECC"/>
    <w:rsid w:val="006164F2"/>
    <w:rsid w:val="00622054"/>
    <w:rsid w:val="00623F42"/>
    <w:rsid w:val="00625897"/>
    <w:rsid w:val="006278D6"/>
    <w:rsid w:val="00630E6C"/>
    <w:rsid w:val="006346B1"/>
    <w:rsid w:val="006409DB"/>
    <w:rsid w:val="006421DE"/>
    <w:rsid w:val="00645F74"/>
    <w:rsid w:val="00647291"/>
    <w:rsid w:val="00647641"/>
    <w:rsid w:val="00650D08"/>
    <w:rsid w:val="006535BD"/>
    <w:rsid w:val="0065656B"/>
    <w:rsid w:val="00656CEF"/>
    <w:rsid w:val="006716C5"/>
    <w:rsid w:val="00671D47"/>
    <w:rsid w:val="006733A0"/>
    <w:rsid w:val="00674CEC"/>
    <w:rsid w:val="00683092"/>
    <w:rsid w:val="006901A5"/>
    <w:rsid w:val="006955D7"/>
    <w:rsid w:val="006A3729"/>
    <w:rsid w:val="006A53E4"/>
    <w:rsid w:val="006A77C9"/>
    <w:rsid w:val="006B2AB0"/>
    <w:rsid w:val="006B2B76"/>
    <w:rsid w:val="006B3281"/>
    <w:rsid w:val="006B59B3"/>
    <w:rsid w:val="006B72F8"/>
    <w:rsid w:val="006C4C67"/>
    <w:rsid w:val="006D6CF9"/>
    <w:rsid w:val="006E187F"/>
    <w:rsid w:val="006E1FA9"/>
    <w:rsid w:val="006E3F96"/>
    <w:rsid w:val="006E5706"/>
    <w:rsid w:val="006F077B"/>
    <w:rsid w:val="00705495"/>
    <w:rsid w:val="00711ADC"/>
    <w:rsid w:val="0071441F"/>
    <w:rsid w:val="00720BAC"/>
    <w:rsid w:val="00721EFB"/>
    <w:rsid w:val="00743C41"/>
    <w:rsid w:val="00744778"/>
    <w:rsid w:val="00750134"/>
    <w:rsid w:val="00756CE7"/>
    <w:rsid w:val="00760014"/>
    <w:rsid w:val="007652E6"/>
    <w:rsid w:val="00776E9D"/>
    <w:rsid w:val="00790D2E"/>
    <w:rsid w:val="007926A9"/>
    <w:rsid w:val="00794A32"/>
    <w:rsid w:val="007A0992"/>
    <w:rsid w:val="007A1B9A"/>
    <w:rsid w:val="007A30CB"/>
    <w:rsid w:val="007A5410"/>
    <w:rsid w:val="007B174E"/>
    <w:rsid w:val="007B2603"/>
    <w:rsid w:val="007B52BB"/>
    <w:rsid w:val="007C193B"/>
    <w:rsid w:val="007C283A"/>
    <w:rsid w:val="007D07EF"/>
    <w:rsid w:val="007D2F75"/>
    <w:rsid w:val="007D320B"/>
    <w:rsid w:val="007E18C4"/>
    <w:rsid w:val="007E495B"/>
    <w:rsid w:val="007F1185"/>
    <w:rsid w:val="007F30D5"/>
    <w:rsid w:val="007F668F"/>
    <w:rsid w:val="008036E2"/>
    <w:rsid w:val="00804BAE"/>
    <w:rsid w:val="00821F0B"/>
    <w:rsid w:val="008238CA"/>
    <w:rsid w:val="00830D57"/>
    <w:rsid w:val="00833EAF"/>
    <w:rsid w:val="00837068"/>
    <w:rsid w:val="0084155B"/>
    <w:rsid w:val="008456DF"/>
    <w:rsid w:val="00855ED4"/>
    <w:rsid w:val="00861EEC"/>
    <w:rsid w:val="0086341D"/>
    <w:rsid w:val="00866B28"/>
    <w:rsid w:val="00867046"/>
    <w:rsid w:val="008805D0"/>
    <w:rsid w:val="00890DB0"/>
    <w:rsid w:val="008935F7"/>
    <w:rsid w:val="00897092"/>
    <w:rsid w:val="008A02D0"/>
    <w:rsid w:val="008A48F5"/>
    <w:rsid w:val="008A4B64"/>
    <w:rsid w:val="008B10E2"/>
    <w:rsid w:val="008B7B7D"/>
    <w:rsid w:val="008C031E"/>
    <w:rsid w:val="008C1B5C"/>
    <w:rsid w:val="008C206E"/>
    <w:rsid w:val="008C62B1"/>
    <w:rsid w:val="008C6CC4"/>
    <w:rsid w:val="008D1B86"/>
    <w:rsid w:val="008D4477"/>
    <w:rsid w:val="008E11E5"/>
    <w:rsid w:val="008E3B53"/>
    <w:rsid w:val="008F1B07"/>
    <w:rsid w:val="00900613"/>
    <w:rsid w:val="00900848"/>
    <w:rsid w:val="009045D7"/>
    <w:rsid w:val="00907BC7"/>
    <w:rsid w:val="00915E32"/>
    <w:rsid w:val="00932369"/>
    <w:rsid w:val="00932706"/>
    <w:rsid w:val="0093786B"/>
    <w:rsid w:val="009503E8"/>
    <w:rsid w:val="00952B9D"/>
    <w:rsid w:val="00954FDC"/>
    <w:rsid w:val="009560D0"/>
    <w:rsid w:val="00965C78"/>
    <w:rsid w:val="00965D5A"/>
    <w:rsid w:val="00970B3D"/>
    <w:rsid w:val="00985283"/>
    <w:rsid w:val="00990D1A"/>
    <w:rsid w:val="00993F14"/>
    <w:rsid w:val="00994005"/>
    <w:rsid w:val="00995847"/>
    <w:rsid w:val="00996D58"/>
    <w:rsid w:val="00997E97"/>
    <w:rsid w:val="009A3273"/>
    <w:rsid w:val="009A3610"/>
    <w:rsid w:val="009A5ACE"/>
    <w:rsid w:val="009B1C28"/>
    <w:rsid w:val="009B5AC6"/>
    <w:rsid w:val="009B6E3B"/>
    <w:rsid w:val="009C1FF2"/>
    <w:rsid w:val="009C2918"/>
    <w:rsid w:val="009C7908"/>
    <w:rsid w:val="009D2C57"/>
    <w:rsid w:val="009D67ED"/>
    <w:rsid w:val="009E66D2"/>
    <w:rsid w:val="009E712C"/>
    <w:rsid w:val="009E73A9"/>
    <w:rsid w:val="009F3108"/>
    <w:rsid w:val="009F57D5"/>
    <w:rsid w:val="009F6630"/>
    <w:rsid w:val="009F7B4C"/>
    <w:rsid w:val="00A018D6"/>
    <w:rsid w:val="00A01C93"/>
    <w:rsid w:val="00A02715"/>
    <w:rsid w:val="00A0649B"/>
    <w:rsid w:val="00A06D85"/>
    <w:rsid w:val="00A073C3"/>
    <w:rsid w:val="00A108B7"/>
    <w:rsid w:val="00A15D8C"/>
    <w:rsid w:val="00A15F84"/>
    <w:rsid w:val="00A31195"/>
    <w:rsid w:val="00A37F86"/>
    <w:rsid w:val="00A5037D"/>
    <w:rsid w:val="00A619AD"/>
    <w:rsid w:val="00A62AC5"/>
    <w:rsid w:val="00A656EA"/>
    <w:rsid w:val="00A715B5"/>
    <w:rsid w:val="00A72C74"/>
    <w:rsid w:val="00A756DC"/>
    <w:rsid w:val="00A758BD"/>
    <w:rsid w:val="00A7654C"/>
    <w:rsid w:val="00A87787"/>
    <w:rsid w:val="00A9034E"/>
    <w:rsid w:val="00A93552"/>
    <w:rsid w:val="00A970D6"/>
    <w:rsid w:val="00AA0C48"/>
    <w:rsid w:val="00AA372B"/>
    <w:rsid w:val="00AA7990"/>
    <w:rsid w:val="00AB2DB7"/>
    <w:rsid w:val="00AB2DCA"/>
    <w:rsid w:val="00AB48EF"/>
    <w:rsid w:val="00AC0191"/>
    <w:rsid w:val="00AD14B6"/>
    <w:rsid w:val="00AD34E5"/>
    <w:rsid w:val="00AD3EDB"/>
    <w:rsid w:val="00AD530A"/>
    <w:rsid w:val="00AD5481"/>
    <w:rsid w:val="00AE745D"/>
    <w:rsid w:val="00AE7F01"/>
    <w:rsid w:val="00AF34D9"/>
    <w:rsid w:val="00AF5ADC"/>
    <w:rsid w:val="00B00A42"/>
    <w:rsid w:val="00B0351F"/>
    <w:rsid w:val="00B0758B"/>
    <w:rsid w:val="00B13272"/>
    <w:rsid w:val="00B17497"/>
    <w:rsid w:val="00B20883"/>
    <w:rsid w:val="00B22E65"/>
    <w:rsid w:val="00B23EFB"/>
    <w:rsid w:val="00B276A4"/>
    <w:rsid w:val="00B279A5"/>
    <w:rsid w:val="00B34C07"/>
    <w:rsid w:val="00B3625E"/>
    <w:rsid w:val="00B37B6E"/>
    <w:rsid w:val="00B51499"/>
    <w:rsid w:val="00B62417"/>
    <w:rsid w:val="00B6257B"/>
    <w:rsid w:val="00B674DC"/>
    <w:rsid w:val="00B703A2"/>
    <w:rsid w:val="00B71A5D"/>
    <w:rsid w:val="00B772CA"/>
    <w:rsid w:val="00B77B8C"/>
    <w:rsid w:val="00B80B09"/>
    <w:rsid w:val="00B83B36"/>
    <w:rsid w:val="00B86CD8"/>
    <w:rsid w:val="00B90AA0"/>
    <w:rsid w:val="00BA2AEE"/>
    <w:rsid w:val="00BA2DC0"/>
    <w:rsid w:val="00BA7276"/>
    <w:rsid w:val="00BB0882"/>
    <w:rsid w:val="00BB3DE3"/>
    <w:rsid w:val="00BB63DA"/>
    <w:rsid w:val="00BB7A89"/>
    <w:rsid w:val="00BB7B22"/>
    <w:rsid w:val="00BC2F8B"/>
    <w:rsid w:val="00BC56B6"/>
    <w:rsid w:val="00BD1FF8"/>
    <w:rsid w:val="00BD3468"/>
    <w:rsid w:val="00BD6894"/>
    <w:rsid w:val="00BE3250"/>
    <w:rsid w:val="00BE3649"/>
    <w:rsid w:val="00BE5D4A"/>
    <w:rsid w:val="00BF4C5B"/>
    <w:rsid w:val="00BF73A5"/>
    <w:rsid w:val="00BF780E"/>
    <w:rsid w:val="00C02041"/>
    <w:rsid w:val="00C0227D"/>
    <w:rsid w:val="00C0259B"/>
    <w:rsid w:val="00C02630"/>
    <w:rsid w:val="00C07C75"/>
    <w:rsid w:val="00C168B6"/>
    <w:rsid w:val="00C2102D"/>
    <w:rsid w:val="00C21601"/>
    <w:rsid w:val="00C252EF"/>
    <w:rsid w:val="00C25B06"/>
    <w:rsid w:val="00C31326"/>
    <w:rsid w:val="00C40342"/>
    <w:rsid w:val="00C40A0C"/>
    <w:rsid w:val="00C53A93"/>
    <w:rsid w:val="00C62149"/>
    <w:rsid w:val="00C644FE"/>
    <w:rsid w:val="00C66E65"/>
    <w:rsid w:val="00C73124"/>
    <w:rsid w:val="00C76313"/>
    <w:rsid w:val="00C8041F"/>
    <w:rsid w:val="00C81C3C"/>
    <w:rsid w:val="00C86AE6"/>
    <w:rsid w:val="00C96074"/>
    <w:rsid w:val="00CB2DDB"/>
    <w:rsid w:val="00CB3AB3"/>
    <w:rsid w:val="00CB5E6B"/>
    <w:rsid w:val="00CC1593"/>
    <w:rsid w:val="00CC2EF4"/>
    <w:rsid w:val="00CC75A5"/>
    <w:rsid w:val="00CD208B"/>
    <w:rsid w:val="00CD3DE0"/>
    <w:rsid w:val="00CD52BF"/>
    <w:rsid w:val="00CE1829"/>
    <w:rsid w:val="00CE37E5"/>
    <w:rsid w:val="00CF082B"/>
    <w:rsid w:val="00CF654E"/>
    <w:rsid w:val="00D038FA"/>
    <w:rsid w:val="00D05D60"/>
    <w:rsid w:val="00D1271C"/>
    <w:rsid w:val="00D13075"/>
    <w:rsid w:val="00D160C3"/>
    <w:rsid w:val="00D16BB4"/>
    <w:rsid w:val="00D176FE"/>
    <w:rsid w:val="00D17F92"/>
    <w:rsid w:val="00D2282E"/>
    <w:rsid w:val="00D35845"/>
    <w:rsid w:val="00D35EEF"/>
    <w:rsid w:val="00D431EE"/>
    <w:rsid w:val="00D51578"/>
    <w:rsid w:val="00D57BEF"/>
    <w:rsid w:val="00D57DD7"/>
    <w:rsid w:val="00D619BC"/>
    <w:rsid w:val="00D633C5"/>
    <w:rsid w:val="00D7231D"/>
    <w:rsid w:val="00D72473"/>
    <w:rsid w:val="00D76689"/>
    <w:rsid w:val="00D8262B"/>
    <w:rsid w:val="00D85B0D"/>
    <w:rsid w:val="00D90865"/>
    <w:rsid w:val="00D92D70"/>
    <w:rsid w:val="00D934C0"/>
    <w:rsid w:val="00D934E8"/>
    <w:rsid w:val="00D951A6"/>
    <w:rsid w:val="00D965A6"/>
    <w:rsid w:val="00DA1CE8"/>
    <w:rsid w:val="00DA3B6F"/>
    <w:rsid w:val="00DA6C49"/>
    <w:rsid w:val="00DA6E38"/>
    <w:rsid w:val="00DB061E"/>
    <w:rsid w:val="00DB4D81"/>
    <w:rsid w:val="00DC27C0"/>
    <w:rsid w:val="00DC3600"/>
    <w:rsid w:val="00DC5BA9"/>
    <w:rsid w:val="00DD2C77"/>
    <w:rsid w:val="00DD7026"/>
    <w:rsid w:val="00DD7585"/>
    <w:rsid w:val="00DD7BF5"/>
    <w:rsid w:val="00DD7D79"/>
    <w:rsid w:val="00DE486C"/>
    <w:rsid w:val="00DE6E1E"/>
    <w:rsid w:val="00DF0FC6"/>
    <w:rsid w:val="00DF12A0"/>
    <w:rsid w:val="00DF3993"/>
    <w:rsid w:val="00DF7B01"/>
    <w:rsid w:val="00E176FE"/>
    <w:rsid w:val="00E23BDF"/>
    <w:rsid w:val="00E25A8B"/>
    <w:rsid w:val="00E301F8"/>
    <w:rsid w:val="00E32DFF"/>
    <w:rsid w:val="00E37A79"/>
    <w:rsid w:val="00E37AEA"/>
    <w:rsid w:val="00E4182B"/>
    <w:rsid w:val="00E43E4B"/>
    <w:rsid w:val="00E46302"/>
    <w:rsid w:val="00E51798"/>
    <w:rsid w:val="00E52D54"/>
    <w:rsid w:val="00E550DA"/>
    <w:rsid w:val="00E567FE"/>
    <w:rsid w:val="00E6185C"/>
    <w:rsid w:val="00E80043"/>
    <w:rsid w:val="00E817A9"/>
    <w:rsid w:val="00E822CB"/>
    <w:rsid w:val="00E8367D"/>
    <w:rsid w:val="00E9677A"/>
    <w:rsid w:val="00E97C96"/>
    <w:rsid w:val="00EA7FB9"/>
    <w:rsid w:val="00EB09B9"/>
    <w:rsid w:val="00EB2B6E"/>
    <w:rsid w:val="00EB42DB"/>
    <w:rsid w:val="00EB6C37"/>
    <w:rsid w:val="00EC036F"/>
    <w:rsid w:val="00EC43F2"/>
    <w:rsid w:val="00ED4447"/>
    <w:rsid w:val="00ED6331"/>
    <w:rsid w:val="00ED7B14"/>
    <w:rsid w:val="00EE288C"/>
    <w:rsid w:val="00EF1740"/>
    <w:rsid w:val="00EF52BE"/>
    <w:rsid w:val="00EF623B"/>
    <w:rsid w:val="00F156CA"/>
    <w:rsid w:val="00F20EC3"/>
    <w:rsid w:val="00F267F3"/>
    <w:rsid w:val="00F378FF"/>
    <w:rsid w:val="00F40DDA"/>
    <w:rsid w:val="00F4320B"/>
    <w:rsid w:val="00F46786"/>
    <w:rsid w:val="00F50A75"/>
    <w:rsid w:val="00F53337"/>
    <w:rsid w:val="00F5640E"/>
    <w:rsid w:val="00F57409"/>
    <w:rsid w:val="00F62E01"/>
    <w:rsid w:val="00F6337C"/>
    <w:rsid w:val="00F65ECE"/>
    <w:rsid w:val="00F66D6F"/>
    <w:rsid w:val="00F715C1"/>
    <w:rsid w:val="00F763EB"/>
    <w:rsid w:val="00F76778"/>
    <w:rsid w:val="00F817E4"/>
    <w:rsid w:val="00F86B47"/>
    <w:rsid w:val="00F91952"/>
    <w:rsid w:val="00F92572"/>
    <w:rsid w:val="00F977CB"/>
    <w:rsid w:val="00FA2D95"/>
    <w:rsid w:val="00FA2DE2"/>
    <w:rsid w:val="00FA3DA4"/>
    <w:rsid w:val="00FA3ED2"/>
    <w:rsid w:val="00FB2132"/>
    <w:rsid w:val="00FC079F"/>
    <w:rsid w:val="00FC4950"/>
    <w:rsid w:val="00FD7459"/>
    <w:rsid w:val="00FD7E71"/>
    <w:rsid w:val="00FE3DD0"/>
    <w:rsid w:val="00FE7A21"/>
    <w:rsid w:val="00FF1CDF"/>
    <w:rsid w:val="00FF2533"/>
    <w:rsid w:val="00FF2A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9CED4F-12BB-4FD3-8612-CCE946D3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35845"/>
    <w:pPr>
      <w:widowControl w:val="0"/>
    </w:pPr>
    <w:rPr>
      <w:rFonts w:ascii="Times New Roman" w:eastAsia="新細明體" w:hAnsi="Times New Roman" w:cs="Times New Roman"/>
      <w:szCs w:val="24"/>
    </w:rPr>
  </w:style>
  <w:style w:type="paragraph" w:styleId="1">
    <w:name w:val="heading 1"/>
    <w:basedOn w:val="a0"/>
    <w:next w:val="a0"/>
    <w:link w:val="10"/>
    <w:qFormat/>
    <w:rsid w:val="00F65ECE"/>
    <w:pPr>
      <w:keepNext/>
      <w:spacing w:before="180" w:after="180" w:line="720" w:lineRule="auto"/>
      <w:outlineLvl w:val="0"/>
    </w:pPr>
    <w:rPr>
      <w:rFonts w:ascii="Arial" w:hAnsi="Arial"/>
      <w:b/>
      <w:bCs/>
      <w:kern w:val="52"/>
      <w:sz w:val="52"/>
      <w:szCs w:val="52"/>
    </w:rPr>
  </w:style>
  <w:style w:type="paragraph" w:styleId="2">
    <w:name w:val="heading 2"/>
    <w:aliases w:val="sec,標題 2A"/>
    <w:basedOn w:val="a0"/>
    <w:next w:val="a0"/>
    <w:link w:val="20"/>
    <w:qFormat/>
    <w:rsid w:val="00F65ECE"/>
    <w:pPr>
      <w:keepNext/>
      <w:snapToGrid w:val="0"/>
      <w:spacing w:before="120" w:after="240" w:line="480" w:lineRule="atLeast"/>
      <w:ind w:left="522" w:hanging="522"/>
      <w:jc w:val="both"/>
      <w:outlineLvl w:val="1"/>
    </w:pPr>
    <w:rPr>
      <w:rFonts w:eastAsia="標楷體"/>
      <w:b/>
      <w:bCs/>
      <w:color w:val="000000"/>
      <w:sz w:val="32"/>
      <w:szCs w:val="32"/>
    </w:rPr>
  </w:style>
  <w:style w:type="paragraph" w:styleId="3">
    <w:name w:val="heading 3"/>
    <w:basedOn w:val="a0"/>
    <w:link w:val="30"/>
    <w:uiPriority w:val="9"/>
    <w:qFormat/>
    <w:rsid w:val="0093786B"/>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F65ECE"/>
    <w:rPr>
      <w:rFonts w:ascii="Arial" w:eastAsia="新細明體" w:hAnsi="Arial" w:cs="Times New Roman"/>
      <w:b/>
      <w:bCs/>
      <w:kern w:val="52"/>
      <w:sz w:val="52"/>
      <w:szCs w:val="52"/>
    </w:rPr>
  </w:style>
  <w:style w:type="character" w:customStyle="1" w:styleId="20">
    <w:name w:val="標題 2 字元"/>
    <w:aliases w:val="sec 字元,標題 2A 字元"/>
    <w:basedOn w:val="a1"/>
    <w:link w:val="2"/>
    <w:rsid w:val="00F65ECE"/>
    <w:rPr>
      <w:rFonts w:ascii="Times New Roman" w:eastAsia="標楷體" w:hAnsi="Times New Roman" w:cs="Times New Roman"/>
      <w:b/>
      <w:bCs/>
      <w:color w:val="000000"/>
      <w:sz w:val="32"/>
      <w:szCs w:val="32"/>
    </w:rPr>
  </w:style>
  <w:style w:type="paragraph" w:customStyle="1" w:styleId="11">
    <w:name w:val="內文1 字元 字元1"/>
    <w:link w:val="110"/>
    <w:rsid w:val="00F65ECE"/>
    <w:pPr>
      <w:autoSpaceDE w:val="0"/>
      <w:autoSpaceDN w:val="0"/>
      <w:adjustRightInd w:val="0"/>
      <w:snapToGrid w:val="0"/>
      <w:spacing w:before="100" w:beforeAutospacing="1" w:after="100" w:afterAutospacing="1" w:line="480" w:lineRule="exact"/>
      <w:ind w:firstLineChars="200" w:firstLine="200"/>
      <w:jc w:val="both"/>
    </w:pPr>
    <w:rPr>
      <w:rFonts w:ascii="Times New Roman" w:eastAsia="標楷體" w:hAnsi="Times New Roman" w:cs="Times New Roman"/>
      <w:sz w:val="28"/>
      <w:szCs w:val="28"/>
    </w:rPr>
  </w:style>
  <w:style w:type="paragraph" w:customStyle="1" w:styleId="-">
    <w:name w:val="內文-項目文字"/>
    <w:basedOn w:val="a0"/>
    <w:rsid w:val="00F65ECE"/>
    <w:pPr>
      <w:tabs>
        <w:tab w:val="left" w:pos="7560"/>
      </w:tabs>
      <w:adjustRightInd w:val="0"/>
      <w:snapToGrid w:val="0"/>
      <w:spacing w:line="480" w:lineRule="exact"/>
      <w:jc w:val="both"/>
    </w:pPr>
    <w:rPr>
      <w:rFonts w:ascii="Garamond" w:eastAsia="標楷體" w:hAnsi="Garamond"/>
      <w:bCs/>
      <w:sz w:val="28"/>
    </w:rPr>
  </w:style>
  <w:style w:type="paragraph" w:styleId="a4">
    <w:name w:val="annotation text"/>
    <w:basedOn w:val="a0"/>
    <w:link w:val="a5"/>
    <w:semiHidden/>
    <w:rsid w:val="00F65ECE"/>
    <w:rPr>
      <w:rFonts w:eastAsia="標楷體"/>
      <w:sz w:val="28"/>
    </w:rPr>
  </w:style>
  <w:style w:type="character" w:customStyle="1" w:styleId="a5">
    <w:name w:val="註解文字 字元"/>
    <w:basedOn w:val="a1"/>
    <w:link w:val="a4"/>
    <w:semiHidden/>
    <w:rsid w:val="00F65ECE"/>
    <w:rPr>
      <w:rFonts w:ascii="Times New Roman" w:eastAsia="標楷體" w:hAnsi="Times New Roman" w:cs="Times New Roman"/>
      <w:sz w:val="28"/>
      <w:szCs w:val="24"/>
    </w:rPr>
  </w:style>
  <w:style w:type="table" w:styleId="a6">
    <w:name w:val="Table Grid"/>
    <w:basedOn w:val="a2"/>
    <w:uiPriority w:val="59"/>
    <w:rsid w:val="00F65EC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rsid w:val="00F65ECE"/>
    <w:pPr>
      <w:tabs>
        <w:tab w:val="center" w:pos="4153"/>
        <w:tab w:val="right" w:pos="8306"/>
      </w:tabs>
      <w:snapToGrid w:val="0"/>
    </w:pPr>
    <w:rPr>
      <w:sz w:val="20"/>
      <w:szCs w:val="20"/>
    </w:rPr>
  </w:style>
  <w:style w:type="character" w:customStyle="1" w:styleId="a8">
    <w:name w:val="頁尾 字元"/>
    <w:basedOn w:val="a1"/>
    <w:link w:val="a7"/>
    <w:rsid w:val="00F65ECE"/>
    <w:rPr>
      <w:rFonts w:ascii="Times New Roman" w:eastAsia="新細明體" w:hAnsi="Times New Roman" w:cs="Times New Roman"/>
      <w:sz w:val="20"/>
      <w:szCs w:val="20"/>
    </w:rPr>
  </w:style>
  <w:style w:type="character" w:styleId="a9">
    <w:name w:val="page number"/>
    <w:basedOn w:val="a1"/>
    <w:rsid w:val="00F65ECE"/>
  </w:style>
  <w:style w:type="paragraph" w:styleId="aa">
    <w:name w:val="header"/>
    <w:basedOn w:val="a0"/>
    <w:link w:val="ab"/>
    <w:rsid w:val="00F65ECE"/>
    <w:pPr>
      <w:tabs>
        <w:tab w:val="center" w:pos="4153"/>
        <w:tab w:val="right" w:pos="8306"/>
      </w:tabs>
      <w:snapToGrid w:val="0"/>
    </w:pPr>
    <w:rPr>
      <w:sz w:val="20"/>
      <w:szCs w:val="20"/>
    </w:rPr>
  </w:style>
  <w:style w:type="character" w:customStyle="1" w:styleId="ab">
    <w:name w:val="頁首 字元"/>
    <w:basedOn w:val="a1"/>
    <w:link w:val="aa"/>
    <w:rsid w:val="00F65ECE"/>
    <w:rPr>
      <w:rFonts w:ascii="Times New Roman" w:eastAsia="新細明體" w:hAnsi="Times New Roman" w:cs="Times New Roman"/>
      <w:sz w:val="20"/>
      <w:szCs w:val="20"/>
    </w:rPr>
  </w:style>
  <w:style w:type="paragraph" w:styleId="ac">
    <w:name w:val="Body Text"/>
    <w:basedOn w:val="a0"/>
    <w:link w:val="ad"/>
    <w:rsid w:val="00F65ECE"/>
    <w:pPr>
      <w:snapToGrid w:val="0"/>
      <w:spacing w:after="240" w:line="360" w:lineRule="auto"/>
      <w:jc w:val="both"/>
    </w:pPr>
    <w:rPr>
      <w:rFonts w:ascii="Arial" w:eastAsia="標楷體" w:hAnsi="Arial"/>
      <w:color w:val="000000"/>
      <w:sz w:val="28"/>
      <w:szCs w:val="20"/>
    </w:rPr>
  </w:style>
  <w:style w:type="character" w:customStyle="1" w:styleId="ad">
    <w:name w:val="本文 字元"/>
    <w:basedOn w:val="a1"/>
    <w:link w:val="ac"/>
    <w:rsid w:val="00F65ECE"/>
    <w:rPr>
      <w:rFonts w:ascii="Arial" w:eastAsia="標楷體" w:hAnsi="Arial" w:cs="Times New Roman"/>
      <w:color w:val="000000"/>
      <w:sz w:val="28"/>
      <w:szCs w:val="20"/>
    </w:rPr>
  </w:style>
  <w:style w:type="paragraph" w:styleId="Web">
    <w:name w:val="Normal (Web)"/>
    <w:basedOn w:val="a0"/>
    <w:rsid w:val="00F65ECE"/>
    <w:pPr>
      <w:widowControl/>
      <w:spacing w:before="150" w:after="150"/>
    </w:pPr>
    <w:rPr>
      <w:rFonts w:ascii="Arial" w:hAnsi="Arial" w:cs="Arial"/>
      <w:color w:val="000000"/>
      <w:kern w:val="0"/>
      <w:sz w:val="20"/>
      <w:szCs w:val="20"/>
    </w:rPr>
  </w:style>
  <w:style w:type="character" w:styleId="ae">
    <w:name w:val="Emphasis"/>
    <w:qFormat/>
    <w:rsid w:val="00F65ECE"/>
    <w:rPr>
      <w:b w:val="0"/>
      <w:bCs w:val="0"/>
      <w:i w:val="0"/>
      <w:iCs w:val="0"/>
      <w:color w:val="CC0033"/>
    </w:rPr>
  </w:style>
  <w:style w:type="paragraph" w:styleId="af">
    <w:name w:val="Subtitle"/>
    <w:basedOn w:val="a0"/>
    <w:link w:val="af0"/>
    <w:qFormat/>
    <w:rsid w:val="00F65ECE"/>
    <w:pPr>
      <w:widowControl/>
      <w:tabs>
        <w:tab w:val="left" w:pos="5812"/>
      </w:tabs>
      <w:overflowPunct w:val="0"/>
      <w:autoSpaceDE w:val="0"/>
      <w:autoSpaceDN w:val="0"/>
      <w:adjustRightInd w:val="0"/>
      <w:spacing w:line="160" w:lineRule="atLeast"/>
      <w:ind w:left="187" w:right="-7"/>
      <w:jc w:val="center"/>
      <w:textAlignment w:val="baseline"/>
    </w:pPr>
    <w:rPr>
      <w:rFonts w:eastAsia="MS Mincho"/>
      <w:b/>
      <w:kern w:val="0"/>
      <w:sz w:val="28"/>
      <w:szCs w:val="20"/>
      <w:lang w:val="en-GB" w:eastAsia="ja-JP"/>
    </w:rPr>
  </w:style>
  <w:style w:type="character" w:customStyle="1" w:styleId="af0">
    <w:name w:val="副標題 字元"/>
    <w:basedOn w:val="a1"/>
    <w:link w:val="af"/>
    <w:rsid w:val="00F65ECE"/>
    <w:rPr>
      <w:rFonts w:ascii="Times New Roman" w:eastAsia="MS Mincho" w:hAnsi="Times New Roman" w:cs="Times New Roman"/>
      <w:b/>
      <w:kern w:val="0"/>
      <w:sz w:val="28"/>
      <w:szCs w:val="20"/>
      <w:lang w:val="en-GB" w:eastAsia="ja-JP"/>
    </w:rPr>
  </w:style>
  <w:style w:type="paragraph" w:customStyle="1" w:styleId="-0">
    <w:name w:val="內文-置中"/>
    <w:basedOn w:val="a0"/>
    <w:rsid w:val="00F65ECE"/>
    <w:pPr>
      <w:adjustRightInd w:val="0"/>
      <w:snapToGrid w:val="0"/>
      <w:spacing w:line="480" w:lineRule="exact"/>
      <w:jc w:val="center"/>
    </w:pPr>
    <w:rPr>
      <w:rFonts w:ascii="Garamond" w:eastAsia="標楷體" w:hAnsi="Garamond"/>
      <w:sz w:val="28"/>
    </w:rPr>
  </w:style>
  <w:style w:type="paragraph" w:customStyle="1" w:styleId="-1">
    <w:name w:val="內文-表格文字"/>
    <w:basedOn w:val="a0"/>
    <w:rsid w:val="00F65ECE"/>
    <w:pPr>
      <w:adjustRightInd w:val="0"/>
      <w:snapToGrid w:val="0"/>
      <w:spacing w:line="240" w:lineRule="atLeast"/>
      <w:jc w:val="both"/>
    </w:pPr>
    <w:rPr>
      <w:rFonts w:ascii="Garamond" w:eastAsia="標楷體" w:hAnsi="Garamond"/>
    </w:rPr>
  </w:style>
  <w:style w:type="character" w:customStyle="1" w:styleId="110">
    <w:name w:val="內文1 字元 字元1 字元"/>
    <w:link w:val="11"/>
    <w:rsid w:val="00F65ECE"/>
    <w:rPr>
      <w:rFonts w:ascii="Times New Roman" w:eastAsia="標楷體" w:hAnsi="Times New Roman" w:cs="Times New Roman"/>
      <w:sz w:val="28"/>
      <w:szCs w:val="28"/>
    </w:rPr>
  </w:style>
  <w:style w:type="character" w:customStyle="1" w:styleId="HeaderChar">
    <w:name w:val="Header Char"/>
    <w:locked/>
    <w:rsid w:val="00F65ECE"/>
    <w:rPr>
      <w:rFonts w:cs="Times New Roman"/>
    </w:rPr>
  </w:style>
  <w:style w:type="paragraph" w:styleId="af1">
    <w:name w:val="List Paragraph"/>
    <w:basedOn w:val="a0"/>
    <w:uiPriority w:val="34"/>
    <w:qFormat/>
    <w:rsid w:val="00F65ECE"/>
    <w:pPr>
      <w:widowControl/>
      <w:ind w:leftChars="200" w:left="480"/>
    </w:pPr>
    <w:rPr>
      <w:rFonts w:ascii="CordiaUPC" w:eastAsia="MS Mincho" w:hAnsi="CordiaUPC"/>
      <w:noProof/>
      <w:kern w:val="0"/>
      <w:sz w:val="20"/>
      <w:szCs w:val="20"/>
      <w:lang w:eastAsia="ja-JP"/>
    </w:rPr>
  </w:style>
  <w:style w:type="paragraph" w:customStyle="1" w:styleId="Default">
    <w:name w:val="Default"/>
    <w:rsid w:val="00F65ECE"/>
    <w:pPr>
      <w:widowControl w:val="0"/>
      <w:autoSpaceDE w:val="0"/>
      <w:autoSpaceDN w:val="0"/>
      <w:adjustRightInd w:val="0"/>
    </w:pPr>
    <w:rPr>
      <w:rFonts w:ascii="Calibri" w:eastAsia="新細明體" w:hAnsi="Calibri" w:cs="Calibri"/>
      <w:color w:val="000000"/>
      <w:kern w:val="0"/>
      <w:szCs w:val="24"/>
    </w:rPr>
  </w:style>
  <w:style w:type="table" w:customStyle="1" w:styleId="12">
    <w:name w:val="表格格線1"/>
    <w:basedOn w:val="a2"/>
    <w:next w:val="a6"/>
    <w:uiPriority w:val="39"/>
    <w:rsid w:val="00F65EC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rsid w:val="00F65ECE"/>
    <w:rPr>
      <w:rFonts w:ascii="Cambria" w:hAnsi="Cambria"/>
      <w:sz w:val="18"/>
      <w:szCs w:val="18"/>
    </w:rPr>
  </w:style>
  <w:style w:type="character" w:customStyle="1" w:styleId="af3">
    <w:name w:val="註解方塊文字 字元"/>
    <w:basedOn w:val="a1"/>
    <w:link w:val="af2"/>
    <w:rsid w:val="00F65ECE"/>
    <w:rPr>
      <w:rFonts w:ascii="Cambria" w:eastAsia="新細明體" w:hAnsi="Cambria" w:cs="Times New Roman"/>
      <w:sz w:val="18"/>
      <w:szCs w:val="18"/>
    </w:rPr>
  </w:style>
  <w:style w:type="paragraph" w:styleId="a">
    <w:name w:val="List Bullet"/>
    <w:basedOn w:val="a0"/>
    <w:rsid w:val="00F65ECE"/>
    <w:pPr>
      <w:numPr>
        <w:numId w:val="1"/>
      </w:numPr>
      <w:contextualSpacing/>
    </w:pPr>
  </w:style>
  <w:style w:type="paragraph" w:styleId="af4">
    <w:name w:val="footnote text"/>
    <w:basedOn w:val="a0"/>
    <w:link w:val="af5"/>
    <w:uiPriority w:val="99"/>
    <w:semiHidden/>
    <w:unhideWhenUsed/>
    <w:rsid w:val="00043CE5"/>
    <w:pPr>
      <w:snapToGrid w:val="0"/>
    </w:pPr>
    <w:rPr>
      <w:sz w:val="20"/>
      <w:szCs w:val="20"/>
    </w:rPr>
  </w:style>
  <w:style w:type="character" w:customStyle="1" w:styleId="af5">
    <w:name w:val="註腳文字 字元"/>
    <w:basedOn w:val="a1"/>
    <w:link w:val="af4"/>
    <w:uiPriority w:val="99"/>
    <w:semiHidden/>
    <w:rsid w:val="00043CE5"/>
    <w:rPr>
      <w:rFonts w:ascii="Times New Roman" w:eastAsia="新細明體" w:hAnsi="Times New Roman" w:cs="Times New Roman"/>
      <w:sz w:val="20"/>
      <w:szCs w:val="20"/>
    </w:rPr>
  </w:style>
  <w:style w:type="character" w:styleId="af6">
    <w:name w:val="footnote reference"/>
    <w:basedOn w:val="a1"/>
    <w:uiPriority w:val="99"/>
    <w:semiHidden/>
    <w:unhideWhenUsed/>
    <w:rsid w:val="00043CE5"/>
    <w:rPr>
      <w:vertAlign w:val="superscript"/>
    </w:rPr>
  </w:style>
  <w:style w:type="character" w:customStyle="1" w:styleId="30">
    <w:name w:val="標題 3 字元"/>
    <w:basedOn w:val="a1"/>
    <w:link w:val="3"/>
    <w:uiPriority w:val="9"/>
    <w:rsid w:val="0093786B"/>
    <w:rPr>
      <w:rFonts w:ascii="新細明體" w:eastAsia="新細明體" w:hAnsi="新細明體" w:cs="新細明體"/>
      <w:b/>
      <w:bCs/>
      <w:kern w:val="0"/>
      <w:sz w:val="27"/>
      <w:szCs w:val="27"/>
    </w:rPr>
  </w:style>
  <w:style w:type="character" w:styleId="af7">
    <w:name w:val="Hyperlink"/>
    <w:basedOn w:val="a1"/>
    <w:uiPriority w:val="99"/>
    <w:semiHidden/>
    <w:unhideWhenUsed/>
    <w:rsid w:val="007D320B"/>
    <w:rPr>
      <w:color w:val="0000FF" w:themeColor="hyperlink"/>
      <w:u w:val="single"/>
    </w:rPr>
  </w:style>
  <w:style w:type="paragraph" w:styleId="af8">
    <w:name w:val="Plain Text"/>
    <w:basedOn w:val="a0"/>
    <w:link w:val="af9"/>
    <w:uiPriority w:val="99"/>
    <w:semiHidden/>
    <w:unhideWhenUsed/>
    <w:rsid w:val="00647291"/>
    <w:pPr>
      <w:widowControl/>
    </w:pPr>
    <w:rPr>
      <w:rFonts w:ascii="Calibri" w:hAnsi="Calibri" w:cs="Calibri"/>
      <w:kern w:val="0"/>
    </w:rPr>
  </w:style>
  <w:style w:type="character" w:customStyle="1" w:styleId="af9">
    <w:name w:val="純文字 字元"/>
    <w:basedOn w:val="a1"/>
    <w:link w:val="af8"/>
    <w:uiPriority w:val="99"/>
    <w:semiHidden/>
    <w:rsid w:val="00647291"/>
    <w:rPr>
      <w:rFonts w:ascii="Calibri" w:eastAsia="新細明體"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00961">
      <w:bodyDiv w:val="1"/>
      <w:marLeft w:val="0"/>
      <w:marRight w:val="0"/>
      <w:marTop w:val="0"/>
      <w:marBottom w:val="0"/>
      <w:divBdr>
        <w:top w:val="none" w:sz="0" w:space="0" w:color="auto"/>
        <w:left w:val="none" w:sz="0" w:space="0" w:color="auto"/>
        <w:bottom w:val="none" w:sz="0" w:space="0" w:color="auto"/>
        <w:right w:val="none" w:sz="0" w:space="0" w:color="auto"/>
      </w:divBdr>
    </w:div>
    <w:div w:id="300578387">
      <w:bodyDiv w:val="1"/>
      <w:marLeft w:val="0"/>
      <w:marRight w:val="0"/>
      <w:marTop w:val="0"/>
      <w:marBottom w:val="0"/>
      <w:divBdr>
        <w:top w:val="none" w:sz="0" w:space="0" w:color="auto"/>
        <w:left w:val="none" w:sz="0" w:space="0" w:color="auto"/>
        <w:bottom w:val="none" w:sz="0" w:space="0" w:color="auto"/>
        <w:right w:val="none" w:sz="0" w:space="0" w:color="auto"/>
      </w:divBdr>
    </w:div>
    <w:div w:id="788012761">
      <w:bodyDiv w:val="1"/>
      <w:marLeft w:val="0"/>
      <w:marRight w:val="0"/>
      <w:marTop w:val="0"/>
      <w:marBottom w:val="0"/>
      <w:divBdr>
        <w:top w:val="none" w:sz="0" w:space="0" w:color="auto"/>
        <w:left w:val="none" w:sz="0" w:space="0" w:color="auto"/>
        <w:bottom w:val="none" w:sz="0" w:space="0" w:color="auto"/>
        <w:right w:val="none" w:sz="0" w:space="0" w:color="auto"/>
      </w:divBdr>
    </w:div>
    <w:div w:id="991130836">
      <w:bodyDiv w:val="1"/>
      <w:marLeft w:val="0"/>
      <w:marRight w:val="0"/>
      <w:marTop w:val="0"/>
      <w:marBottom w:val="0"/>
      <w:divBdr>
        <w:top w:val="none" w:sz="0" w:space="0" w:color="auto"/>
        <w:left w:val="none" w:sz="0" w:space="0" w:color="auto"/>
        <w:bottom w:val="none" w:sz="0" w:space="0" w:color="auto"/>
        <w:right w:val="none" w:sz="0" w:space="0" w:color="auto"/>
      </w:divBdr>
    </w:div>
    <w:div w:id="1003894625">
      <w:bodyDiv w:val="1"/>
      <w:marLeft w:val="0"/>
      <w:marRight w:val="0"/>
      <w:marTop w:val="0"/>
      <w:marBottom w:val="0"/>
      <w:divBdr>
        <w:top w:val="none" w:sz="0" w:space="0" w:color="auto"/>
        <w:left w:val="none" w:sz="0" w:space="0" w:color="auto"/>
        <w:bottom w:val="none" w:sz="0" w:space="0" w:color="auto"/>
        <w:right w:val="none" w:sz="0" w:space="0" w:color="auto"/>
      </w:divBdr>
    </w:div>
    <w:div w:id="1316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096E-D4E4-4949-BFF8-7B9E5BCA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Company>HOME</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宋俐瑩</dc:creator>
  <cp:lastModifiedBy>毛嘉瑜</cp:lastModifiedBy>
  <cp:revision>5</cp:revision>
  <cp:lastPrinted>2016-08-23T06:27:00Z</cp:lastPrinted>
  <dcterms:created xsi:type="dcterms:W3CDTF">2016-09-29T05:37:00Z</dcterms:created>
  <dcterms:modified xsi:type="dcterms:W3CDTF">2018-11-28T03:02:00Z</dcterms:modified>
</cp:coreProperties>
</file>