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32" w:rsidRPr="00467A74" w:rsidRDefault="002E1D29" w:rsidP="00D02A0E">
      <w:pPr>
        <w:snapToGrid w:val="0"/>
        <w:spacing w:beforeLines="50" w:before="180" w:afterLines="50" w:after="180" w:line="520" w:lineRule="exact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467A74">
        <w:rPr>
          <w:rFonts w:eastAsia="標楷體" w:hint="eastAsia"/>
          <w:b/>
          <w:bCs/>
          <w:color w:val="000000" w:themeColor="text1"/>
          <w:sz w:val="36"/>
          <w:szCs w:val="36"/>
        </w:rPr>
        <w:t>10</w:t>
      </w:r>
      <w:r w:rsidR="009F58B6" w:rsidRPr="00467A74">
        <w:rPr>
          <w:rFonts w:eastAsia="標楷體"/>
          <w:b/>
          <w:bCs/>
          <w:color w:val="000000" w:themeColor="text1"/>
          <w:sz w:val="36"/>
          <w:szCs w:val="36"/>
        </w:rPr>
        <w:t>7</w:t>
      </w:r>
      <w:r w:rsidR="000311B7" w:rsidRPr="00467A74">
        <w:rPr>
          <w:rFonts w:eastAsia="標楷體"/>
          <w:b/>
          <w:bCs/>
          <w:color w:val="000000" w:themeColor="text1"/>
          <w:sz w:val="36"/>
          <w:szCs w:val="36"/>
        </w:rPr>
        <w:t>年</w:t>
      </w:r>
      <w:r w:rsidR="0089031C" w:rsidRPr="00467A74">
        <w:rPr>
          <w:rFonts w:eastAsia="標楷體" w:hint="eastAsia"/>
          <w:b/>
          <w:bCs/>
          <w:color w:val="000000" w:themeColor="text1"/>
          <w:sz w:val="36"/>
          <w:szCs w:val="36"/>
        </w:rPr>
        <w:t>度</w:t>
      </w:r>
      <w:r w:rsidR="000311B7" w:rsidRPr="00467A74">
        <w:rPr>
          <w:rFonts w:eastAsia="標楷體"/>
          <w:b/>
          <w:bCs/>
          <w:color w:val="000000" w:themeColor="text1"/>
          <w:sz w:val="36"/>
          <w:szCs w:val="36"/>
        </w:rPr>
        <w:t>再生能源電能躉購費率審定會</w:t>
      </w:r>
    </w:p>
    <w:p w:rsidR="000311B7" w:rsidRPr="00467A74" w:rsidRDefault="0003750C" w:rsidP="00D02A0E">
      <w:pPr>
        <w:snapToGrid w:val="0"/>
        <w:spacing w:beforeLines="50" w:before="180" w:afterLines="50" w:after="180" w:line="520" w:lineRule="exact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467A74">
        <w:rPr>
          <w:rFonts w:eastAsia="標楷體" w:hint="eastAsia"/>
          <w:b/>
          <w:bCs/>
          <w:color w:val="000000" w:themeColor="text1"/>
          <w:sz w:val="36"/>
          <w:szCs w:val="36"/>
        </w:rPr>
        <w:t>太陽光電</w:t>
      </w:r>
      <w:r w:rsidRPr="00467A74">
        <w:rPr>
          <w:rFonts w:eastAsia="標楷體"/>
          <w:b/>
          <w:bCs/>
          <w:color w:val="000000" w:themeColor="text1"/>
          <w:sz w:val="36"/>
          <w:szCs w:val="36"/>
        </w:rPr>
        <w:t>分組</w:t>
      </w:r>
      <w:r w:rsidR="000311B7" w:rsidRPr="00467A74">
        <w:rPr>
          <w:rFonts w:eastAsia="標楷體"/>
          <w:b/>
          <w:bCs/>
          <w:color w:val="000000" w:themeColor="text1"/>
          <w:sz w:val="36"/>
          <w:szCs w:val="36"/>
        </w:rPr>
        <w:t>第</w:t>
      </w:r>
      <w:r w:rsidR="00AA7038" w:rsidRPr="00467A74">
        <w:rPr>
          <w:rFonts w:eastAsia="標楷體" w:hint="eastAsia"/>
          <w:b/>
          <w:bCs/>
          <w:color w:val="000000" w:themeColor="text1"/>
          <w:sz w:val="36"/>
          <w:szCs w:val="36"/>
        </w:rPr>
        <w:t>2</w:t>
      </w:r>
      <w:r w:rsidR="000311B7" w:rsidRPr="00467A74">
        <w:rPr>
          <w:rFonts w:eastAsia="標楷體"/>
          <w:b/>
          <w:bCs/>
          <w:color w:val="000000" w:themeColor="text1"/>
          <w:sz w:val="36"/>
          <w:szCs w:val="36"/>
        </w:rPr>
        <w:t>次會議紀錄</w:t>
      </w:r>
    </w:p>
    <w:p w:rsidR="000311B7" w:rsidRPr="00467A74" w:rsidRDefault="000311B7" w:rsidP="00EC1CF1">
      <w:pPr>
        <w:numPr>
          <w:ilvl w:val="0"/>
          <w:numId w:val="1"/>
        </w:numPr>
        <w:spacing w:afterLines="50" w:after="180" w:line="520" w:lineRule="exact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時間：</w:t>
      </w:r>
      <w:r w:rsidR="00A901C3" w:rsidRPr="00467A74">
        <w:rPr>
          <w:rFonts w:eastAsia="標楷體" w:hint="eastAsia"/>
          <w:color w:val="000000" w:themeColor="text1"/>
          <w:sz w:val="32"/>
          <w:szCs w:val="32"/>
        </w:rPr>
        <w:t>10</w:t>
      </w:r>
      <w:r w:rsidR="009F58B6" w:rsidRPr="00467A74">
        <w:rPr>
          <w:rFonts w:eastAsia="標楷體"/>
          <w:color w:val="000000" w:themeColor="text1"/>
          <w:sz w:val="32"/>
          <w:szCs w:val="32"/>
        </w:rPr>
        <w:t>6</w:t>
      </w:r>
      <w:r w:rsidRPr="00467A74">
        <w:rPr>
          <w:rFonts w:eastAsia="標楷體" w:hAnsi="標楷體"/>
          <w:color w:val="000000" w:themeColor="text1"/>
          <w:sz w:val="32"/>
          <w:szCs w:val="32"/>
        </w:rPr>
        <w:t>年</w:t>
      </w:r>
      <w:r w:rsidR="005E5946" w:rsidRPr="00467A74">
        <w:rPr>
          <w:rFonts w:eastAsia="標楷體" w:hint="eastAsia"/>
          <w:color w:val="000000" w:themeColor="text1"/>
          <w:sz w:val="32"/>
          <w:szCs w:val="32"/>
        </w:rPr>
        <w:t>8</w:t>
      </w:r>
      <w:r w:rsidRPr="00467A74">
        <w:rPr>
          <w:rFonts w:eastAsia="標楷體" w:hAnsi="標楷體"/>
          <w:color w:val="000000" w:themeColor="text1"/>
          <w:sz w:val="32"/>
          <w:szCs w:val="32"/>
        </w:rPr>
        <w:t>月</w:t>
      </w:r>
      <w:r w:rsidR="002E1D29" w:rsidRPr="00467A74">
        <w:rPr>
          <w:rFonts w:eastAsia="標楷體" w:hAnsi="標楷體" w:hint="eastAsia"/>
          <w:color w:val="000000" w:themeColor="text1"/>
          <w:sz w:val="32"/>
          <w:szCs w:val="32"/>
        </w:rPr>
        <w:t>1</w:t>
      </w:r>
      <w:r w:rsidR="009F58B6" w:rsidRPr="00467A74">
        <w:rPr>
          <w:rFonts w:eastAsia="標楷體" w:hAnsi="標楷體"/>
          <w:color w:val="000000" w:themeColor="text1"/>
          <w:sz w:val="32"/>
          <w:szCs w:val="32"/>
        </w:rPr>
        <w:t>4</w:t>
      </w:r>
      <w:r w:rsidRPr="00467A74">
        <w:rPr>
          <w:rFonts w:eastAsia="標楷體" w:hAnsi="標楷體"/>
          <w:color w:val="000000" w:themeColor="text1"/>
          <w:sz w:val="32"/>
          <w:szCs w:val="32"/>
        </w:rPr>
        <w:t>日</w:t>
      </w:r>
      <w:r w:rsidRPr="00467A74">
        <w:rPr>
          <w:rFonts w:eastAsia="標楷體"/>
          <w:color w:val="000000" w:themeColor="text1"/>
          <w:sz w:val="32"/>
          <w:szCs w:val="32"/>
        </w:rPr>
        <w:t>(</w:t>
      </w:r>
      <w:r w:rsidRPr="00467A74">
        <w:rPr>
          <w:rFonts w:eastAsia="標楷體" w:hAnsi="標楷體"/>
          <w:color w:val="000000" w:themeColor="text1"/>
          <w:sz w:val="32"/>
          <w:szCs w:val="32"/>
        </w:rPr>
        <w:t>星期</w:t>
      </w:r>
      <w:r w:rsidR="009F58B6" w:rsidRPr="00467A74">
        <w:rPr>
          <w:rFonts w:eastAsia="標楷體" w:hAnsi="標楷體" w:hint="eastAsia"/>
          <w:color w:val="000000" w:themeColor="text1"/>
          <w:sz w:val="32"/>
          <w:szCs w:val="32"/>
        </w:rPr>
        <w:t>一</w:t>
      </w:r>
      <w:r w:rsidRPr="00467A74">
        <w:rPr>
          <w:rFonts w:eastAsia="標楷體"/>
          <w:color w:val="000000" w:themeColor="text1"/>
          <w:sz w:val="32"/>
          <w:szCs w:val="32"/>
        </w:rPr>
        <w:t>)</w:t>
      </w:r>
      <w:r w:rsidR="009F58B6" w:rsidRPr="00467A74">
        <w:rPr>
          <w:rFonts w:eastAsia="標楷體" w:hint="eastAsia"/>
          <w:color w:val="000000" w:themeColor="text1"/>
          <w:sz w:val="32"/>
          <w:szCs w:val="32"/>
        </w:rPr>
        <w:t>上</w:t>
      </w:r>
      <w:r w:rsidR="0024135F" w:rsidRPr="00467A74">
        <w:rPr>
          <w:rFonts w:eastAsia="標楷體" w:hint="eastAsia"/>
          <w:color w:val="000000" w:themeColor="text1"/>
          <w:sz w:val="32"/>
          <w:szCs w:val="32"/>
        </w:rPr>
        <w:t>午</w:t>
      </w:r>
      <w:r w:rsidR="009F58B6" w:rsidRPr="00467A74">
        <w:rPr>
          <w:rFonts w:eastAsia="標楷體"/>
          <w:color w:val="000000" w:themeColor="text1"/>
          <w:sz w:val="32"/>
          <w:szCs w:val="32"/>
        </w:rPr>
        <w:t>10</w:t>
      </w:r>
      <w:r w:rsidRPr="00467A74">
        <w:rPr>
          <w:rFonts w:eastAsia="標楷體" w:hAnsi="標楷體"/>
          <w:color w:val="000000" w:themeColor="text1"/>
          <w:sz w:val="32"/>
          <w:szCs w:val="32"/>
        </w:rPr>
        <w:t>時</w:t>
      </w:r>
      <w:r w:rsidR="001541C9" w:rsidRPr="00467A74">
        <w:rPr>
          <w:rFonts w:eastAsia="標楷體" w:hAnsi="標楷體" w:hint="eastAsia"/>
          <w:color w:val="000000" w:themeColor="text1"/>
          <w:sz w:val="32"/>
          <w:szCs w:val="32"/>
        </w:rPr>
        <w:t>整</w:t>
      </w:r>
    </w:p>
    <w:p w:rsidR="000311B7" w:rsidRPr="00467A74" w:rsidRDefault="000311B7" w:rsidP="00EC1CF1">
      <w:pPr>
        <w:numPr>
          <w:ilvl w:val="0"/>
          <w:numId w:val="1"/>
        </w:numPr>
        <w:spacing w:afterLines="50" w:after="180" w:line="520" w:lineRule="exact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地點：</w:t>
      </w:r>
      <w:r w:rsidRPr="00467A74">
        <w:rPr>
          <w:rFonts w:eastAsia="標楷體" w:hint="eastAsia"/>
          <w:color w:val="000000" w:themeColor="text1"/>
          <w:sz w:val="32"/>
          <w:szCs w:val="32"/>
        </w:rPr>
        <w:t>經濟部</w:t>
      </w:r>
      <w:r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能源</w:t>
      </w:r>
      <w:r w:rsidRPr="00467A74">
        <w:rPr>
          <w:rFonts w:eastAsia="標楷體" w:hAnsi="標楷體" w:cs="Arial"/>
          <w:color w:val="000000" w:themeColor="text1"/>
          <w:sz w:val="32"/>
          <w:szCs w:val="32"/>
        </w:rPr>
        <w:t>局</w:t>
      </w:r>
      <w:r w:rsidRPr="00467A74">
        <w:rPr>
          <w:rFonts w:eastAsia="標楷體" w:cs="Arial"/>
          <w:color w:val="000000" w:themeColor="text1"/>
          <w:sz w:val="32"/>
          <w:szCs w:val="32"/>
        </w:rPr>
        <w:t>1</w:t>
      </w:r>
      <w:r w:rsidR="009F58B6" w:rsidRPr="00467A74">
        <w:rPr>
          <w:rFonts w:eastAsia="標楷體" w:cs="Arial"/>
          <w:color w:val="000000" w:themeColor="text1"/>
          <w:sz w:val="32"/>
          <w:szCs w:val="32"/>
        </w:rPr>
        <w:t>3</w:t>
      </w:r>
      <w:r w:rsidRPr="00467A74">
        <w:rPr>
          <w:rFonts w:eastAsia="標楷體" w:hAnsi="標楷體" w:cs="Arial"/>
          <w:color w:val="000000" w:themeColor="text1"/>
          <w:sz w:val="32"/>
          <w:szCs w:val="32"/>
        </w:rPr>
        <w:t>樓第</w:t>
      </w:r>
      <w:r w:rsidR="002E3CC2" w:rsidRPr="00467A74">
        <w:rPr>
          <w:rFonts w:eastAsia="標楷體" w:hAnsi="標楷體" w:cs="Arial" w:hint="eastAsia"/>
          <w:color w:val="000000" w:themeColor="text1"/>
          <w:sz w:val="32"/>
          <w:szCs w:val="32"/>
        </w:rPr>
        <w:t>1</w:t>
      </w:r>
      <w:r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會議室</w:t>
      </w:r>
    </w:p>
    <w:p w:rsidR="000311B7" w:rsidRPr="00467A74" w:rsidRDefault="000311B7" w:rsidP="00D02A0E">
      <w:pPr>
        <w:numPr>
          <w:ilvl w:val="0"/>
          <w:numId w:val="1"/>
        </w:numPr>
        <w:spacing w:afterLines="50" w:after="180" w:line="520" w:lineRule="exact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主席：</w:t>
      </w:r>
      <w:r w:rsidR="00205110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江委員青瓚</w:t>
      </w:r>
      <w:r w:rsidR="00A4648B"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 xml:space="preserve">              </w:t>
      </w:r>
      <w:r w:rsidR="00A4648B" w:rsidRPr="00467A74">
        <w:rPr>
          <w:rFonts w:ascii="標楷體" w:eastAsia="標楷體" w:hAnsi="標楷體" w:cs="Arial"/>
          <w:color w:val="000000" w:themeColor="text1"/>
          <w:sz w:val="32"/>
          <w:szCs w:val="32"/>
        </w:rPr>
        <w:t xml:space="preserve">        </w:t>
      </w:r>
      <w:r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記錄：</w:t>
      </w:r>
      <w:r w:rsidR="0024135F"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張</w:t>
      </w:r>
      <w:r w:rsidR="001541C9"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技士</w:t>
      </w:r>
      <w:r w:rsidR="0024135F"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群立</w:t>
      </w:r>
    </w:p>
    <w:p w:rsidR="000311B7" w:rsidRPr="00467A74" w:rsidRDefault="000311B7" w:rsidP="004A08A9">
      <w:pPr>
        <w:numPr>
          <w:ilvl w:val="0"/>
          <w:numId w:val="1"/>
        </w:numPr>
        <w:tabs>
          <w:tab w:val="clear" w:pos="720"/>
        </w:tabs>
        <w:spacing w:afterLines="50" w:after="180" w:line="520" w:lineRule="exact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出(列)席單位及人員：(詳如會議簽名冊)</w:t>
      </w:r>
    </w:p>
    <w:p w:rsidR="00E0201F" w:rsidRPr="00467A74" w:rsidRDefault="000311B7" w:rsidP="004A08A9">
      <w:pPr>
        <w:numPr>
          <w:ilvl w:val="0"/>
          <w:numId w:val="1"/>
        </w:numPr>
        <w:tabs>
          <w:tab w:val="clear" w:pos="720"/>
        </w:tabs>
        <w:spacing w:afterLines="50" w:after="180" w:line="520" w:lineRule="exact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主席</w:t>
      </w:r>
      <w:r w:rsidRPr="00467A74">
        <w:rPr>
          <w:rFonts w:eastAsia="標楷體" w:hint="eastAsia"/>
          <w:color w:val="000000" w:themeColor="text1"/>
          <w:sz w:val="32"/>
          <w:szCs w:val="32"/>
        </w:rPr>
        <w:t>致詞</w:t>
      </w:r>
      <w:r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：（略）</w:t>
      </w:r>
    </w:p>
    <w:p w:rsidR="008C3E4B" w:rsidRPr="00467A74" w:rsidRDefault="00577807" w:rsidP="004A08A9">
      <w:pPr>
        <w:numPr>
          <w:ilvl w:val="0"/>
          <w:numId w:val="1"/>
        </w:numPr>
        <w:tabs>
          <w:tab w:val="clear" w:pos="720"/>
        </w:tabs>
        <w:spacing w:afterLines="50" w:after="180" w:line="520" w:lineRule="exact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467A74">
        <w:rPr>
          <w:rFonts w:eastAsia="標楷體"/>
          <w:color w:val="000000" w:themeColor="text1"/>
          <w:sz w:val="32"/>
          <w:szCs w:val="32"/>
        </w:rPr>
        <w:t>報告事項：業者</w:t>
      </w:r>
      <w:r w:rsidRPr="00467A74">
        <w:rPr>
          <w:rFonts w:eastAsia="標楷體"/>
          <w:bCs/>
          <w:color w:val="000000" w:themeColor="text1"/>
          <w:sz w:val="32"/>
          <w:szCs w:val="32"/>
        </w:rPr>
        <w:t>意見彙整與處理情形</w:t>
      </w:r>
      <w:bookmarkStart w:id="0" w:name="_GoBack"/>
      <w:bookmarkEnd w:id="0"/>
    </w:p>
    <w:p w:rsidR="00A51467" w:rsidRPr="00467A74" w:rsidRDefault="00A51467" w:rsidP="00A51467">
      <w:pPr>
        <w:snapToGrid w:val="0"/>
        <w:spacing w:afterLines="50" w:after="180" w:line="520" w:lineRule="exact"/>
        <w:ind w:left="851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467A74">
        <w:rPr>
          <w:rFonts w:eastAsia="標楷體" w:hint="eastAsia"/>
          <w:bCs/>
          <w:color w:val="000000" w:themeColor="text1"/>
          <w:sz w:val="32"/>
          <w:szCs w:val="32"/>
        </w:rPr>
        <w:t>委員發言重點：</w:t>
      </w:r>
    </w:p>
    <w:p w:rsidR="000D7699" w:rsidRPr="00467A74" w:rsidRDefault="008C3E4B" w:rsidP="00577807">
      <w:pPr>
        <w:numPr>
          <w:ilvl w:val="3"/>
          <w:numId w:val="1"/>
        </w:numPr>
        <w:tabs>
          <w:tab w:val="clear" w:pos="1830"/>
          <w:tab w:val="num" w:pos="-1701"/>
        </w:tabs>
        <w:snapToGrid w:val="0"/>
        <w:spacing w:afterLines="50" w:after="180" w:line="520" w:lineRule="exact"/>
        <w:ind w:left="1276" w:hanging="425"/>
        <w:jc w:val="both"/>
        <w:rPr>
          <w:rFonts w:eastAsia="標楷體" w:hAnsi="標楷體"/>
          <w:bCs/>
          <w:color w:val="000000" w:themeColor="text1"/>
          <w:sz w:val="32"/>
          <w:szCs w:val="32"/>
        </w:rPr>
      </w:pPr>
      <w:r w:rsidRPr="00467A74">
        <w:rPr>
          <w:rFonts w:eastAsia="標楷體" w:hint="eastAsia"/>
          <w:color w:val="000000" w:themeColor="text1"/>
          <w:sz w:val="32"/>
          <w:szCs w:val="32"/>
        </w:rPr>
        <w:t>電能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躉購費率及其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計算公式之意見回應</w:t>
      </w:r>
    </w:p>
    <w:p w:rsidR="00E767A0" w:rsidRPr="00467A74" w:rsidRDefault="001469D9" w:rsidP="00E767A0">
      <w:pPr>
        <w:pStyle w:val="a8"/>
        <w:numPr>
          <w:ilvl w:val="0"/>
          <w:numId w:val="9"/>
        </w:numPr>
        <w:snapToGrid w:val="0"/>
        <w:spacing w:afterLines="50" w:after="180" w:line="520" w:lineRule="exact"/>
        <w:ind w:leftChars="0" w:left="1418" w:hanging="284"/>
        <w:jc w:val="both"/>
        <w:rPr>
          <w:rFonts w:eastAsia="標楷體" w:hAnsi="標楷體"/>
          <w:bCs/>
          <w:color w:val="000000" w:themeColor="text1"/>
          <w:sz w:val="32"/>
          <w:szCs w:val="32"/>
        </w:rPr>
      </w:pP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電網較缺乏</w:t>
      </w:r>
      <w:r w:rsidR="00E767A0" w:rsidRPr="00467A74">
        <w:rPr>
          <w:rFonts w:eastAsia="標楷體" w:hAnsi="標楷體"/>
          <w:bCs/>
          <w:color w:val="000000" w:themeColor="text1"/>
          <w:sz w:val="32"/>
          <w:szCs w:val="32"/>
        </w:rPr>
        <w:t>饋線</w:t>
      </w:r>
      <w:r w:rsidR="00E767A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地</w:t>
      </w:r>
      <w:r w:rsidR="00E767A0" w:rsidRPr="00467A74">
        <w:rPr>
          <w:rFonts w:eastAsia="標楷體" w:hAnsi="標楷體"/>
          <w:bCs/>
          <w:color w:val="000000" w:themeColor="text1"/>
          <w:sz w:val="32"/>
          <w:szCs w:val="32"/>
        </w:rPr>
        <w:t>區</w:t>
      </w:r>
      <w:r w:rsidR="00DE2E39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若</w:t>
      </w:r>
      <w:r w:rsidR="00E767A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設置</w:t>
      </w:r>
      <w:r w:rsidR="00E767A0" w:rsidRPr="00467A74">
        <w:rPr>
          <w:rFonts w:eastAsia="標楷體" w:hAnsi="標楷體"/>
          <w:bCs/>
          <w:color w:val="000000" w:themeColor="text1"/>
          <w:sz w:val="32"/>
          <w:szCs w:val="32"/>
        </w:rPr>
        <w:t>變電</w:t>
      </w:r>
      <w:r w:rsidR="00DE2E39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站</w:t>
      </w:r>
      <w:r w:rsidR="00E767A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，</w:t>
      </w:r>
      <w:r w:rsidR="00E767A0" w:rsidRPr="00467A74">
        <w:rPr>
          <w:rFonts w:eastAsia="標楷體" w:hAnsi="標楷體"/>
          <w:bCs/>
          <w:color w:val="000000" w:themeColor="text1"/>
          <w:sz w:val="32"/>
          <w:szCs w:val="32"/>
        </w:rPr>
        <w:t>建置</w:t>
      </w:r>
      <w:r w:rsidR="00E767A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時</w:t>
      </w:r>
      <w:r w:rsidR="00E767A0" w:rsidRPr="00467A74">
        <w:rPr>
          <w:rFonts w:eastAsia="標楷體" w:hAnsi="標楷體"/>
          <w:bCs/>
          <w:color w:val="000000" w:themeColor="text1"/>
          <w:sz w:val="32"/>
          <w:szCs w:val="32"/>
        </w:rPr>
        <w:t>間</w:t>
      </w:r>
      <w:r w:rsidR="00E767A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確</w:t>
      </w:r>
      <w:r w:rsidR="00E767A0" w:rsidRPr="00467A74">
        <w:rPr>
          <w:rFonts w:eastAsia="標楷體" w:hAnsi="標楷體"/>
          <w:bCs/>
          <w:color w:val="000000" w:themeColor="text1"/>
          <w:sz w:val="32"/>
          <w:szCs w:val="32"/>
        </w:rPr>
        <w:t>實較長</w:t>
      </w:r>
      <w:r w:rsidR="00E767A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，</w:t>
      </w:r>
      <w:r w:rsidR="00E767A0" w:rsidRPr="00467A74">
        <w:rPr>
          <w:rFonts w:eastAsia="標楷體" w:hAnsi="標楷體"/>
          <w:bCs/>
          <w:color w:val="000000" w:themeColor="text1"/>
          <w:sz w:val="32"/>
          <w:szCs w:val="32"/>
        </w:rPr>
        <w:t>是否</w:t>
      </w:r>
      <w:r w:rsidR="00E767A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因</w:t>
      </w:r>
      <w:r w:rsidR="00E767A0" w:rsidRPr="00467A74">
        <w:rPr>
          <w:rFonts w:eastAsia="標楷體" w:hAnsi="標楷體"/>
          <w:bCs/>
          <w:color w:val="000000" w:themeColor="text1"/>
          <w:sz w:val="32"/>
          <w:szCs w:val="32"/>
        </w:rPr>
        <w:t>此延長躉購費率有效期應審慎</w:t>
      </w:r>
      <w:r w:rsidR="00E767A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評</w:t>
      </w:r>
      <w:r w:rsidR="00E767A0" w:rsidRPr="00467A74">
        <w:rPr>
          <w:rFonts w:eastAsia="標楷體" w:hAnsi="標楷體"/>
          <w:bCs/>
          <w:color w:val="000000" w:themeColor="text1"/>
          <w:sz w:val="32"/>
          <w:szCs w:val="32"/>
        </w:rPr>
        <w:t>估</w:t>
      </w:r>
      <w:r w:rsidR="00C82685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。</w:t>
      </w:r>
      <w:r w:rsidR="00E81153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躉</w:t>
      </w:r>
      <w:r w:rsidR="00E81153" w:rsidRPr="00467A74">
        <w:rPr>
          <w:rFonts w:eastAsia="標楷體" w:hAnsi="標楷體"/>
          <w:bCs/>
          <w:color w:val="000000" w:themeColor="text1"/>
          <w:sz w:val="32"/>
          <w:szCs w:val="32"/>
        </w:rPr>
        <w:t>購費率</w:t>
      </w:r>
      <w:r w:rsidR="00C82685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隨技術進步呈</w:t>
      </w:r>
      <w:r w:rsidR="00E81153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逐</w:t>
      </w:r>
      <w:r w:rsidR="00E81153" w:rsidRPr="00467A74">
        <w:rPr>
          <w:rFonts w:eastAsia="標楷體" w:hAnsi="標楷體"/>
          <w:bCs/>
          <w:color w:val="000000" w:themeColor="text1"/>
          <w:sz w:val="32"/>
          <w:szCs w:val="32"/>
        </w:rPr>
        <w:t>年</w:t>
      </w:r>
      <w:r w:rsidR="00E81153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下</w:t>
      </w:r>
      <w:r w:rsidR="00E81153" w:rsidRPr="00467A74">
        <w:rPr>
          <w:rFonts w:eastAsia="標楷體" w:hAnsi="標楷體"/>
          <w:bCs/>
          <w:color w:val="000000" w:themeColor="text1"/>
          <w:sz w:val="32"/>
          <w:szCs w:val="32"/>
        </w:rPr>
        <w:t>降</w:t>
      </w:r>
      <w:r w:rsidR="00C82685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之</w:t>
      </w:r>
      <w:r w:rsidR="00E81153" w:rsidRPr="00467A74">
        <w:rPr>
          <w:rFonts w:eastAsia="標楷體" w:hAnsi="標楷體"/>
          <w:bCs/>
          <w:color w:val="000000" w:themeColor="text1"/>
          <w:sz w:val="32"/>
          <w:szCs w:val="32"/>
        </w:rPr>
        <w:t>趨勢</w:t>
      </w:r>
      <w:r w:rsidR="00E81153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下</w:t>
      </w:r>
      <w:r w:rsidR="00E81153" w:rsidRPr="00467A74">
        <w:rPr>
          <w:rFonts w:eastAsia="標楷體" w:hAnsi="標楷體"/>
          <w:bCs/>
          <w:color w:val="000000" w:themeColor="text1"/>
          <w:sz w:val="32"/>
          <w:szCs w:val="32"/>
        </w:rPr>
        <w:t>，</w:t>
      </w:r>
      <w:r w:rsidR="00E81153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若</w:t>
      </w:r>
      <w:r w:rsidR="00C82685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無合適</w:t>
      </w:r>
      <w:r w:rsidR="00E81153" w:rsidRPr="00467A74">
        <w:rPr>
          <w:rFonts w:eastAsia="標楷體" w:hAnsi="標楷體"/>
          <w:bCs/>
          <w:color w:val="000000" w:themeColor="text1"/>
          <w:sz w:val="32"/>
          <w:szCs w:val="32"/>
        </w:rPr>
        <w:t>理</w:t>
      </w:r>
      <w:r w:rsidR="00E81153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由</w:t>
      </w:r>
      <w:r w:rsidR="00E81153" w:rsidRPr="00467A74">
        <w:rPr>
          <w:rFonts w:eastAsia="標楷體" w:hAnsi="標楷體"/>
          <w:bCs/>
          <w:color w:val="000000" w:themeColor="text1"/>
          <w:sz w:val="32"/>
          <w:szCs w:val="32"/>
        </w:rPr>
        <w:t>，</w:t>
      </w:r>
      <w:r w:rsidR="00C82685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放寬</w:t>
      </w:r>
      <w:r w:rsidR="00CB02E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躉</w:t>
      </w:r>
      <w:r w:rsidR="00CB02E0" w:rsidRPr="00467A74">
        <w:rPr>
          <w:rFonts w:eastAsia="標楷體" w:hAnsi="標楷體"/>
          <w:bCs/>
          <w:color w:val="000000" w:themeColor="text1"/>
          <w:sz w:val="32"/>
          <w:szCs w:val="32"/>
        </w:rPr>
        <w:t>購</w:t>
      </w:r>
      <w:r w:rsidR="00CB02E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費</w:t>
      </w:r>
      <w:r w:rsidR="00CB02E0" w:rsidRPr="00467A74">
        <w:rPr>
          <w:rFonts w:eastAsia="標楷體" w:hAnsi="標楷體"/>
          <w:bCs/>
          <w:color w:val="000000" w:themeColor="text1"/>
          <w:sz w:val="32"/>
          <w:szCs w:val="32"/>
        </w:rPr>
        <w:t>率</w:t>
      </w:r>
      <w:r w:rsidR="00C82685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適用時點</w:t>
      </w:r>
      <w:r w:rsidR="00E81153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恐</w:t>
      </w:r>
      <w:r w:rsidR="00E81153" w:rsidRPr="00467A74">
        <w:rPr>
          <w:rFonts w:eastAsia="標楷體" w:hAnsi="標楷體"/>
          <w:bCs/>
          <w:color w:val="000000" w:themeColor="text1"/>
          <w:sz w:val="32"/>
          <w:szCs w:val="32"/>
        </w:rPr>
        <w:t>造成業者</w:t>
      </w:r>
      <w:r w:rsidR="00E81153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搶進</w:t>
      </w:r>
      <w:r w:rsidR="00E81153" w:rsidRPr="00467A74">
        <w:rPr>
          <w:rFonts w:eastAsia="標楷體" w:hAnsi="標楷體"/>
          <w:bCs/>
          <w:color w:val="000000" w:themeColor="text1"/>
          <w:sz w:val="32"/>
          <w:szCs w:val="32"/>
        </w:rPr>
        <w:t>取得較高費率</w:t>
      </w:r>
      <w:r w:rsidR="004F59F4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之</w:t>
      </w:r>
      <w:r w:rsidR="004F59F4" w:rsidRPr="00467A74">
        <w:rPr>
          <w:rFonts w:eastAsia="標楷體" w:hAnsi="標楷體"/>
          <w:bCs/>
          <w:color w:val="000000" w:themeColor="text1"/>
          <w:sz w:val="32"/>
          <w:szCs w:val="32"/>
        </w:rPr>
        <w:t>情</w:t>
      </w:r>
      <w:r w:rsidR="004F59F4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況</w:t>
      </w:r>
      <w:r w:rsidR="00E767A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。</w:t>
      </w:r>
    </w:p>
    <w:p w:rsidR="00E81153" w:rsidRPr="00467A74" w:rsidRDefault="00E81153" w:rsidP="00E767A0">
      <w:pPr>
        <w:pStyle w:val="a8"/>
        <w:numPr>
          <w:ilvl w:val="0"/>
          <w:numId w:val="9"/>
        </w:numPr>
        <w:snapToGrid w:val="0"/>
        <w:spacing w:afterLines="50" w:after="180" w:line="520" w:lineRule="exact"/>
        <w:ind w:leftChars="0" w:left="1418" w:hanging="284"/>
        <w:jc w:val="both"/>
        <w:rPr>
          <w:rFonts w:eastAsia="標楷體" w:hAnsi="標楷體"/>
          <w:bCs/>
          <w:color w:val="000000" w:themeColor="text1"/>
          <w:sz w:val="32"/>
          <w:szCs w:val="32"/>
        </w:rPr>
      </w:pP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建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議自</w:t>
      </w:r>
      <w:r w:rsidR="00B46F18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設昇壓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站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可參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考裝置容量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(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如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10MW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)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及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變電站電壓</w:t>
      </w:r>
      <w:r w:rsidR="00CB02E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等</w:t>
      </w:r>
      <w:r w:rsidR="00CB02E0" w:rsidRPr="00467A74">
        <w:rPr>
          <w:rFonts w:eastAsia="標楷體" w:hAnsi="標楷體"/>
          <w:bCs/>
          <w:color w:val="000000" w:themeColor="text1"/>
          <w:sz w:val="32"/>
          <w:szCs w:val="32"/>
        </w:rPr>
        <w:t>級</w:t>
      </w:r>
      <w:r w:rsidR="00CB02E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(</w:t>
      </w:r>
      <w:r w:rsidR="00CB02E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如</w:t>
      </w:r>
      <w:r w:rsidR="00CB02E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69k</w:t>
      </w:r>
      <w:r w:rsidR="00A679E6" w:rsidRPr="00467A74">
        <w:rPr>
          <w:rFonts w:eastAsia="標楷體" w:hAnsi="標楷體"/>
          <w:bCs/>
          <w:color w:val="000000" w:themeColor="text1"/>
          <w:sz w:val="32"/>
          <w:szCs w:val="32"/>
        </w:rPr>
        <w:t>V</w:t>
      </w:r>
      <w:r w:rsidR="00CB02E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以</w:t>
      </w:r>
      <w:r w:rsidR="00CB02E0" w:rsidRPr="00467A74">
        <w:rPr>
          <w:rFonts w:eastAsia="標楷體" w:hAnsi="標楷體"/>
          <w:bCs/>
          <w:color w:val="000000" w:themeColor="text1"/>
          <w:sz w:val="32"/>
          <w:szCs w:val="32"/>
        </w:rPr>
        <w:t>上</w:t>
      </w:r>
      <w:r w:rsidR="00CB02E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)</w:t>
      </w:r>
      <w:r w:rsidR="00CB02E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來</w:t>
      </w:r>
      <w:r w:rsidR="00CB02E0" w:rsidRPr="00467A74">
        <w:rPr>
          <w:rFonts w:eastAsia="標楷體" w:hAnsi="標楷體"/>
          <w:bCs/>
          <w:color w:val="000000" w:themeColor="text1"/>
          <w:sz w:val="32"/>
          <w:szCs w:val="32"/>
        </w:rPr>
        <w:t>考量</w:t>
      </w:r>
      <w:r w:rsidR="00CB02E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是</w:t>
      </w:r>
      <w:r w:rsidR="00CB02E0" w:rsidRPr="00467A74">
        <w:rPr>
          <w:rFonts w:eastAsia="標楷體" w:hAnsi="標楷體"/>
          <w:bCs/>
          <w:color w:val="000000" w:themeColor="text1"/>
          <w:sz w:val="32"/>
          <w:szCs w:val="32"/>
        </w:rPr>
        <w:t>否</w:t>
      </w:r>
      <w:r w:rsidR="00CB02E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展</w:t>
      </w:r>
      <w:r w:rsidR="00CB02E0" w:rsidRPr="00467A74">
        <w:rPr>
          <w:rFonts w:eastAsia="標楷體" w:hAnsi="標楷體"/>
          <w:bCs/>
          <w:color w:val="000000" w:themeColor="text1"/>
          <w:sz w:val="32"/>
          <w:szCs w:val="32"/>
        </w:rPr>
        <w:t>延</w:t>
      </w:r>
      <w:r w:rsidR="00CB02E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躉</w:t>
      </w:r>
      <w:r w:rsidR="00CB02E0" w:rsidRPr="00467A74">
        <w:rPr>
          <w:rFonts w:eastAsia="標楷體" w:hAnsi="標楷體"/>
          <w:bCs/>
          <w:color w:val="000000" w:themeColor="text1"/>
          <w:sz w:val="32"/>
          <w:szCs w:val="32"/>
        </w:rPr>
        <w:t>購</w:t>
      </w:r>
      <w:r w:rsidR="00CB02E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費</w:t>
      </w:r>
      <w:r w:rsidR="00CB02E0" w:rsidRPr="00467A74">
        <w:rPr>
          <w:rFonts w:eastAsia="標楷體" w:hAnsi="標楷體"/>
          <w:bCs/>
          <w:color w:val="000000" w:themeColor="text1"/>
          <w:sz w:val="32"/>
          <w:szCs w:val="32"/>
        </w:rPr>
        <w:t>率有效期。</w:t>
      </w:r>
    </w:p>
    <w:p w:rsidR="008B26DB" w:rsidRPr="00467A74" w:rsidRDefault="00330EF7" w:rsidP="00E767A0">
      <w:pPr>
        <w:pStyle w:val="a8"/>
        <w:numPr>
          <w:ilvl w:val="0"/>
          <w:numId w:val="9"/>
        </w:numPr>
        <w:snapToGrid w:val="0"/>
        <w:spacing w:afterLines="50" w:after="180" w:line="520" w:lineRule="exact"/>
        <w:ind w:leftChars="0" w:left="1418" w:hanging="284"/>
        <w:jc w:val="both"/>
        <w:rPr>
          <w:rFonts w:eastAsia="標楷體" w:hAnsi="標楷體"/>
          <w:bCs/>
          <w:color w:val="000000" w:themeColor="text1"/>
          <w:sz w:val="32"/>
          <w:szCs w:val="32"/>
        </w:rPr>
      </w:pP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大型電</w:t>
      </w:r>
      <w:bookmarkStart w:id="1" w:name="OLE_LINK1"/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廠</w:t>
      </w:r>
      <w:bookmarkEnd w:id="1"/>
      <w:r w:rsidR="0049111B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(10MW</w:t>
      </w:r>
      <w:r w:rsidR="0049111B" w:rsidRPr="00467A74">
        <w:rPr>
          <w:rFonts w:eastAsia="標楷體" w:hAnsi="標楷體"/>
          <w:bCs/>
          <w:color w:val="000000" w:themeColor="text1"/>
          <w:sz w:val="32"/>
          <w:szCs w:val="32"/>
        </w:rPr>
        <w:t>)</w:t>
      </w:r>
      <w:r w:rsidR="007E124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在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土地整合</w:t>
      </w:r>
      <w:r w:rsidR="0049111B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或</w:t>
      </w:r>
      <w:r w:rsidR="00BD024A" w:rsidRPr="00467A74">
        <w:rPr>
          <w:rFonts w:eastAsia="標楷體" w:hAnsi="標楷體"/>
          <w:bCs/>
          <w:color w:val="000000" w:themeColor="text1"/>
          <w:sz w:val="32"/>
          <w:szCs w:val="32"/>
        </w:rPr>
        <w:t>設置昇壓站</w:t>
      </w:r>
      <w:r w:rsidR="00C10D2D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及</w:t>
      </w:r>
      <w:r w:rsidR="00C10D2D" w:rsidRPr="00467A74">
        <w:rPr>
          <w:rFonts w:eastAsia="標楷體" w:hAnsi="標楷體"/>
          <w:bCs/>
          <w:color w:val="000000" w:themeColor="text1"/>
          <w:sz w:val="32"/>
          <w:szCs w:val="32"/>
        </w:rPr>
        <w:t>饋</w:t>
      </w:r>
      <w:r w:rsidR="00C10D2D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線</w:t>
      </w:r>
      <w:r w:rsidR="002D4A41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時</w:t>
      </w:r>
      <w:r w:rsidR="007E124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需</w:t>
      </w:r>
      <w:r w:rsidR="007E1240" w:rsidRPr="00467A74">
        <w:rPr>
          <w:rFonts w:eastAsia="標楷體" w:hAnsi="標楷體"/>
          <w:bCs/>
          <w:color w:val="000000" w:themeColor="text1"/>
          <w:sz w:val="32"/>
          <w:szCs w:val="32"/>
        </w:rPr>
        <w:t>花費較多</w:t>
      </w:r>
      <w:r w:rsidR="002D4A41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建置</w:t>
      </w:r>
      <w:r w:rsidR="007E1240" w:rsidRPr="00467A74">
        <w:rPr>
          <w:rFonts w:eastAsia="標楷體" w:hAnsi="標楷體"/>
          <w:bCs/>
          <w:color w:val="000000" w:themeColor="text1"/>
          <w:sz w:val="32"/>
          <w:szCs w:val="32"/>
        </w:rPr>
        <w:t>時間</w:t>
      </w:r>
      <w:r w:rsidR="00BD024A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，</w:t>
      </w:r>
      <w:r w:rsidR="00BD024A" w:rsidRPr="00467A74">
        <w:rPr>
          <w:rFonts w:eastAsia="標楷體" w:hAnsi="標楷體"/>
          <w:bCs/>
          <w:color w:val="000000" w:themeColor="text1"/>
          <w:sz w:val="32"/>
          <w:szCs w:val="32"/>
        </w:rPr>
        <w:t>建議</w:t>
      </w:r>
      <w:r w:rsidR="00AE0601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可針對案場設置規模設定</w:t>
      </w:r>
      <w:r w:rsidR="00C26037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基</w:t>
      </w:r>
      <w:r w:rsidR="00C26037" w:rsidRPr="00467A74">
        <w:rPr>
          <w:rFonts w:eastAsia="標楷體" w:hAnsi="標楷體"/>
          <w:bCs/>
          <w:color w:val="000000" w:themeColor="text1"/>
          <w:sz w:val="32"/>
          <w:szCs w:val="32"/>
        </w:rPr>
        <w:t>本門檻</w:t>
      </w:r>
      <w:r w:rsidR="00BD024A" w:rsidRPr="00467A74">
        <w:rPr>
          <w:rFonts w:eastAsia="標楷體" w:hAnsi="標楷體"/>
          <w:bCs/>
          <w:color w:val="000000" w:themeColor="text1"/>
          <w:sz w:val="32"/>
          <w:szCs w:val="32"/>
        </w:rPr>
        <w:t>給予躉購費率寬限期</w:t>
      </w:r>
      <w:r w:rsidR="00C26037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，並</w:t>
      </w:r>
      <w:r w:rsidR="00C26037" w:rsidRPr="00467A74">
        <w:rPr>
          <w:rFonts w:eastAsia="標楷體" w:hAnsi="標楷體"/>
          <w:bCs/>
          <w:color w:val="000000" w:themeColor="text1"/>
          <w:sz w:val="32"/>
          <w:szCs w:val="32"/>
        </w:rPr>
        <w:t>可</w:t>
      </w:r>
      <w:r w:rsidR="001635C9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參</w:t>
      </w:r>
      <w:r w:rsidR="001635C9" w:rsidRPr="00467A74">
        <w:rPr>
          <w:rFonts w:eastAsia="標楷體" w:hAnsi="標楷體"/>
          <w:bCs/>
          <w:color w:val="000000" w:themeColor="text1"/>
          <w:sz w:val="32"/>
          <w:szCs w:val="32"/>
        </w:rPr>
        <w:t>考國外</w:t>
      </w:r>
      <w:r w:rsidR="00C26037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(</w:t>
      </w:r>
      <w:r w:rsidR="00C26037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如</w:t>
      </w:r>
      <w:r w:rsidR="00C26037" w:rsidRPr="00467A74">
        <w:rPr>
          <w:rFonts w:eastAsia="標楷體" w:hAnsi="標楷體"/>
          <w:bCs/>
          <w:color w:val="000000" w:themeColor="text1"/>
          <w:sz w:val="32"/>
          <w:szCs w:val="32"/>
        </w:rPr>
        <w:t>英國</w:t>
      </w:r>
      <w:r w:rsidR="00C26037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)</w:t>
      </w:r>
      <w:r w:rsidR="00C26037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費</w:t>
      </w:r>
      <w:r w:rsidR="00C26037" w:rsidRPr="00467A74">
        <w:rPr>
          <w:rFonts w:eastAsia="標楷體" w:hAnsi="標楷體"/>
          <w:bCs/>
          <w:color w:val="000000" w:themeColor="text1"/>
          <w:sz w:val="32"/>
          <w:szCs w:val="32"/>
        </w:rPr>
        <w:t>率</w:t>
      </w:r>
      <w:r w:rsidR="00C26037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寬</w:t>
      </w:r>
      <w:r w:rsidR="00C26037" w:rsidRPr="00467A74">
        <w:rPr>
          <w:rFonts w:eastAsia="標楷體" w:hAnsi="標楷體"/>
          <w:bCs/>
          <w:color w:val="000000" w:themeColor="text1"/>
          <w:sz w:val="32"/>
          <w:szCs w:val="32"/>
        </w:rPr>
        <w:t>限期案例</w:t>
      </w:r>
      <w:r w:rsidR="00C26037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。</w:t>
      </w:r>
    </w:p>
    <w:p w:rsidR="00C10D2D" w:rsidRPr="00467A74" w:rsidRDefault="00860F82" w:rsidP="00E767A0">
      <w:pPr>
        <w:pStyle w:val="a8"/>
        <w:numPr>
          <w:ilvl w:val="0"/>
          <w:numId w:val="9"/>
        </w:numPr>
        <w:snapToGrid w:val="0"/>
        <w:spacing w:afterLines="50" w:after="180" w:line="520" w:lineRule="exact"/>
        <w:ind w:leftChars="0" w:left="1418" w:hanging="284"/>
        <w:jc w:val="both"/>
        <w:rPr>
          <w:rFonts w:eastAsia="標楷體" w:hAnsi="標楷體"/>
          <w:bCs/>
          <w:color w:val="000000" w:themeColor="text1"/>
          <w:sz w:val="32"/>
          <w:szCs w:val="32"/>
        </w:rPr>
      </w:pP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大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型電</w:t>
      </w:r>
      <w:r w:rsidR="00BB2E02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廠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設置耗時，不確定性高，考量實際操作之可行性，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應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可適度延長其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躉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購費率有效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期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，但須有配套監管機制，惟躉購費率宜以完工費率為準</w:t>
      </w:r>
      <w:r w:rsidR="00C10D2D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。</w:t>
      </w:r>
    </w:p>
    <w:p w:rsidR="004F59ED" w:rsidRPr="00467A74" w:rsidRDefault="00A5292A" w:rsidP="00E767A0">
      <w:pPr>
        <w:pStyle w:val="a8"/>
        <w:numPr>
          <w:ilvl w:val="0"/>
          <w:numId w:val="9"/>
        </w:numPr>
        <w:snapToGrid w:val="0"/>
        <w:spacing w:afterLines="50" w:after="180" w:line="520" w:lineRule="exact"/>
        <w:ind w:leftChars="0" w:left="1418" w:hanging="284"/>
        <w:jc w:val="both"/>
        <w:rPr>
          <w:rFonts w:eastAsia="標楷體" w:hAnsi="標楷體"/>
          <w:bCs/>
          <w:color w:val="000000" w:themeColor="text1"/>
          <w:sz w:val="32"/>
          <w:szCs w:val="32"/>
        </w:rPr>
      </w:pP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lastRenderedPageBreak/>
        <w:t>建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議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未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來</w:t>
      </w:r>
      <w:r w:rsidR="005A7C7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太</w:t>
      </w:r>
      <w:r w:rsidR="005A7C70" w:rsidRPr="00467A74">
        <w:rPr>
          <w:rFonts w:eastAsia="標楷體" w:hAnsi="標楷體"/>
          <w:bCs/>
          <w:color w:val="000000" w:themeColor="text1"/>
          <w:sz w:val="32"/>
          <w:szCs w:val="32"/>
        </w:rPr>
        <w:t>陽光電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地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面型</w:t>
      </w:r>
      <w:r w:rsidR="005A7C7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躉</w:t>
      </w:r>
      <w:r w:rsidR="005A7C70" w:rsidRPr="00467A74">
        <w:rPr>
          <w:rFonts w:eastAsia="標楷體" w:hAnsi="標楷體"/>
          <w:bCs/>
          <w:color w:val="000000" w:themeColor="text1"/>
          <w:sz w:val="32"/>
          <w:szCs w:val="32"/>
        </w:rPr>
        <w:t>購費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率之</w:t>
      </w:r>
      <w:r w:rsidR="005A7C7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級</w:t>
      </w:r>
      <w:r w:rsidR="005A7C70" w:rsidRPr="00467A74">
        <w:rPr>
          <w:rFonts w:eastAsia="標楷體" w:hAnsi="標楷體"/>
          <w:bCs/>
          <w:color w:val="000000" w:themeColor="text1"/>
          <w:sz w:val="32"/>
          <w:szCs w:val="32"/>
        </w:rPr>
        <w:t>距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可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以</w:t>
      </w:r>
      <w:r w:rsidR="005A7C70" w:rsidRPr="00467A74">
        <w:rPr>
          <w:rFonts w:eastAsia="標楷體" w:hAnsi="標楷體"/>
          <w:bCs/>
          <w:color w:val="000000" w:themeColor="text1"/>
          <w:sz w:val="32"/>
          <w:szCs w:val="32"/>
        </w:rPr>
        <w:t>昇壓站</w:t>
      </w:r>
      <w:r w:rsidR="005A7C7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的伏</w:t>
      </w:r>
      <w:r w:rsidR="005A7C70" w:rsidRPr="00467A74">
        <w:rPr>
          <w:rFonts w:eastAsia="標楷體" w:hAnsi="標楷體"/>
          <w:bCs/>
          <w:color w:val="000000" w:themeColor="text1"/>
          <w:sz w:val="32"/>
          <w:szCs w:val="32"/>
        </w:rPr>
        <w:t>特</w:t>
      </w:r>
      <w:r w:rsidR="005A7C7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數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做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區分</w:t>
      </w:r>
      <w:r w:rsidR="004A7448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，另應同步考量</w:t>
      </w:r>
      <w:r w:rsidR="004A7448" w:rsidRPr="00467A74">
        <w:rPr>
          <w:rFonts w:eastAsia="標楷體" w:hAnsi="標楷體"/>
          <w:bCs/>
          <w:color w:val="000000" w:themeColor="text1"/>
          <w:sz w:val="32"/>
          <w:szCs w:val="32"/>
        </w:rPr>
        <w:t>多個業者共用昇壓站</w:t>
      </w:r>
      <w:r w:rsidR="004A7448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之實務可能性</w:t>
      </w:r>
      <w:r w:rsidR="005A7C7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。</w:t>
      </w:r>
    </w:p>
    <w:p w:rsidR="002D2A48" w:rsidRPr="00467A74" w:rsidRDefault="008C0E44" w:rsidP="009C22AF">
      <w:pPr>
        <w:pStyle w:val="a8"/>
        <w:numPr>
          <w:ilvl w:val="0"/>
          <w:numId w:val="9"/>
        </w:numPr>
        <w:snapToGrid w:val="0"/>
        <w:spacing w:afterLines="50" w:after="180" w:line="520" w:lineRule="exact"/>
        <w:ind w:leftChars="0" w:left="1418" w:hanging="284"/>
        <w:jc w:val="both"/>
        <w:rPr>
          <w:rFonts w:eastAsia="標楷體" w:hAnsi="標楷體"/>
          <w:bCs/>
          <w:color w:val="000000" w:themeColor="text1"/>
          <w:sz w:val="32"/>
          <w:szCs w:val="32"/>
        </w:rPr>
      </w:pP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建</w:t>
      </w:r>
      <w:r w:rsidR="005A7C7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請</w:t>
      </w:r>
      <w:r w:rsidR="005A7C70" w:rsidRPr="00467A74">
        <w:rPr>
          <w:rFonts w:eastAsia="標楷體" w:hAnsi="標楷體"/>
          <w:bCs/>
          <w:color w:val="000000" w:themeColor="text1"/>
          <w:sz w:val="32"/>
          <w:szCs w:val="32"/>
        </w:rPr>
        <w:t>業者提供國際上建置昇壓站之困難</w:t>
      </w:r>
      <w:r w:rsidR="00A5292A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點</w:t>
      </w:r>
      <w:r w:rsidR="00A5292A" w:rsidRPr="00467A74">
        <w:rPr>
          <w:rFonts w:eastAsia="標楷體" w:hAnsi="標楷體"/>
          <w:bCs/>
          <w:color w:val="000000" w:themeColor="text1"/>
          <w:sz w:val="32"/>
          <w:szCs w:val="32"/>
        </w:rPr>
        <w:t>，</w:t>
      </w:r>
      <w:r w:rsidR="005A7C7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以</w:t>
      </w:r>
      <w:r w:rsidR="005A7C70" w:rsidRPr="00467A74">
        <w:rPr>
          <w:rFonts w:eastAsia="標楷體" w:hAnsi="標楷體"/>
          <w:bCs/>
          <w:color w:val="000000" w:themeColor="text1"/>
          <w:sz w:val="32"/>
          <w:szCs w:val="32"/>
        </w:rPr>
        <w:t>及設置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期程</w:t>
      </w:r>
      <w:r w:rsidR="005A7C70" w:rsidRPr="00467A74">
        <w:rPr>
          <w:rFonts w:eastAsia="標楷體" w:hAnsi="標楷體"/>
          <w:bCs/>
          <w:color w:val="000000" w:themeColor="text1"/>
          <w:sz w:val="32"/>
          <w:szCs w:val="32"/>
        </w:rPr>
        <w:t>等資料供</w:t>
      </w:r>
      <w:r w:rsidR="004A7448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審定會</w:t>
      </w:r>
      <w:r w:rsidR="005A7C70" w:rsidRPr="00467A74">
        <w:rPr>
          <w:rFonts w:eastAsia="標楷體" w:hAnsi="標楷體"/>
          <w:bCs/>
          <w:color w:val="000000" w:themeColor="text1"/>
          <w:sz w:val="32"/>
          <w:szCs w:val="32"/>
        </w:rPr>
        <w:t>參考。</w:t>
      </w:r>
    </w:p>
    <w:p w:rsidR="005E5135" w:rsidRPr="00467A74" w:rsidRDefault="008C3E4B" w:rsidP="00577807">
      <w:pPr>
        <w:numPr>
          <w:ilvl w:val="3"/>
          <w:numId w:val="1"/>
        </w:numPr>
        <w:tabs>
          <w:tab w:val="clear" w:pos="1830"/>
          <w:tab w:val="num" w:pos="-1701"/>
        </w:tabs>
        <w:snapToGrid w:val="0"/>
        <w:spacing w:afterLines="50" w:after="180" w:line="520" w:lineRule="exact"/>
        <w:ind w:left="1276" w:hanging="425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467A74">
        <w:rPr>
          <w:rFonts w:eastAsia="標楷體" w:hint="eastAsia"/>
          <w:color w:val="000000" w:themeColor="text1"/>
          <w:sz w:val="32"/>
          <w:szCs w:val="32"/>
        </w:rPr>
        <w:t>電能躉購費率計算使用參數之意見回應</w:t>
      </w:r>
    </w:p>
    <w:p w:rsidR="00D7074C" w:rsidRPr="00467A74" w:rsidRDefault="0058045E" w:rsidP="00D7074C">
      <w:pPr>
        <w:pStyle w:val="a8"/>
        <w:numPr>
          <w:ilvl w:val="0"/>
          <w:numId w:val="10"/>
        </w:numPr>
        <w:snapToGrid w:val="0"/>
        <w:spacing w:afterLines="50" w:after="180" w:line="520" w:lineRule="exact"/>
        <w:ind w:leftChars="0" w:left="1418" w:hanging="284"/>
        <w:jc w:val="both"/>
        <w:rPr>
          <w:rFonts w:eastAsia="標楷體" w:hAnsi="標楷體"/>
          <w:bCs/>
          <w:color w:val="000000" w:themeColor="text1"/>
          <w:sz w:val="32"/>
          <w:szCs w:val="32"/>
        </w:rPr>
      </w:pP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建議</w:t>
      </w:r>
      <w:r w:rsidR="0073014E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期</w:t>
      </w:r>
      <w:r w:rsidR="0073014E" w:rsidRPr="00467A74">
        <w:rPr>
          <w:rFonts w:eastAsia="標楷體" w:hAnsi="標楷體"/>
          <w:bCs/>
          <w:color w:val="000000" w:themeColor="text1"/>
          <w:sz w:val="32"/>
          <w:szCs w:val="32"/>
        </w:rPr>
        <w:t>初設置成本除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估算</w:t>
      </w:r>
      <w:r w:rsidR="0073014E" w:rsidRPr="00467A74">
        <w:rPr>
          <w:rFonts w:eastAsia="標楷體" w:hAnsi="標楷體"/>
          <w:bCs/>
          <w:color w:val="000000" w:themeColor="text1"/>
          <w:sz w:val="32"/>
          <w:szCs w:val="32"/>
        </w:rPr>
        <w:t>主要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設備</w:t>
      </w:r>
      <w:r w:rsidR="0073014E" w:rsidRPr="00467A74">
        <w:rPr>
          <w:rFonts w:eastAsia="標楷體" w:hAnsi="標楷體"/>
          <w:bCs/>
          <w:color w:val="000000" w:themeColor="text1"/>
          <w:sz w:val="32"/>
          <w:szCs w:val="32"/>
        </w:rPr>
        <w:t>成本外，可</w:t>
      </w:r>
      <w:r w:rsidR="004C48C2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思考</w:t>
      </w:r>
      <w:r w:rsidR="00CD1DA3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增列其他成本項目並以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一定比例</w:t>
      </w:r>
      <w:r w:rsidR="004C48C2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估算</w:t>
      </w:r>
      <w:r w:rsidR="0073014E" w:rsidRPr="00467A74">
        <w:rPr>
          <w:rFonts w:eastAsia="標楷體" w:hAnsi="標楷體"/>
          <w:bCs/>
          <w:color w:val="000000" w:themeColor="text1"/>
          <w:sz w:val="32"/>
          <w:szCs w:val="32"/>
        </w:rPr>
        <w:t>，以免業者不斷提出新的成本項目</w:t>
      </w:r>
      <w:r w:rsidR="00D7074C" w:rsidRPr="00467A74">
        <w:rPr>
          <w:rFonts w:eastAsia="標楷體" w:hAnsi="標楷體"/>
          <w:bCs/>
          <w:color w:val="000000" w:themeColor="text1"/>
          <w:sz w:val="32"/>
          <w:szCs w:val="32"/>
        </w:rPr>
        <w:t>。</w:t>
      </w:r>
    </w:p>
    <w:p w:rsidR="00316766" w:rsidRPr="00467A74" w:rsidRDefault="00316766" w:rsidP="00316766">
      <w:pPr>
        <w:pStyle w:val="a8"/>
        <w:numPr>
          <w:ilvl w:val="0"/>
          <w:numId w:val="10"/>
        </w:numPr>
        <w:snapToGrid w:val="0"/>
        <w:spacing w:afterLines="50" w:after="180" w:line="520" w:lineRule="exact"/>
        <w:ind w:leftChars="0" w:left="1418" w:hanging="284"/>
        <w:jc w:val="both"/>
        <w:rPr>
          <w:rFonts w:eastAsia="標楷體" w:hAnsi="標楷體"/>
          <w:bCs/>
          <w:color w:val="000000" w:themeColor="text1"/>
          <w:sz w:val="32"/>
          <w:szCs w:val="32"/>
        </w:rPr>
      </w:pP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躉購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費</w:t>
      </w:r>
      <w:r w:rsidR="00E02641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率</w:t>
      </w:r>
      <w:r w:rsidR="004C48C2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之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訂定應</w:t>
      </w:r>
      <w:r w:rsidR="004C48C2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採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通案適用，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不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應</w:t>
      </w:r>
      <w:r w:rsidR="004C48C2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以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個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案特殊性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影響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通案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，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故</w:t>
      </w:r>
      <w:r w:rsidR="00E02641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期初設</w:t>
      </w:r>
      <w:r w:rsidR="00E02641" w:rsidRPr="00467A74">
        <w:rPr>
          <w:rFonts w:eastAsia="標楷體" w:hAnsi="標楷體"/>
          <w:bCs/>
          <w:color w:val="000000" w:themeColor="text1"/>
          <w:sz w:val="32"/>
          <w:szCs w:val="32"/>
        </w:rPr>
        <w:t>置成本</w:t>
      </w:r>
      <w:r w:rsidR="00930385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採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統包價</w:t>
      </w:r>
      <w:r w:rsidR="00E02641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格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進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行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估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算</w:t>
      </w:r>
      <w:r w:rsidR="00930385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應合宜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，</w:t>
      </w:r>
      <w:r w:rsidR="00930385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並應檢視成本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項目內涵</w:t>
      </w:r>
      <w:r w:rsidR="00930385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後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排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除</w:t>
      </w:r>
      <w:r w:rsidR="00A70632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不合理</w:t>
      </w:r>
      <w:r w:rsidR="00930385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之</w:t>
      </w:r>
      <w:r w:rsidR="00A70632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成本項目。</w:t>
      </w:r>
    </w:p>
    <w:p w:rsidR="0073014E" w:rsidRPr="00467A74" w:rsidRDefault="0073014E" w:rsidP="00D7074C">
      <w:pPr>
        <w:pStyle w:val="a8"/>
        <w:numPr>
          <w:ilvl w:val="0"/>
          <w:numId w:val="10"/>
        </w:numPr>
        <w:snapToGrid w:val="0"/>
        <w:spacing w:afterLines="50" w:after="180" w:line="520" w:lineRule="exact"/>
        <w:ind w:leftChars="0" w:left="1418" w:hanging="284"/>
        <w:jc w:val="both"/>
        <w:rPr>
          <w:rFonts w:eastAsia="標楷體" w:hAnsi="標楷體"/>
          <w:bCs/>
          <w:color w:val="000000" w:themeColor="text1"/>
          <w:sz w:val="32"/>
          <w:szCs w:val="32"/>
        </w:rPr>
      </w:pP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目前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各項成本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數據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係參考發票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金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額，若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設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備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認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定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發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票取消</w:t>
      </w:r>
      <w:r w:rsidR="007203DF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參採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，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將</w:t>
      </w:r>
      <w:r w:rsidR="007203DF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造成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無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具公信力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及</w:t>
      </w:r>
      <w:r w:rsidR="007203DF" w:rsidRPr="00467A74">
        <w:rPr>
          <w:rFonts w:eastAsia="標楷體" w:hAnsi="標楷體"/>
          <w:bCs/>
          <w:color w:val="000000" w:themeColor="text1"/>
          <w:sz w:val="32"/>
          <w:szCs w:val="32"/>
        </w:rPr>
        <w:t>可靠之數據可</w:t>
      </w:r>
      <w:r w:rsidR="007203DF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使用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。</w:t>
      </w:r>
    </w:p>
    <w:p w:rsidR="00DC2225" w:rsidRPr="00467A74" w:rsidRDefault="00DC2225" w:rsidP="00D7074C">
      <w:pPr>
        <w:pStyle w:val="a8"/>
        <w:numPr>
          <w:ilvl w:val="0"/>
          <w:numId w:val="10"/>
        </w:numPr>
        <w:snapToGrid w:val="0"/>
        <w:spacing w:afterLines="50" w:after="180" w:line="520" w:lineRule="exact"/>
        <w:ind w:leftChars="0" w:left="1418" w:hanging="284"/>
        <w:jc w:val="both"/>
        <w:rPr>
          <w:rFonts w:eastAsia="標楷體" w:hAnsi="標楷體"/>
          <w:bCs/>
          <w:color w:val="000000" w:themeColor="text1"/>
          <w:sz w:val="32"/>
          <w:szCs w:val="32"/>
        </w:rPr>
      </w:pPr>
      <w:r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對</w:t>
      </w:r>
      <w:r w:rsidR="00DC6923"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於</w:t>
      </w:r>
      <w:r w:rsidRPr="00467A74">
        <w:rPr>
          <w:rFonts w:ascii="標楷體" w:eastAsia="標楷體" w:hAnsi="標楷體" w:cs="Arial"/>
          <w:color w:val="000000" w:themeColor="text1"/>
          <w:sz w:val="32"/>
          <w:szCs w:val="32"/>
        </w:rPr>
        <w:t>設</w:t>
      </w:r>
      <w:r w:rsidR="00DC6923"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置</w:t>
      </w:r>
      <w:r w:rsidRPr="00467A74">
        <w:rPr>
          <w:rFonts w:ascii="標楷體" w:eastAsia="標楷體" w:hAnsi="標楷體" w:cs="Arial"/>
          <w:color w:val="000000" w:themeColor="text1"/>
          <w:sz w:val="32"/>
          <w:szCs w:val="32"/>
        </w:rPr>
        <w:t>昇壓站之部分，建議</w:t>
      </w:r>
      <w:r w:rsidR="00DC6923"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應考量昇壓站至台電責任分界點間之電源線成本並</w:t>
      </w:r>
      <w:r w:rsidRPr="00467A74">
        <w:rPr>
          <w:rFonts w:ascii="標楷體" w:eastAsia="標楷體" w:hAnsi="標楷體" w:cs="Arial"/>
          <w:color w:val="000000" w:themeColor="text1"/>
          <w:sz w:val="32"/>
          <w:szCs w:val="32"/>
        </w:rPr>
        <w:t>採變動成本</w:t>
      </w:r>
      <w:r w:rsidR="00DC6923"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估算</w:t>
      </w:r>
      <w:r w:rsidRPr="00467A74">
        <w:rPr>
          <w:rFonts w:ascii="標楷體" w:eastAsia="標楷體" w:hAnsi="標楷體" w:cs="Arial"/>
          <w:color w:val="000000" w:themeColor="text1"/>
          <w:sz w:val="32"/>
          <w:szCs w:val="32"/>
        </w:rPr>
        <w:t>，請幕僚單位</w:t>
      </w:r>
      <w:r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蒐</w:t>
      </w:r>
      <w:r w:rsidRPr="00467A74">
        <w:rPr>
          <w:rFonts w:ascii="標楷體" w:eastAsia="標楷體" w:hAnsi="標楷體" w:cs="Arial"/>
          <w:color w:val="000000" w:themeColor="text1"/>
          <w:sz w:val="32"/>
          <w:szCs w:val="32"/>
        </w:rPr>
        <w:t>集平均每公里</w:t>
      </w:r>
      <w:r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之</w:t>
      </w:r>
      <w:r w:rsidRPr="00467A74">
        <w:rPr>
          <w:rFonts w:ascii="標楷體" w:eastAsia="標楷體" w:hAnsi="標楷體" w:cs="Arial"/>
          <w:color w:val="000000" w:themeColor="text1"/>
          <w:sz w:val="32"/>
          <w:szCs w:val="32"/>
        </w:rPr>
        <w:t>接</w:t>
      </w:r>
      <w:r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線</w:t>
      </w:r>
      <w:r w:rsidRPr="00467A74">
        <w:rPr>
          <w:rFonts w:ascii="標楷體" w:eastAsia="標楷體" w:hAnsi="標楷體" w:cs="Arial"/>
          <w:color w:val="000000" w:themeColor="text1"/>
          <w:sz w:val="32"/>
          <w:szCs w:val="32"/>
        </w:rPr>
        <w:t>成本，</w:t>
      </w:r>
      <w:r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供</w:t>
      </w:r>
      <w:r w:rsidRPr="00467A74">
        <w:rPr>
          <w:rFonts w:ascii="標楷體" w:eastAsia="標楷體" w:hAnsi="標楷體" w:cs="Arial"/>
          <w:color w:val="000000" w:themeColor="text1"/>
          <w:sz w:val="32"/>
          <w:szCs w:val="32"/>
        </w:rPr>
        <w:t>未來決議考量。</w:t>
      </w:r>
    </w:p>
    <w:p w:rsidR="005E5135" w:rsidRPr="00467A74" w:rsidRDefault="00D90051" w:rsidP="00E85725">
      <w:pPr>
        <w:pStyle w:val="a8"/>
        <w:numPr>
          <w:ilvl w:val="0"/>
          <w:numId w:val="10"/>
        </w:numPr>
        <w:snapToGrid w:val="0"/>
        <w:spacing w:afterLines="50" w:after="180" w:line="520" w:lineRule="exact"/>
        <w:ind w:leftChars="0" w:left="1418" w:hanging="284"/>
        <w:jc w:val="both"/>
        <w:rPr>
          <w:rFonts w:eastAsia="標楷體" w:hAnsi="標楷體"/>
          <w:bCs/>
          <w:color w:val="000000" w:themeColor="text1"/>
          <w:sz w:val="32"/>
          <w:szCs w:val="32"/>
        </w:rPr>
      </w:pP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建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議</w:t>
      </w:r>
      <w:r w:rsidR="00A05FC3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「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逆變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器</w:t>
      </w:r>
      <w:r w:rsidR="00A05FC3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」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一詞修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正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為</w:t>
      </w:r>
      <w:r w:rsidR="00A05FC3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「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變流器</w:t>
      </w:r>
      <w:r w:rsidR="00A05FC3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」</w:t>
      </w:r>
      <w:r w:rsidR="00665CD5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。</w:t>
      </w:r>
    </w:p>
    <w:p w:rsidR="004672FA" w:rsidRPr="00467A74" w:rsidRDefault="004672FA" w:rsidP="004672FA">
      <w:pPr>
        <w:pStyle w:val="a8"/>
        <w:numPr>
          <w:ilvl w:val="0"/>
          <w:numId w:val="10"/>
        </w:numPr>
        <w:snapToGrid w:val="0"/>
        <w:spacing w:afterLines="50" w:after="180" w:line="520" w:lineRule="exact"/>
        <w:ind w:leftChars="0" w:left="1418" w:hanging="284"/>
        <w:jc w:val="both"/>
        <w:rPr>
          <w:rFonts w:eastAsia="標楷體" w:hAnsi="標楷體"/>
          <w:bCs/>
          <w:color w:val="000000" w:themeColor="text1"/>
          <w:sz w:val="32"/>
          <w:szCs w:val="32"/>
        </w:rPr>
      </w:pP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有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關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躉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購費率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分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區</w:t>
      </w:r>
      <w:r w:rsidR="00862B3D" w:rsidRPr="00467A74">
        <w:rPr>
          <w:rFonts w:eastAsia="標楷體" w:hAnsi="標楷體"/>
          <w:bCs/>
          <w:color w:val="000000" w:themeColor="text1"/>
          <w:sz w:val="32"/>
          <w:szCs w:val="32"/>
        </w:rPr>
        <w:t>加成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之意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見回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應，</w:t>
      </w:r>
      <w:r w:rsidR="004F1051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建</w:t>
      </w:r>
      <w:r w:rsidR="004F1051" w:rsidRPr="00467A74">
        <w:rPr>
          <w:rFonts w:eastAsia="標楷體" w:hAnsi="標楷體"/>
          <w:bCs/>
          <w:color w:val="000000" w:themeColor="text1"/>
          <w:sz w:val="32"/>
          <w:szCs w:val="32"/>
        </w:rPr>
        <w:t>議增加</w:t>
      </w:r>
      <w:r w:rsidR="00862B3D" w:rsidRPr="00467A74">
        <w:rPr>
          <w:rFonts w:eastAsia="標楷體" w:hAnsi="標楷體"/>
          <w:bCs/>
          <w:color w:val="000000" w:themeColor="text1"/>
          <w:sz w:val="32"/>
          <w:szCs w:val="32"/>
        </w:rPr>
        <w:t>電力</w:t>
      </w:r>
      <w:r w:rsidR="00313982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系</w:t>
      </w:r>
      <w:r w:rsidR="00313982" w:rsidRPr="00467A74">
        <w:rPr>
          <w:rFonts w:eastAsia="標楷體" w:hAnsi="標楷體"/>
          <w:bCs/>
          <w:color w:val="000000" w:themeColor="text1"/>
          <w:sz w:val="32"/>
          <w:szCs w:val="32"/>
        </w:rPr>
        <w:t>統</w:t>
      </w:r>
      <w:r w:rsidR="00862B3D" w:rsidRPr="00467A74">
        <w:rPr>
          <w:rFonts w:eastAsia="標楷體" w:hAnsi="標楷體"/>
          <w:bCs/>
          <w:color w:val="000000" w:themeColor="text1"/>
          <w:sz w:val="32"/>
          <w:szCs w:val="32"/>
        </w:rPr>
        <w:t>南電北送</w:t>
      </w:r>
      <w:r w:rsidR="00313982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等</w:t>
      </w:r>
      <w:r w:rsidR="00313982" w:rsidRPr="00467A74">
        <w:rPr>
          <w:rFonts w:eastAsia="標楷體" w:hAnsi="標楷體"/>
          <w:bCs/>
          <w:color w:val="000000" w:themeColor="text1"/>
          <w:sz w:val="32"/>
          <w:szCs w:val="32"/>
        </w:rPr>
        <w:t>政策面因</w:t>
      </w:r>
      <w:r w:rsidR="00313982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素</w:t>
      </w:r>
      <w:r w:rsidR="00862B3D" w:rsidRPr="00467A74">
        <w:rPr>
          <w:rFonts w:eastAsia="標楷體" w:hAnsi="標楷體"/>
          <w:bCs/>
          <w:color w:val="000000" w:themeColor="text1"/>
          <w:sz w:val="32"/>
          <w:szCs w:val="32"/>
        </w:rPr>
        <w:t>，</w:t>
      </w:r>
      <w:r w:rsidR="00313982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考</w:t>
      </w:r>
      <w:r w:rsidR="00313982" w:rsidRPr="00467A74">
        <w:rPr>
          <w:rFonts w:eastAsia="標楷體" w:hAnsi="標楷體"/>
          <w:bCs/>
          <w:color w:val="000000" w:themeColor="text1"/>
          <w:sz w:val="32"/>
          <w:szCs w:val="32"/>
        </w:rPr>
        <w:t>量整體發電效益，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故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給予費率加成。</w:t>
      </w:r>
    </w:p>
    <w:p w:rsidR="0063768E" w:rsidRPr="00467A74" w:rsidRDefault="0063768E" w:rsidP="0063768E">
      <w:pPr>
        <w:pStyle w:val="a8"/>
        <w:numPr>
          <w:ilvl w:val="0"/>
          <w:numId w:val="10"/>
        </w:numPr>
        <w:snapToGrid w:val="0"/>
        <w:spacing w:afterLines="50" w:after="180" w:line="520" w:lineRule="exact"/>
        <w:ind w:leftChars="0" w:left="1418" w:hanging="284"/>
        <w:jc w:val="both"/>
        <w:rPr>
          <w:rFonts w:eastAsia="標楷體" w:hAnsi="標楷體"/>
          <w:bCs/>
          <w:color w:val="000000" w:themeColor="text1"/>
          <w:sz w:val="32"/>
          <w:szCs w:val="32"/>
        </w:rPr>
      </w:pP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躉購費率是否合理，會隨技術、地域而不同，故考量國外參考資料時，亦需考量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國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內特殊性。</w:t>
      </w:r>
    </w:p>
    <w:p w:rsidR="005E5135" w:rsidRPr="00467A74" w:rsidRDefault="005E5135" w:rsidP="00577807">
      <w:pPr>
        <w:numPr>
          <w:ilvl w:val="3"/>
          <w:numId w:val="1"/>
        </w:numPr>
        <w:tabs>
          <w:tab w:val="clear" w:pos="1830"/>
          <w:tab w:val="num" w:pos="-1701"/>
        </w:tabs>
        <w:snapToGrid w:val="0"/>
        <w:spacing w:afterLines="50" w:after="180" w:line="520" w:lineRule="exact"/>
        <w:ind w:left="1276" w:hanging="425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467A74">
        <w:rPr>
          <w:rFonts w:eastAsia="標楷體" w:hint="eastAsia"/>
          <w:color w:val="000000" w:themeColor="text1"/>
          <w:sz w:val="32"/>
          <w:szCs w:val="32"/>
        </w:rPr>
        <w:t>推動執行面意見</w:t>
      </w:r>
    </w:p>
    <w:p w:rsidR="0063768E" w:rsidRPr="00467A74" w:rsidRDefault="0063768E" w:rsidP="0063768E">
      <w:pPr>
        <w:pStyle w:val="a8"/>
        <w:numPr>
          <w:ilvl w:val="0"/>
          <w:numId w:val="14"/>
        </w:numPr>
        <w:snapToGrid w:val="0"/>
        <w:spacing w:afterLines="50" w:after="180" w:line="520" w:lineRule="exact"/>
        <w:ind w:leftChars="0" w:left="1418" w:hanging="284"/>
        <w:jc w:val="both"/>
        <w:rPr>
          <w:rFonts w:eastAsia="標楷體" w:hAnsi="標楷體"/>
          <w:bCs/>
          <w:color w:val="000000" w:themeColor="text1"/>
          <w:sz w:val="32"/>
          <w:szCs w:val="32"/>
        </w:rPr>
      </w:pP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lastRenderedPageBreak/>
        <w:t>國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內人才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培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育及產業發展亦應考量，太陽光電在國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際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市場如有發展、推廣潛力，則在初期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(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或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發展期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)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政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府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更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應輔導、補助。</w:t>
      </w:r>
    </w:p>
    <w:p w:rsidR="0063768E" w:rsidRPr="00467A74" w:rsidRDefault="0063768E" w:rsidP="0063768E">
      <w:pPr>
        <w:pStyle w:val="a8"/>
        <w:numPr>
          <w:ilvl w:val="0"/>
          <w:numId w:val="14"/>
        </w:numPr>
        <w:snapToGrid w:val="0"/>
        <w:spacing w:afterLines="50" w:after="180" w:line="520" w:lineRule="exact"/>
        <w:ind w:leftChars="0" w:left="1418" w:hanging="284"/>
        <w:jc w:val="both"/>
        <w:rPr>
          <w:rFonts w:eastAsia="標楷體" w:hAnsi="標楷體"/>
          <w:bCs/>
          <w:color w:val="000000" w:themeColor="text1"/>
          <w:sz w:val="32"/>
          <w:szCs w:val="32"/>
        </w:rPr>
      </w:pP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政策</w:t>
      </w:r>
      <w:r w:rsidR="005A039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上若欲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鼓勵</w:t>
      </w:r>
      <w:r w:rsidR="005A039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再生能源</w:t>
      </w:r>
      <w:r w:rsidR="006D3E01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設置</w:t>
      </w:r>
      <w:r w:rsidR="005A039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，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躉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購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費率應</w:t>
      </w:r>
      <w:r w:rsidR="006D3E01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具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合理利潤</w:t>
      </w:r>
      <w:r w:rsidR="006D3E01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方</w:t>
      </w:r>
      <w:r w:rsidRPr="00467A74">
        <w:rPr>
          <w:rFonts w:eastAsia="標楷體" w:hAnsi="標楷體"/>
          <w:bCs/>
          <w:color w:val="000000" w:themeColor="text1"/>
          <w:sz w:val="32"/>
          <w:szCs w:val="32"/>
        </w:rPr>
        <w:t>有誘因，但</w:t>
      </w:r>
      <w:r w:rsidR="006D3E01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仍應考量民眾附加電費上漲</w:t>
      </w:r>
      <w:r w:rsidR="003E331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負擔之可接受程度。</w:t>
      </w:r>
    </w:p>
    <w:p w:rsidR="000B5009" w:rsidRPr="00467A74" w:rsidRDefault="000311B7" w:rsidP="0053675D">
      <w:pPr>
        <w:numPr>
          <w:ilvl w:val="0"/>
          <w:numId w:val="1"/>
        </w:numPr>
        <w:spacing w:afterLines="50" w:after="180" w:line="520" w:lineRule="exact"/>
        <w:rPr>
          <w:rFonts w:ascii="標楷體" w:eastAsia="標楷體" w:hAnsi="標楷體" w:cs="Arial"/>
          <w:color w:val="000000" w:themeColor="text1"/>
          <w:sz w:val="32"/>
          <w:szCs w:val="32"/>
        </w:rPr>
      </w:pPr>
      <w:r w:rsidRPr="00467A74">
        <w:rPr>
          <w:rFonts w:ascii="標楷體" w:eastAsia="標楷體" w:hAnsi="標楷體" w:cs="Arial"/>
          <w:color w:val="000000" w:themeColor="text1"/>
          <w:sz w:val="32"/>
          <w:szCs w:val="32"/>
        </w:rPr>
        <w:t>討論事項</w:t>
      </w:r>
      <w:r w:rsidR="000D57E1"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：</w:t>
      </w:r>
    </w:p>
    <w:p w:rsidR="00C779B5" w:rsidRPr="00467A74" w:rsidRDefault="00995083" w:rsidP="002E26D8">
      <w:pPr>
        <w:numPr>
          <w:ilvl w:val="0"/>
          <w:numId w:val="2"/>
        </w:numPr>
        <w:tabs>
          <w:tab w:val="clear" w:pos="1066"/>
        </w:tabs>
        <w:snapToGrid w:val="0"/>
        <w:spacing w:afterLines="50" w:after="180" w:line="520" w:lineRule="exact"/>
        <w:ind w:left="993" w:hanging="709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467A74">
        <w:rPr>
          <w:rFonts w:eastAsia="標楷體" w:hint="eastAsia"/>
          <w:color w:val="000000" w:themeColor="text1"/>
          <w:sz w:val="32"/>
          <w:szCs w:val="32"/>
        </w:rPr>
        <w:t>討論案一：</w:t>
      </w:r>
      <w:r w:rsidR="006E3B2B" w:rsidRPr="00467A74">
        <w:rPr>
          <w:rFonts w:eastAsia="標楷體" w:hint="eastAsia"/>
          <w:color w:val="000000" w:themeColor="text1"/>
          <w:sz w:val="32"/>
          <w:szCs w:val="32"/>
        </w:rPr>
        <w:t>躉購容量級距之檢討</w:t>
      </w:r>
    </w:p>
    <w:p w:rsidR="00294F0C" w:rsidRPr="00467A74" w:rsidRDefault="00294F0C" w:rsidP="00D02A0E">
      <w:pPr>
        <w:snapToGrid w:val="0"/>
        <w:spacing w:afterLines="50" w:after="180" w:line="520" w:lineRule="exact"/>
        <w:ind w:left="993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467A74">
        <w:rPr>
          <w:rFonts w:eastAsia="標楷體" w:hint="eastAsia"/>
          <w:bCs/>
          <w:color w:val="000000" w:themeColor="text1"/>
          <w:sz w:val="32"/>
          <w:szCs w:val="32"/>
        </w:rPr>
        <w:t>委員發言重點：</w:t>
      </w:r>
    </w:p>
    <w:p w:rsidR="006003D0" w:rsidRPr="00467A74" w:rsidRDefault="003412E8" w:rsidP="004A33EF">
      <w:pPr>
        <w:numPr>
          <w:ilvl w:val="0"/>
          <w:numId w:val="4"/>
        </w:numPr>
        <w:tabs>
          <w:tab w:val="clear" w:pos="1830"/>
        </w:tabs>
        <w:snapToGrid w:val="0"/>
        <w:spacing w:afterLines="50" w:after="180" w:line="520" w:lineRule="exact"/>
        <w:ind w:left="1473" w:hanging="480"/>
        <w:jc w:val="both"/>
        <w:rPr>
          <w:rFonts w:eastAsia="標楷體" w:hAnsi="標楷體"/>
          <w:bCs/>
          <w:color w:val="000000" w:themeColor="text1"/>
          <w:sz w:val="32"/>
          <w:szCs w:val="32"/>
        </w:rPr>
      </w:pP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考量未來推廣政策與目標，</w:t>
      </w:r>
      <w:r w:rsidR="00810793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引導大型開發商</w:t>
      </w:r>
      <w:r w:rsidR="004B65CB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進入市場，</w:t>
      </w:r>
      <w:r w:rsidR="003908B4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建</w:t>
      </w:r>
      <w:r w:rsidR="003908B4" w:rsidRPr="00467A74">
        <w:rPr>
          <w:rFonts w:eastAsia="標楷體" w:hAnsi="標楷體"/>
          <w:bCs/>
          <w:color w:val="000000" w:themeColor="text1"/>
          <w:sz w:val="32"/>
          <w:szCs w:val="32"/>
        </w:rPr>
        <w:t>議</w:t>
      </w:r>
      <w:r w:rsidR="00564184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未</w:t>
      </w:r>
      <w:r w:rsidR="00564184" w:rsidRPr="00467A74">
        <w:rPr>
          <w:rFonts w:eastAsia="標楷體" w:hAnsi="標楷體"/>
          <w:bCs/>
          <w:color w:val="000000" w:themeColor="text1"/>
          <w:sz w:val="32"/>
          <w:szCs w:val="32"/>
        </w:rPr>
        <w:t>來</w:t>
      </w:r>
      <w:r w:rsidR="00A62C5C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可考量</w:t>
      </w:r>
      <w:r w:rsidR="003908B4" w:rsidRPr="00467A74">
        <w:rPr>
          <w:rFonts w:eastAsia="標楷體" w:hAnsi="標楷體"/>
          <w:bCs/>
          <w:color w:val="000000" w:themeColor="text1"/>
          <w:sz w:val="32"/>
          <w:szCs w:val="32"/>
        </w:rPr>
        <w:t>新增</w:t>
      </w:r>
      <w:r w:rsidR="003908B4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地</w:t>
      </w:r>
      <w:r w:rsidR="003908B4" w:rsidRPr="00467A74">
        <w:rPr>
          <w:rFonts w:eastAsia="標楷體" w:hAnsi="標楷體"/>
          <w:bCs/>
          <w:color w:val="000000" w:themeColor="text1"/>
          <w:sz w:val="32"/>
          <w:szCs w:val="32"/>
        </w:rPr>
        <w:t>面型大型電廠</w:t>
      </w:r>
      <w:r w:rsidR="003908B4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(</w:t>
      </w:r>
      <w:r w:rsidR="00A62C5C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例如</w:t>
      </w:r>
      <w:r w:rsidR="003908B4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10MW)</w:t>
      </w:r>
      <w:r w:rsidR="00A62C5C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之</w:t>
      </w:r>
      <w:r w:rsidR="005946C9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容</w:t>
      </w:r>
      <w:r w:rsidR="005946C9" w:rsidRPr="00467A74">
        <w:rPr>
          <w:rFonts w:eastAsia="標楷體" w:hAnsi="標楷體"/>
          <w:bCs/>
          <w:color w:val="000000" w:themeColor="text1"/>
          <w:sz w:val="32"/>
          <w:szCs w:val="32"/>
        </w:rPr>
        <w:t>量</w:t>
      </w:r>
      <w:r w:rsidR="003908B4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級</w:t>
      </w:r>
      <w:r w:rsidR="003908B4" w:rsidRPr="00467A74">
        <w:rPr>
          <w:rFonts w:eastAsia="標楷體" w:hAnsi="標楷體"/>
          <w:bCs/>
          <w:color w:val="000000" w:themeColor="text1"/>
          <w:sz w:val="32"/>
          <w:szCs w:val="32"/>
        </w:rPr>
        <w:t>距，</w:t>
      </w:r>
      <w:bookmarkStart w:id="2" w:name="OLE_LINK4"/>
      <w:r w:rsidR="003908B4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並</w:t>
      </w:r>
      <w:r w:rsidR="00D16D88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適度檢討</w:t>
      </w:r>
      <w:r w:rsidR="003908B4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躉</w:t>
      </w:r>
      <w:r w:rsidR="003908B4" w:rsidRPr="00467A74">
        <w:rPr>
          <w:rFonts w:eastAsia="標楷體" w:hAnsi="標楷體"/>
          <w:bCs/>
          <w:color w:val="000000" w:themeColor="text1"/>
          <w:sz w:val="32"/>
          <w:szCs w:val="32"/>
        </w:rPr>
        <w:t>購費率寬</w:t>
      </w:r>
      <w:r w:rsidR="003908B4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限</w:t>
      </w:r>
      <w:r w:rsidR="003908B4" w:rsidRPr="00467A74">
        <w:rPr>
          <w:rFonts w:eastAsia="標楷體" w:hAnsi="標楷體"/>
          <w:bCs/>
          <w:color w:val="000000" w:themeColor="text1"/>
          <w:sz w:val="32"/>
          <w:szCs w:val="32"/>
        </w:rPr>
        <w:t>期</w:t>
      </w:r>
      <w:r w:rsidR="00D16D88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限之規定</w:t>
      </w:r>
      <w:bookmarkEnd w:id="2"/>
      <w:r w:rsidR="006003D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。</w:t>
      </w:r>
    </w:p>
    <w:p w:rsidR="00564184" w:rsidRPr="00467A74" w:rsidRDefault="00D16D88" w:rsidP="004A33EF">
      <w:pPr>
        <w:numPr>
          <w:ilvl w:val="0"/>
          <w:numId w:val="4"/>
        </w:numPr>
        <w:tabs>
          <w:tab w:val="clear" w:pos="1830"/>
        </w:tabs>
        <w:snapToGrid w:val="0"/>
        <w:spacing w:afterLines="50" w:after="180" w:line="520" w:lineRule="exact"/>
        <w:ind w:left="1473" w:hanging="480"/>
        <w:jc w:val="both"/>
        <w:rPr>
          <w:rFonts w:eastAsia="標楷體" w:hAnsi="標楷體"/>
          <w:bCs/>
          <w:color w:val="000000" w:themeColor="text1"/>
          <w:sz w:val="32"/>
          <w:szCs w:val="32"/>
        </w:rPr>
      </w:pP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考量</w:t>
      </w:r>
      <w:r w:rsidR="006563BC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現行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設置實績</w:t>
      </w:r>
      <w:r w:rsidR="00925AE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及設置成本較不明確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下</w:t>
      </w:r>
      <w:r w:rsidR="006563BC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，若於</w:t>
      </w:r>
      <w:r w:rsidR="00564184" w:rsidRPr="00467A74">
        <w:rPr>
          <w:rFonts w:eastAsia="標楷體" w:hAnsi="標楷體"/>
          <w:bCs/>
          <w:color w:val="000000" w:themeColor="text1"/>
          <w:sz w:val="32"/>
          <w:szCs w:val="32"/>
        </w:rPr>
        <w:t>107</w:t>
      </w:r>
      <w:r w:rsidR="00564184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年</w:t>
      </w:r>
      <w:r w:rsidR="006563BC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度新增</w:t>
      </w:r>
      <w:r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地面型</w:t>
      </w:r>
      <w:r w:rsidR="006563BC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大型</w:t>
      </w:r>
      <w:r w:rsidR="00925AE0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電廠</w:t>
      </w:r>
      <w:r w:rsidR="006563BC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容量級距較具風險且時程上有其困難度，</w:t>
      </w:r>
      <w:r w:rsidR="00523929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併同目前應無立即適用之設置案件，</w:t>
      </w:r>
      <w:r w:rsidR="006327B2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故建議</w:t>
      </w:r>
      <w:r w:rsidR="006327B2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107</w:t>
      </w:r>
      <w:r w:rsidR="006327B2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年度不予以新增此類型之容量級距</w:t>
      </w:r>
      <w:r w:rsidR="00564184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。</w:t>
      </w:r>
    </w:p>
    <w:p w:rsidR="004819F9" w:rsidRPr="00467A74" w:rsidRDefault="004819F9" w:rsidP="004819F9">
      <w:pPr>
        <w:snapToGrid w:val="0"/>
        <w:spacing w:afterLines="50" w:after="180" w:line="520" w:lineRule="exact"/>
        <w:ind w:firstLineChars="265" w:firstLine="848"/>
        <w:jc w:val="both"/>
        <w:rPr>
          <w:rFonts w:eastAsia="標楷體"/>
          <w:color w:val="000000" w:themeColor="text1"/>
          <w:sz w:val="32"/>
          <w:szCs w:val="32"/>
        </w:rPr>
      </w:pPr>
      <w:r w:rsidRPr="00467A74">
        <w:rPr>
          <w:rFonts w:eastAsia="標楷體" w:hint="eastAsia"/>
          <w:bCs/>
          <w:color w:val="000000" w:themeColor="text1"/>
          <w:sz w:val="32"/>
          <w:szCs w:val="32"/>
        </w:rPr>
        <w:t>決定</w:t>
      </w:r>
      <w:r w:rsidRPr="00467A74">
        <w:rPr>
          <w:rFonts w:eastAsia="標楷體" w:hint="eastAsia"/>
          <w:color w:val="000000" w:themeColor="text1"/>
          <w:sz w:val="32"/>
          <w:szCs w:val="32"/>
        </w:rPr>
        <w:t>：</w:t>
      </w:r>
    </w:p>
    <w:p w:rsidR="005A5517" w:rsidRPr="00467A74" w:rsidRDefault="0058045E" w:rsidP="0058045E">
      <w:pPr>
        <w:numPr>
          <w:ilvl w:val="0"/>
          <w:numId w:val="6"/>
        </w:numPr>
        <w:tabs>
          <w:tab w:val="clear" w:pos="1830"/>
        </w:tabs>
        <w:snapToGrid w:val="0"/>
        <w:spacing w:afterLines="50" w:after="180" w:line="520" w:lineRule="exact"/>
        <w:ind w:left="1473" w:hanging="480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467A74">
        <w:rPr>
          <w:rFonts w:eastAsia="標楷體" w:hint="eastAsia"/>
          <w:bCs/>
          <w:color w:val="000000" w:themeColor="text1"/>
          <w:sz w:val="32"/>
          <w:szCs w:val="32"/>
        </w:rPr>
        <w:t>為使土地資源達到有效配置與利用，原則同意</w:t>
      </w:r>
      <w:r w:rsidR="00B44CBE" w:rsidRPr="00467A74">
        <w:rPr>
          <w:rFonts w:eastAsia="標楷體" w:hint="eastAsia"/>
          <w:bCs/>
          <w:color w:val="000000" w:themeColor="text1"/>
          <w:sz w:val="32"/>
          <w:szCs w:val="32"/>
        </w:rPr>
        <w:t>10</w:t>
      </w:r>
      <w:r w:rsidR="00B44CBE" w:rsidRPr="00467A74">
        <w:rPr>
          <w:rFonts w:eastAsia="標楷體"/>
          <w:bCs/>
          <w:color w:val="000000" w:themeColor="text1"/>
          <w:sz w:val="32"/>
          <w:szCs w:val="32"/>
        </w:rPr>
        <w:t>7</w:t>
      </w:r>
      <w:r w:rsidR="00B44CBE" w:rsidRPr="00467A74">
        <w:rPr>
          <w:rFonts w:eastAsia="標楷體" w:hint="eastAsia"/>
          <w:bCs/>
          <w:color w:val="000000" w:themeColor="text1"/>
          <w:sz w:val="32"/>
          <w:szCs w:val="32"/>
        </w:rPr>
        <w:t>年度</w:t>
      </w:r>
      <w:r w:rsidRPr="00467A74">
        <w:rPr>
          <w:rFonts w:eastAsia="標楷體" w:hint="eastAsia"/>
          <w:bCs/>
          <w:color w:val="000000" w:themeColor="text1"/>
          <w:sz w:val="32"/>
          <w:szCs w:val="32"/>
        </w:rPr>
        <w:t>地面型</w:t>
      </w:r>
      <w:r w:rsidR="00B44CBE" w:rsidRPr="00467A74">
        <w:rPr>
          <w:rFonts w:eastAsia="標楷體" w:hint="eastAsia"/>
          <w:bCs/>
          <w:color w:val="000000" w:themeColor="text1"/>
          <w:sz w:val="32"/>
          <w:szCs w:val="32"/>
        </w:rPr>
        <w:t>太陽光電電能躉購費率</w:t>
      </w:r>
      <w:r w:rsidRPr="00467A74">
        <w:rPr>
          <w:rFonts w:eastAsia="標楷體" w:hint="eastAsia"/>
          <w:bCs/>
          <w:color w:val="000000" w:themeColor="text1"/>
          <w:sz w:val="32"/>
          <w:szCs w:val="32"/>
        </w:rPr>
        <w:t>不區分容量級距</w:t>
      </w:r>
      <w:r w:rsidR="00926C08" w:rsidRPr="00467A74">
        <w:rPr>
          <w:rFonts w:eastAsia="標楷體" w:hint="eastAsia"/>
          <w:bCs/>
          <w:color w:val="000000" w:themeColor="text1"/>
          <w:sz w:val="32"/>
          <w:szCs w:val="32"/>
        </w:rPr>
        <w:t>。</w:t>
      </w:r>
    </w:p>
    <w:p w:rsidR="0058045E" w:rsidRPr="00467A74" w:rsidRDefault="00A7433B" w:rsidP="0058045E">
      <w:pPr>
        <w:numPr>
          <w:ilvl w:val="0"/>
          <w:numId w:val="6"/>
        </w:numPr>
        <w:tabs>
          <w:tab w:val="clear" w:pos="1830"/>
          <w:tab w:val="num" w:pos="1418"/>
        </w:tabs>
        <w:snapToGrid w:val="0"/>
        <w:spacing w:afterLines="50" w:after="180" w:line="520" w:lineRule="exact"/>
        <w:ind w:left="1418" w:hanging="425"/>
        <w:jc w:val="both"/>
        <w:rPr>
          <w:rFonts w:eastAsia="標楷體"/>
          <w:bCs/>
          <w:color w:val="000000" w:themeColor="text1"/>
          <w:sz w:val="32"/>
          <w:szCs w:val="32"/>
        </w:rPr>
      </w:pPr>
      <w:r>
        <w:rPr>
          <w:rFonts w:eastAsia="標楷體" w:hint="eastAsia"/>
          <w:bCs/>
          <w:color w:val="000000" w:themeColor="text1"/>
          <w:sz w:val="32"/>
          <w:szCs w:val="32"/>
        </w:rPr>
        <w:t>原則同意</w:t>
      </w:r>
      <w:r w:rsidR="0058045E" w:rsidRPr="00467A74">
        <w:rPr>
          <w:rFonts w:eastAsia="標楷體" w:hint="eastAsia"/>
          <w:bCs/>
          <w:color w:val="000000" w:themeColor="text1"/>
          <w:sz w:val="32"/>
          <w:szCs w:val="32"/>
        </w:rPr>
        <w:t>107</w:t>
      </w:r>
      <w:r w:rsidR="0058045E" w:rsidRPr="00467A74">
        <w:rPr>
          <w:rFonts w:eastAsia="標楷體" w:hint="eastAsia"/>
          <w:bCs/>
          <w:color w:val="000000" w:themeColor="text1"/>
          <w:sz w:val="32"/>
          <w:szCs w:val="32"/>
        </w:rPr>
        <w:t>年太陽光電躉購費率分為屋頂型、地面型及水面型三類；容量級距部分，同意屋頂型區分為</w:t>
      </w:r>
      <w:r w:rsidR="0058045E" w:rsidRPr="00467A74">
        <w:rPr>
          <w:rFonts w:eastAsia="標楷體" w:hint="eastAsia"/>
          <w:bCs/>
          <w:color w:val="000000" w:themeColor="text1"/>
          <w:sz w:val="32"/>
          <w:szCs w:val="32"/>
        </w:rPr>
        <w:t>1</w:t>
      </w:r>
      <w:r w:rsidR="0058045E" w:rsidRPr="00467A74">
        <w:rPr>
          <w:rFonts w:eastAsia="標楷體" w:hint="eastAsia"/>
          <w:bCs/>
          <w:color w:val="000000" w:themeColor="text1"/>
          <w:sz w:val="32"/>
          <w:szCs w:val="32"/>
        </w:rPr>
        <w:t>瓩以上不及</w:t>
      </w:r>
      <w:r w:rsidR="0058045E" w:rsidRPr="00467A74">
        <w:rPr>
          <w:rFonts w:eastAsia="標楷體" w:hint="eastAsia"/>
          <w:bCs/>
          <w:color w:val="000000" w:themeColor="text1"/>
          <w:sz w:val="32"/>
          <w:szCs w:val="32"/>
        </w:rPr>
        <w:t>20</w:t>
      </w:r>
      <w:r w:rsidR="0058045E" w:rsidRPr="00467A74">
        <w:rPr>
          <w:rFonts w:eastAsia="標楷體" w:hint="eastAsia"/>
          <w:bCs/>
          <w:color w:val="000000" w:themeColor="text1"/>
          <w:sz w:val="32"/>
          <w:szCs w:val="32"/>
        </w:rPr>
        <w:t>瓩、</w:t>
      </w:r>
      <w:r w:rsidR="0058045E" w:rsidRPr="00467A74">
        <w:rPr>
          <w:rFonts w:eastAsia="標楷體" w:hint="eastAsia"/>
          <w:bCs/>
          <w:color w:val="000000" w:themeColor="text1"/>
          <w:sz w:val="32"/>
          <w:szCs w:val="32"/>
        </w:rPr>
        <w:t>20</w:t>
      </w:r>
      <w:r w:rsidR="0058045E" w:rsidRPr="00467A74">
        <w:rPr>
          <w:rFonts w:eastAsia="標楷體" w:hint="eastAsia"/>
          <w:bCs/>
          <w:color w:val="000000" w:themeColor="text1"/>
          <w:sz w:val="32"/>
          <w:szCs w:val="32"/>
        </w:rPr>
        <w:t>瓩以上不及</w:t>
      </w:r>
      <w:r w:rsidR="0058045E" w:rsidRPr="00467A74">
        <w:rPr>
          <w:rFonts w:eastAsia="標楷體" w:hint="eastAsia"/>
          <w:bCs/>
          <w:color w:val="000000" w:themeColor="text1"/>
          <w:sz w:val="32"/>
          <w:szCs w:val="32"/>
        </w:rPr>
        <w:t>100</w:t>
      </w:r>
      <w:r w:rsidR="0058045E" w:rsidRPr="00467A74">
        <w:rPr>
          <w:rFonts w:eastAsia="標楷體" w:hint="eastAsia"/>
          <w:bCs/>
          <w:color w:val="000000" w:themeColor="text1"/>
          <w:sz w:val="32"/>
          <w:szCs w:val="32"/>
        </w:rPr>
        <w:t>瓩、</w:t>
      </w:r>
      <w:r w:rsidR="0058045E" w:rsidRPr="00467A74">
        <w:rPr>
          <w:rFonts w:eastAsia="標楷體" w:hint="eastAsia"/>
          <w:bCs/>
          <w:color w:val="000000" w:themeColor="text1"/>
          <w:sz w:val="32"/>
          <w:szCs w:val="32"/>
        </w:rPr>
        <w:t>100</w:t>
      </w:r>
      <w:r w:rsidR="0058045E" w:rsidRPr="00467A74">
        <w:rPr>
          <w:rFonts w:eastAsia="標楷體" w:hint="eastAsia"/>
          <w:bCs/>
          <w:color w:val="000000" w:themeColor="text1"/>
          <w:sz w:val="32"/>
          <w:szCs w:val="32"/>
        </w:rPr>
        <w:t>瓩以上不及</w:t>
      </w:r>
      <w:r w:rsidR="0058045E" w:rsidRPr="00467A74">
        <w:rPr>
          <w:rFonts w:eastAsia="標楷體" w:hint="eastAsia"/>
          <w:bCs/>
          <w:color w:val="000000" w:themeColor="text1"/>
          <w:sz w:val="32"/>
          <w:szCs w:val="32"/>
        </w:rPr>
        <w:t>500</w:t>
      </w:r>
      <w:r w:rsidR="0058045E" w:rsidRPr="00467A74">
        <w:rPr>
          <w:rFonts w:eastAsia="標楷體" w:hint="eastAsia"/>
          <w:bCs/>
          <w:color w:val="000000" w:themeColor="text1"/>
          <w:sz w:val="32"/>
          <w:szCs w:val="32"/>
        </w:rPr>
        <w:t>瓩與</w:t>
      </w:r>
      <w:r w:rsidR="0058045E" w:rsidRPr="00467A74">
        <w:rPr>
          <w:rFonts w:eastAsia="標楷體" w:hint="eastAsia"/>
          <w:bCs/>
          <w:color w:val="000000" w:themeColor="text1"/>
          <w:sz w:val="32"/>
          <w:szCs w:val="32"/>
        </w:rPr>
        <w:t>500</w:t>
      </w:r>
      <w:r w:rsidR="0058045E" w:rsidRPr="00467A74">
        <w:rPr>
          <w:rFonts w:eastAsia="標楷體" w:hint="eastAsia"/>
          <w:bCs/>
          <w:color w:val="000000" w:themeColor="text1"/>
          <w:sz w:val="32"/>
          <w:szCs w:val="32"/>
        </w:rPr>
        <w:t>瓩以上，地面型及水面型則不區分級距。</w:t>
      </w:r>
    </w:p>
    <w:p w:rsidR="00C779B5" w:rsidRPr="00467A74" w:rsidRDefault="00995083" w:rsidP="002E26D8">
      <w:pPr>
        <w:numPr>
          <w:ilvl w:val="0"/>
          <w:numId w:val="2"/>
        </w:numPr>
        <w:tabs>
          <w:tab w:val="clear" w:pos="1066"/>
        </w:tabs>
        <w:snapToGrid w:val="0"/>
        <w:spacing w:afterLines="50" w:after="180" w:line="520" w:lineRule="exact"/>
        <w:ind w:left="993" w:hanging="709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467A74">
        <w:rPr>
          <w:rFonts w:eastAsia="標楷體" w:hint="eastAsia"/>
          <w:bCs/>
          <w:color w:val="000000" w:themeColor="text1"/>
          <w:sz w:val="32"/>
          <w:szCs w:val="32"/>
        </w:rPr>
        <w:t>討論案二：</w:t>
      </w:r>
      <w:r w:rsidR="006E3B2B" w:rsidRPr="00467A74">
        <w:rPr>
          <w:rFonts w:eastAsia="標楷體" w:hint="eastAsia"/>
          <w:bCs/>
          <w:color w:val="000000" w:themeColor="text1"/>
          <w:sz w:val="32"/>
          <w:szCs w:val="32"/>
        </w:rPr>
        <w:t>期初設置成本使用參數</w:t>
      </w:r>
      <w:r w:rsidR="00E5071F" w:rsidRPr="00467A74">
        <w:rPr>
          <w:rFonts w:eastAsia="標楷體" w:hint="eastAsia"/>
          <w:bCs/>
          <w:color w:val="000000" w:themeColor="text1"/>
          <w:sz w:val="32"/>
          <w:szCs w:val="32"/>
        </w:rPr>
        <w:t>檢討</w:t>
      </w:r>
    </w:p>
    <w:p w:rsidR="004D1494" w:rsidRPr="00467A74" w:rsidRDefault="004D1494" w:rsidP="00D02A0E">
      <w:pPr>
        <w:snapToGrid w:val="0"/>
        <w:spacing w:afterLines="50" w:after="180" w:line="520" w:lineRule="exact"/>
        <w:ind w:left="993"/>
        <w:jc w:val="both"/>
        <w:rPr>
          <w:rFonts w:eastAsia="標楷體"/>
          <w:color w:val="000000" w:themeColor="text1"/>
          <w:sz w:val="32"/>
          <w:szCs w:val="32"/>
        </w:rPr>
      </w:pPr>
      <w:r w:rsidRPr="00467A74">
        <w:rPr>
          <w:rFonts w:eastAsia="標楷體" w:hint="eastAsia"/>
          <w:bCs/>
          <w:color w:val="000000" w:themeColor="text1"/>
          <w:sz w:val="32"/>
          <w:szCs w:val="32"/>
        </w:rPr>
        <w:lastRenderedPageBreak/>
        <w:t>委員發言重點：</w:t>
      </w:r>
    </w:p>
    <w:p w:rsidR="0023750D" w:rsidRPr="00467A74" w:rsidRDefault="005A5517" w:rsidP="00F55EC8">
      <w:pPr>
        <w:numPr>
          <w:ilvl w:val="0"/>
          <w:numId w:val="15"/>
        </w:numPr>
        <w:snapToGrid w:val="0"/>
        <w:spacing w:afterLines="50" w:after="180" w:line="520" w:lineRule="exact"/>
        <w:ind w:left="1473" w:hanging="480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467A74">
        <w:rPr>
          <w:rFonts w:eastAsia="標楷體"/>
          <w:bCs/>
          <w:color w:val="000000" w:themeColor="text1"/>
          <w:sz w:val="32"/>
          <w:szCs w:val="32"/>
        </w:rPr>
        <w:t>自設昇</w:t>
      </w:r>
      <w:r w:rsidRPr="00467A74">
        <w:rPr>
          <w:rFonts w:eastAsia="標楷體" w:hint="eastAsia"/>
          <w:bCs/>
          <w:color w:val="000000" w:themeColor="text1"/>
          <w:sz w:val="32"/>
          <w:szCs w:val="32"/>
        </w:rPr>
        <w:t>壓</w:t>
      </w:r>
      <w:r w:rsidRPr="00467A74">
        <w:rPr>
          <w:rFonts w:eastAsia="標楷體"/>
          <w:bCs/>
          <w:color w:val="000000" w:themeColor="text1"/>
          <w:sz w:val="32"/>
          <w:szCs w:val="32"/>
        </w:rPr>
        <w:t>站</w:t>
      </w:r>
      <w:r w:rsidRPr="00467A74">
        <w:rPr>
          <w:rFonts w:eastAsia="標楷體" w:hint="eastAsia"/>
          <w:bCs/>
          <w:color w:val="000000" w:themeColor="text1"/>
          <w:sz w:val="32"/>
          <w:szCs w:val="32"/>
        </w:rPr>
        <w:t>之</w:t>
      </w:r>
      <w:r w:rsidRPr="00467A74">
        <w:rPr>
          <w:rFonts w:eastAsia="標楷體"/>
          <w:bCs/>
          <w:color w:val="000000" w:themeColor="text1"/>
          <w:sz w:val="32"/>
          <w:szCs w:val="32"/>
        </w:rPr>
        <w:t>成本</w:t>
      </w:r>
      <w:r w:rsidR="00FB23D3" w:rsidRPr="00467A74">
        <w:rPr>
          <w:rFonts w:eastAsia="標楷體" w:hint="eastAsia"/>
          <w:bCs/>
          <w:color w:val="000000" w:themeColor="text1"/>
          <w:sz w:val="32"/>
          <w:szCs w:val="32"/>
        </w:rPr>
        <w:t>若欲</w:t>
      </w:r>
      <w:r w:rsidRPr="00467A74">
        <w:rPr>
          <w:rFonts w:eastAsia="標楷體"/>
          <w:bCs/>
          <w:color w:val="000000" w:themeColor="text1"/>
          <w:sz w:val="32"/>
          <w:szCs w:val="32"/>
        </w:rPr>
        <w:t>納入</w:t>
      </w:r>
      <w:r w:rsidRPr="00467A74">
        <w:rPr>
          <w:rFonts w:eastAsia="標楷體" w:hint="eastAsia"/>
          <w:bCs/>
          <w:color w:val="000000" w:themeColor="text1"/>
          <w:sz w:val="32"/>
          <w:szCs w:val="32"/>
        </w:rPr>
        <w:t>期</w:t>
      </w:r>
      <w:r w:rsidRPr="00467A74">
        <w:rPr>
          <w:rFonts w:eastAsia="標楷體"/>
          <w:bCs/>
          <w:color w:val="000000" w:themeColor="text1"/>
          <w:sz w:val="32"/>
          <w:szCs w:val="32"/>
        </w:rPr>
        <w:t>初</w:t>
      </w:r>
      <w:r w:rsidRPr="00467A74">
        <w:rPr>
          <w:rFonts w:eastAsia="標楷體" w:hint="eastAsia"/>
          <w:bCs/>
          <w:color w:val="000000" w:themeColor="text1"/>
          <w:sz w:val="32"/>
          <w:szCs w:val="32"/>
        </w:rPr>
        <w:t>設</w:t>
      </w:r>
      <w:r w:rsidRPr="00467A74">
        <w:rPr>
          <w:rFonts w:eastAsia="標楷體"/>
          <w:bCs/>
          <w:color w:val="000000" w:themeColor="text1"/>
          <w:sz w:val="32"/>
          <w:szCs w:val="32"/>
        </w:rPr>
        <w:t>置成</w:t>
      </w:r>
      <w:r w:rsidRPr="00467A74">
        <w:rPr>
          <w:rFonts w:eastAsia="標楷體" w:hint="eastAsia"/>
          <w:bCs/>
          <w:color w:val="000000" w:themeColor="text1"/>
          <w:sz w:val="32"/>
          <w:szCs w:val="32"/>
        </w:rPr>
        <w:t>本中，</w:t>
      </w:r>
      <w:r w:rsidR="00FB23D3" w:rsidRPr="00467A74">
        <w:rPr>
          <w:rFonts w:eastAsia="標楷體" w:hint="eastAsia"/>
          <w:bCs/>
          <w:color w:val="000000" w:themeColor="text1"/>
          <w:sz w:val="32"/>
          <w:szCs w:val="32"/>
        </w:rPr>
        <w:t>應同步檢視案場總設置成本中是否已含括該項成本</w:t>
      </w:r>
      <w:r w:rsidRPr="00467A74">
        <w:rPr>
          <w:rFonts w:eastAsia="標楷體"/>
          <w:bCs/>
          <w:color w:val="000000" w:themeColor="text1"/>
          <w:sz w:val="32"/>
          <w:szCs w:val="32"/>
        </w:rPr>
        <w:t>。</w:t>
      </w:r>
    </w:p>
    <w:p w:rsidR="00F55EC8" w:rsidRPr="00467A74" w:rsidRDefault="007F06D6" w:rsidP="00616956">
      <w:pPr>
        <w:numPr>
          <w:ilvl w:val="0"/>
          <w:numId w:val="15"/>
        </w:numPr>
        <w:snapToGrid w:val="0"/>
        <w:spacing w:afterLines="50" w:after="180" w:line="520" w:lineRule="exact"/>
        <w:ind w:left="1473" w:hanging="480"/>
        <w:jc w:val="both"/>
        <w:rPr>
          <w:rFonts w:eastAsia="標楷體"/>
          <w:color w:val="000000" w:themeColor="text1"/>
          <w:kern w:val="0"/>
          <w:sz w:val="32"/>
          <w:szCs w:val="32"/>
          <w:lang w:bidi="hi-IN"/>
        </w:rPr>
      </w:pPr>
      <w:r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考量太陽光電之推廣仍應重視</w:t>
      </w:r>
      <w:r w:rsidR="00F55EC8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分散型，</w:t>
      </w:r>
      <w:r w:rsidR="001A03D8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且國際</w:t>
      </w:r>
      <w:r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趨勢上</w:t>
      </w:r>
      <w:r w:rsidR="001A03D8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對於</w:t>
      </w:r>
      <w:r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設置規模較小之</w:t>
      </w:r>
      <w:r w:rsidR="001A03D8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屋頂</w:t>
      </w:r>
      <w:r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型</w:t>
      </w:r>
      <w:r w:rsidR="001A03D8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躉購費率降幅不大，</w:t>
      </w:r>
      <w:r w:rsidR="00F55EC8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建議</w:t>
      </w:r>
      <w:r w:rsidR="00DC0FF2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容量級距</w:t>
      </w:r>
      <w:r w:rsidR="00A7433B" w:rsidRPr="00467A74">
        <w:rPr>
          <w:rFonts w:eastAsia="標楷體" w:hint="eastAsia"/>
          <w:bCs/>
          <w:color w:val="000000" w:themeColor="text1"/>
          <w:sz w:val="32"/>
          <w:szCs w:val="32"/>
        </w:rPr>
        <w:t>1</w:t>
      </w:r>
      <w:r w:rsidR="00A7433B" w:rsidRPr="00467A74">
        <w:rPr>
          <w:rFonts w:eastAsia="標楷體" w:hint="eastAsia"/>
          <w:bCs/>
          <w:color w:val="000000" w:themeColor="text1"/>
          <w:sz w:val="32"/>
          <w:szCs w:val="32"/>
        </w:rPr>
        <w:t>瓩以上不及</w:t>
      </w:r>
      <w:r w:rsidR="00A7433B" w:rsidRPr="00467A74">
        <w:rPr>
          <w:rFonts w:eastAsia="標楷體" w:hint="eastAsia"/>
          <w:bCs/>
          <w:color w:val="000000" w:themeColor="text1"/>
          <w:sz w:val="32"/>
          <w:szCs w:val="32"/>
        </w:rPr>
        <w:t>20</w:t>
      </w:r>
      <w:r w:rsidR="00A7433B" w:rsidRPr="00467A74">
        <w:rPr>
          <w:rFonts w:eastAsia="標楷體" w:hint="eastAsia"/>
          <w:bCs/>
          <w:color w:val="000000" w:themeColor="text1"/>
          <w:sz w:val="32"/>
          <w:szCs w:val="32"/>
        </w:rPr>
        <w:t>瓩</w:t>
      </w:r>
      <w:r w:rsidR="00F55EC8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設置案例之期初設置成本</w:t>
      </w:r>
      <w:r w:rsidR="005936E7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降幅</w:t>
      </w:r>
      <w:r w:rsidR="0063014F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宜</w:t>
      </w:r>
      <w:r w:rsidR="005936E7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多加</w:t>
      </w:r>
      <w:r w:rsidR="001A03D8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考量</w:t>
      </w:r>
      <w:r w:rsidR="005936E7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或可</w:t>
      </w:r>
      <w:r w:rsidR="001A03D8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援用前一年度資料</w:t>
      </w:r>
      <w:r w:rsidR="00DC0FF2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後</w:t>
      </w:r>
      <w:r w:rsidR="0087107C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再考慮相關國際降幅</w:t>
      </w:r>
      <w:r w:rsidR="00F55EC8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。</w:t>
      </w:r>
    </w:p>
    <w:p w:rsidR="00C2797E" w:rsidRPr="00467A74" w:rsidRDefault="00C2797E" w:rsidP="00616956">
      <w:pPr>
        <w:numPr>
          <w:ilvl w:val="0"/>
          <w:numId w:val="15"/>
        </w:numPr>
        <w:snapToGrid w:val="0"/>
        <w:spacing w:afterLines="50" w:after="180" w:line="520" w:lineRule="exact"/>
        <w:ind w:left="1473" w:hanging="480"/>
        <w:jc w:val="both"/>
        <w:rPr>
          <w:rFonts w:eastAsia="標楷體"/>
          <w:color w:val="000000" w:themeColor="text1"/>
          <w:kern w:val="0"/>
          <w:sz w:val="32"/>
          <w:szCs w:val="32"/>
          <w:lang w:bidi="hi-IN"/>
        </w:rPr>
      </w:pPr>
      <w:r w:rsidRPr="00467A74">
        <w:rPr>
          <w:rFonts w:eastAsia="標楷體" w:hint="eastAsia"/>
          <w:bCs/>
          <w:color w:val="000000" w:themeColor="text1"/>
          <w:sz w:val="32"/>
          <w:szCs w:val="32"/>
        </w:rPr>
        <w:t>「最</w:t>
      </w:r>
      <w:r w:rsidRPr="00467A74">
        <w:rPr>
          <w:rFonts w:eastAsia="標楷體"/>
          <w:bCs/>
          <w:color w:val="000000" w:themeColor="text1"/>
          <w:sz w:val="32"/>
          <w:szCs w:val="32"/>
        </w:rPr>
        <w:t>大可併網量」</w:t>
      </w:r>
      <w:r w:rsidR="00977FA9" w:rsidRPr="00467A74">
        <w:rPr>
          <w:rFonts w:eastAsia="標楷體" w:hint="eastAsia"/>
          <w:bCs/>
          <w:color w:val="000000" w:themeColor="text1"/>
          <w:sz w:val="32"/>
          <w:szCs w:val="32"/>
        </w:rPr>
        <w:t>會受電網系統穩定等因素影響，</w:t>
      </w:r>
      <w:r w:rsidRPr="00467A74">
        <w:rPr>
          <w:rFonts w:eastAsia="標楷體"/>
          <w:bCs/>
          <w:color w:val="000000" w:themeColor="text1"/>
          <w:sz w:val="32"/>
          <w:szCs w:val="32"/>
        </w:rPr>
        <w:t>建議修正為「昇壓站系統容量」。</w:t>
      </w:r>
      <w:r w:rsidR="001A4C0E" w:rsidRPr="00467A74">
        <w:rPr>
          <w:rFonts w:eastAsia="標楷體" w:hint="eastAsia"/>
          <w:bCs/>
          <w:color w:val="000000" w:themeColor="text1"/>
          <w:sz w:val="32"/>
          <w:szCs w:val="32"/>
        </w:rPr>
        <w:t>另</w:t>
      </w:r>
      <w:r w:rsidR="00F25989" w:rsidRPr="00467A74">
        <w:rPr>
          <w:rFonts w:eastAsia="標楷體" w:hint="eastAsia"/>
          <w:bCs/>
          <w:color w:val="000000" w:themeColor="text1"/>
          <w:sz w:val="32"/>
          <w:szCs w:val="32"/>
        </w:rPr>
        <w:t>，</w:t>
      </w:r>
      <w:r w:rsidR="001A4C0E" w:rsidRPr="00467A74">
        <w:rPr>
          <w:rFonts w:eastAsia="標楷體" w:hint="eastAsia"/>
          <w:bCs/>
          <w:color w:val="000000" w:themeColor="text1"/>
          <w:sz w:val="32"/>
          <w:szCs w:val="32"/>
        </w:rPr>
        <w:t>期</w:t>
      </w:r>
      <w:r w:rsidR="001A4C0E" w:rsidRPr="00467A74">
        <w:rPr>
          <w:rFonts w:eastAsia="標楷體"/>
          <w:bCs/>
          <w:color w:val="000000" w:themeColor="text1"/>
          <w:sz w:val="32"/>
          <w:szCs w:val="32"/>
        </w:rPr>
        <w:t>初設置</w:t>
      </w:r>
      <w:r w:rsidR="001A4C0E" w:rsidRPr="00467A74">
        <w:rPr>
          <w:rFonts w:eastAsia="標楷體" w:hint="eastAsia"/>
          <w:bCs/>
          <w:color w:val="000000" w:themeColor="text1"/>
          <w:sz w:val="32"/>
          <w:szCs w:val="32"/>
        </w:rPr>
        <w:t>成本未</w:t>
      </w:r>
      <w:r w:rsidR="001A4C0E" w:rsidRPr="00467A74">
        <w:rPr>
          <w:rFonts w:eastAsia="標楷體"/>
          <w:bCs/>
          <w:color w:val="000000" w:themeColor="text1"/>
          <w:sz w:val="32"/>
          <w:szCs w:val="32"/>
        </w:rPr>
        <w:t>計入設置昇壓站增設外聯</w:t>
      </w:r>
      <w:r w:rsidR="00576CBF" w:rsidRPr="00467A74">
        <w:rPr>
          <w:rFonts w:eastAsia="標楷體" w:hint="eastAsia"/>
          <w:bCs/>
          <w:color w:val="000000" w:themeColor="text1"/>
          <w:sz w:val="32"/>
          <w:szCs w:val="32"/>
        </w:rPr>
        <w:t>線路</w:t>
      </w:r>
      <w:r w:rsidR="001A4C0E" w:rsidRPr="00467A74">
        <w:rPr>
          <w:rFonts w:eastAsia="標楷體"/>
          <w:bCs/>
          <w:color w:val="000000" w:themeColor="text1"/>
          <w:sz w:val="32"/>
          <w:szCs w:val="32"/>
        </w:rPr>
        <w:t>至台</w:t>
      </w:r>
      <w:r w:rsidR="001A4C0E" w:rsidRPr="00467A74">
        <w:rPr>
          <w:rFonts w:eastAsia="標楷體" w:hint="eastAsia"/>
          <w:bCs/>
          <w:color w:val="000000" w:themeColor="text1"/>
          <w:sz w:val="32"/>
          <w:szCs w:val="32"/>
        </w:rPr>
        <w:t>電</w:t>
      </w:r>
      <w:r w:rsidR="001A4C0E" w:rsidRPr="00467A74">
        <w:rPr>
          <w:rFonts w:eastAsia="標楷體"/>
          <w:bCs/>
          <w:color w:val="000000" w:themeColor="text1"/>
          <w:sz w:val="32"/>
          <w:szCs w:val="32"/>
        </w:rPr>
        <w:t>公司</w:t>
      </w:r>
      <w:r w:rsidR="00DC2CC1" w:rsidRPr="00467A74">
        <w:rPr>
          <w:rFonts w:eastAsia="標楷體" w:hint="eastAsia"/>
          <w:bCs/>
          <w:color w:val="000000" w:themeColor="text1"/>
          <w:sz w:val="32"/>
          <w:szCs w:val="32"/>
        </w:rPr>
        <w:t>變電</w:t>
      </w:r>
      <w:r w:rsidR="00DC2CC1" w:rsidRPr="00467A74">
        <w:rPr>
          <w:rFonts w:eastAsia="標楷體"/>
          <w:bCs/>
          <w:color w:val="000000" w:themeColor="text1"/>
          <w:sz w:val="32"/>
          <w:szCs w:val="32"/>
        </w:rPr>
        <w:t>所</w:t>
      </w:r>
      <w:r w:rsidR="001A4C0E" w:rsidRPr="00467A74">
        <w:rPr>
          <w:rFonts w:eastAsia="標楷體"/>
          <w:bCs/>
          <w:color w:val="000000" w:themeColor="text1"/>
          <w:sz w:val="32"/>
          <w:szCs w:val="32"/>
        </w:rPr>
        <w:t>這</w:t>
      </w:r>
      <w:r w:rsidR="001A4C0E" w:rsidRPr="00467A74">
        <w:rPr>
          <w:rFonts w:eastAsia="標楷體" w:hint="eastAsia"/>
          <w:bCs/>
          <w:color w:val="000000" w:themeColor="text1"/>
          <w:sz w:val="32"/>
          <w:szCs w:val="32"/>
        </w:rPr>
        <w:t>部</w:t>
      </w:r>
      <w:r w:rsidR="001A4C0E" w:rsidRPr="00467A74">
        <w:rPr>
          <w:rFonts w:eastAsia="標楷體"/>
          <w:bCs/>
          <w:color w:val="000000" w:themeColor="text1"/>
          <w:sz w:val="32"/>
          <w:szCs w:val="32"/>
        </w:rPr>
        <w:t>分，</w:t>
      </w:r>
      <w:r w:rsidR="001262D7" w:rsidRPr="00467A74">
        <w:rPr>
          <w:rFonts w:eastAsia="標楷體" w:hint="eastAsia"/>
          <w:bCs/>
          <w:color w:val="000000" w:themeColor="text1"/>
          <w:sz w:val="32"/>
          <w:szCs w:val="32"/>
        </w:rPr>
        <w:t>誘因</w:t>
      </w:r>
      <w:r w:rsidR="001262D7" w:rsidRPr="00467A74">
        <w:rPr>
          <w:rFonts w:eastAsia="標楷體"/>
          <w:bCs/>
          <w:color w:val="000000" w:themeColor="text1"/>
          <w:sz w:val="32"/>
          <w:szCs w:val="32"/>
        </w:rPr>
        <w:t>是否</w:t>
      </w:r>
      <w:r w:rsidR="001A4C0E" w:rsidRPr="00467A74">
        <w:rPr>
          <w:rFonts w:eastAsia="標楷體" w:hint="eastAsia"/>
          <w:bCs/>
          <w:color w:val="000000" w:themeColor="text1"/>
          <w:sz w:val="32"/>
          <w:szCs w:val="32"/>
        </w:rPr>
        <w:t>足</w:t>
      </w:r>
      <w:r w:rsidR="001A4C0E" w:rsidRPr="00467A74">
        <w:rPr>
          <w:rFonts w:eastAsia="標楷體"/>
          <w:bCs/>
          <w:color w:val="000000" w:themeColor="text1"/>
          <w:sz w:val="32"/>
          <w:szCs w:val="32"/>
        </w:rPr>
        <w:t>夠</w:t>
      </w:r>
      <w:r w:rsidR="00F55EC8" w:rsidRPr="00467A74">
        <w:rPr>
          <w:rFonts w:eastAsia="標楷體" w:hint="eastAsia"/>
          <w:bCs/>
          <w:color w:val="000000" w:themeColor="text1"/>
          <w:sz w:val="32"/>
          <w:szCs w:val="32"/>
        </w:rPr>
        <w:t>，</w:t>
      </w:r>
      <w:r w:rsidR="00D569B1" w:rsidRPr="00467A74">
        <w:rPr>
          <w:rFonts w:eastAsia="標楷體" w:hint="eastAsia"/>
          <w:bCs/>
          <w:color w:val="000000" w:themeColor="text1"/>
          <w:sz w:val="32"/>
          <w:szCs w:val="32"/>
        </w:rPr>
        <w:t>或</w:t>
      </w:r>
      <w:r w:rsidR="00D569B1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可</w:t>
      </w:r>
      <w:r w:rsidR="00D569B1" w:rsidRPr="00467A74">
        <w:rPr>
          <w:rFonts w:eastAsia="標楷體"/>
          <w:color w:val="000000" w:themeColor="text1"/>
          <w:kern w:val="0"/>
          <w:sz w:val="32"/>
          <w:szCs w:val="32"/>
          <w:lang w:bidi="hi-IN"/>
        </w:rPr>
        <w:t>設定變動成本來估計</w:t>
      </w:r>
      <w:r w:rsidR="00D569B1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，</w:t>
      </w:r>
      <w:r w:rsidR="00F55EC8" w:rsidRPr="00467A74">
        <w:rPr>
          <w:rFonts w:eastAsia="標楷體" w:hint="eastAsia"/>
          <w:bCs/>
          <w:color w:val="000000" w:themeColor="text1"/>
          <w:sz w:val="32"/>
          <w:szCs w:val="32"/>
        </w:rPr>
        <w:t>應再討論</w:t>
      </w:r>
      <w:r w:rsidR="001A4C0E" w:rsidRPr="00467A74">
        <w:rPr>
          <w:rFonts w:eastAsia="標楷體"/>
          <w:bCs/>
          <w:color w:val="000000" w:themeColor="text1"/>
          <w:sz w:val="32"/>
          <w:szCs w:val="32"/>
        </w:rPr>
        <w:t>。</w:t>
      </w:r>
    </w:p>
    <w:p w:rsidR="00421EEF" w:rsidRPr="00467A74" w:rsidRDefault="001A4C0E" w:rsidP="00616956">
      <w:pPr>
        <w:numPr>
          <w:ilvl w:val="0"/>
          <w:numId w:val="15"/>
        </w:numPr>
        <w:snapToGrid w:val="0"/>
        <w:spacing w:afterLines="50" w:after="180" w:line="520" w:lineRule="exact"/>
        <w:ind w:left="1473" w:hanging="480"/>
        <w:jc w:val="both"/>
        <w:rPr>
          <w:rFonts w:eastAsia="標楷體"/>
          <w:color w:val="000000" w:themeColor="text1"/>
          <w:kern w:val="0"/>
          <w:sz w:val="32"/>
          <w:szCs w:val="32"/>
          <w:lang w:bidi="hi-IN"/>
        </w:rPr>
      </w:pPr>
      <w:r w:rsidRPr="00467A74">
        <w:rPr>
          <w:rFonts w:eastAsia="標楷體" w:hint="eastAsia"/>
          <w:bCs/>
          <w:color w:val="000000" w:themeColor="text1"/>
          <w:sz w:val="32"/>
          <w:szCs w:val="32"/>
        </w:rPr>
        <w:t>地</w:t>
      </w:r>
      <w:r w:rsidRPr="00467A74">
        <w:rPr>
          <w:rFonts w:eastAsia="標楷體"/>
          <w:bCs/>
          <w:color w:val="000000" w:themeColor="text1"/>
          <w:sz w:val="32"/>
          <w:szCs w:val="32"/>
        </w:rPr>
        <w:t>面大型電廠</w:t>
      </w:r>
      <w:r w:rsidRPr="00467A74">
        <w:rPr>
          <w:rFonts w:eastAsia="標楷體" w:hint="eastAsia"/>
          <w:bCs/>
          <w:color w:val="000000" w:themeColor="text1"/>
          <w:sz w:val="32"/>
          <w:szCs w:val="32"/>
        </w:rPr>
        <w:t>在土</w:t>
      </w:r>
      <w:r w:rsidRPr="00467A74">
        <w:rPr>
          <w:rFonts w:eastAsia="標楷體"/>
          <w:bCs/>
          <w:color w:val="000000" w:themeColor="text1"/>
          <w:sz w:val="32"/>
          <w:szCs w:val="32"/>
        </w:rPr>
        <w:t>地整合</w:t>
      </w:r>
      <w:r w:rsidRPr="00467A74">
        <w:rPr>
          <w:rFonts w:eastAsia="標楷體" w:hint="eastAsia"/>
          <w:bCs/>
          <w:color w:val="000000" w:themeColor="text1"/>
          <w:sz w:val="32"/>
          <w:szCs w:val="32"/>
        </w:rPr>
        <w:t>之</w:t>
      </w:r>
      <w:r w:rsidRPr="00467A74">
        <w:rPr>
          <w:rFonts w:eastAsia="標楷體"/>
          <w:bCs/>
          <w:color w:val="000000" w:themeColor="text1"/>
          <w:sz w:val="32"/>
          <w:szCs w:val="32"/>
        </w:rPr>
        <w:t>困難度高，</w:t>
      </w:r>
      <w:r w:rsidR="00417717" w:rsidRPr="00467A74">
        <w:rPr>
          <w:rFonts w:eastAsia="標楷體" w:hint="eastAsia"/>
          <w:bCs/>
          <w:color w:val="000000" w:themeColor="text1"/>
          <w:sz w:val="32"/>
          <w:szCs w:val="32"/>
        </w:rPr>
        <w:t>要</w:t>
      </w:r>
      <w:r w:rsidR="00417717" w:rsidRPr="00467A74">
        <w:rPr>
          <w:rFonts w:eastAsia="標楷體"/>
          <w:bCs/>
          <w:color w:val="000000" w:themeColor="text1"/>
          <w:sz w:val="32"/>
          <w:szCs w:val="32"/>
        </w:rPr>
        <w:t>鼓勵業者</w:t>
      </w:r>
      <w:r w:rsidR="00417717" w:rsidRPr="00467A74">
        <w:rPr>
          <w:rFonts w:eastAsia="標楷體" w:hint="eastAsia"/>
          <w:bCs/>
          <w:color w:val="000000" w:themeColor="text1"/>
          <w:sz w:val="32"/>
          <w:szCs w:val="32"/>
        </w:rPr>
        <w:t>設</w:t>
      </w:r>
      <w:r w:rsidR="00417717" w:rsidRPr="00467A74">
        <w:rPr>
          <w:rFonts w:eastAsia="標楷體"/>
          <w:bCs/>
          <w:color w:val="000000" w:themeColor="text1"/>
          <w:sz w:val="32"/>
          <w:szCs w:val="32"/>
        </w:rPr>
        <w:t>置大型電廠，不僅在</w:t>
      </w:r>
      <w:r w:rsidR="00417717" w:rsidRPr="00467A74">
        <w:rPr>
          <w:rFonts w:eastAsia="標楷體" w:hint="eastAsia"/>
          <w:bCs/>
          <w:color w:val="000000" w:themeColor="text1"/>
          <w:sz w:val="32"/>
          <w:szCs w:val="32"/>
        </w:rPr>
        <w:t>躉</w:t>
      </w:r>
      <w:r w:rsidR="00417717" w:rsidRPr="00467A74">
        <w:rPr>
          <w:rFonts w:eastAsia="標楷體"/>
          <w:bCs/>
          <w:color w:val="000000" w:themeColor="text1"/>
          <w:sz w:val="32"/>
          <w:szCs w:val="32"/>
        </w:rPr>
        <w:t>購費</w:t>
      </w:r>
      <w:r w:rsidR="00417717" w:rsidRPr="00467A74">
        <w:rPr>
          <w:rFonts w:eastAsia="標楷體" w:hint="eastAsia"/>
          <w:bCs/>
          <w:color w:val="000000" w:themeColor="text1"/>
          <w:sz w:val="32"/>
          <w:szCs w:val="32"/>
        </w:rPr>
        <w:t>率</w:t>
      </w:r>
      <w:r w:rsidR="00417717" w:rsidRPr="00467A74">
        <w:rPr>
          <w:rFonts w:eastAsia="標楷體"/>
          <w:bCs/>
          <w:color w:val="000000" w:themeColor="text1"/>
          <w:sz w:val="32"/>
          <w:szCs w:val="32"/>
        </w:rPr>
        <w:t>上給予誘因，尚需行政上</w:t>
      </w:r>
      <w:r w:rsidR="00417717" w:rsidRPr="00467A74">
        <w:rPr>
          <w:rFonts w:eastAsia="標楷體" w:hint="eastAsia"/>
          <w:bCs/>
          <w:color w:val="000000" w:themeColor="text1"/>
          <w:sz w:val="32"/>
          <w:szCs w:val="32"/>
        </w:rPr>
        <w:t>之</w:t>
      </w:r>
      <w:r w:rsidR="00417717" w:rsidRPr="00467A74">
        <w:rPr>
          <w:rFonts w:eastAsia="標楷體"/>
          <w:bCs/>
          <w:color w:val="000000" w:themeColor="text1"/>
          <w:sz w:val="32"/>
          <w:szCs w:val="32"/>
        </w:rPr>
        <w:t>配合</w:t>
      </w:r>
      <w:r w:rsidRPr="00467A74">
        <w:rPr>
          <w:rFonts w:eastAsia="標楷體"/>
          <w:bCs/>
          <w:color w:val="000000" w:themeColor="text1"/>
          <w:sz w:val="32"/>
          <w:szCs w:val="32"/>
        </w:rPr>
        <w:t>，</w:t>
      </w:r>
      <w:r w:rsidR="0021002B" w:rsidRPr="00467A74">
        <w:rPr>
          <w:rFonts w:eastAsia="標楷體" w:hint="eastAsia"/>
          <w:bCs/>
          <w:color w:val="000000" w:themeColor="text1"/>
          <w:sz w:val="32"/>
          <w:szCs w:val="32"/>
        </w:rPr>
        <w:t>故</w:t>
      </w:r>
      <w:r w:rsidRPr="00467A74">
        <w:rPr>
          <w:rFonts w:eastAsia="標楷體"/>
          <w:bCs/>
          <w:color w:val="000000" w:themeColor="text1"/>
          <w:sz w:val="32"/>
          <w:szCs w:val="32"/>
        </w:rPr>
        <w:t>建議</w:t>
      </w:r>
      <w:r w:rsidR="00D569B1" w:rsidRPr="00467A74">
        <w:rPr>
          <w:rFonts w:eastAsia="標楷體" w:hint="eastAsia"/>
          <w:bCs/>
          <w:color w:val="000000" w:themeColor="text1"/>
          <w:sz w:val="32"/>
          <w:szCs w:val="32"/>
        </w:rPr>
        <w:t>108</w:t>
      </w:r>
      <w:r w:rsidR="00D569B1" w:rsidRPr="00467A74">
        <w:rPr>
          <w:rFonts w:eastAsia="標楷體" w:hint="eastAsia"/>
          <w:bCs/>
          <w:color w:val="000000" w:themeColor="text1"/>
          <w:sz w:val="32"/>
          <w:szCs w:val="32"/>
        </w:rPr>
        <w:t>年度</w:t>
      </w:r>
      <w:r w:rsidRPr="00467A74">
        <w:rPr>
          <w:rFonts w:eastAsia="標楷體"/>
          <w:bCs/>
          <w:color w:val="000000" w:themeColor="text1"/>
          <w:sz w:val="32"/>
          <w:szCs w:val="32"/>
        </w:rPr>
        <w:t>應增設地面大型電廠</w:t>
      </w:r>
      <w:r w:rsidR="005946C9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容</w:t>
      </w:r>
      <w:r w:rsidR="005946C9" w:rsidRPr="00467A74">
        <w:rPr>
          <w:rFonts w:eastAsia="標楷體" w:hAnsi="標楷體"/>
          <w:bCs/>
          <w:color w:val="000000" w:themeColor="text1"/>
          <w:sz w:val="32"/>
          <w:szCs w:val="32"/>
        </w:rPr>
        <w:t>量</w:t>
      </w:r>
      <w:r w:rsidRPr="00467A74">
        <w:rPr>
          <w:rFonts w:eastAsia="標楷體"/>
          <w:bCs/>
          <w:color w:val="000000" w:themeColor="text1"/>
          <w:sz w:val="32"/>
          <w:szCs w:val="32"/>
        </w:rPr>
        <w:t>級距</w:t>
      </w:r>
      <w:r w:rsidRPr="00467A74">
        <w:rPr>
          <w:rFonts w:eastAsia="標楷體" w:hint="eastAsia"/>
          <w:bCs/>
          <w:color w:val="000000" w:themeColor="text1"/>
          <w:sz w:val="32"/>
          <w:szCs w:val="32"/>
        </w:rPr>
        <w:t>，</w:t>
      </w:r>
      <w:r w:rsidR="00EB02F7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並適度檢討躉</w:t>
      </w:r>
      <w:r w:rsidR="00EB02F7" w:rsidRPr="00467A74">
        <w:rPr>
          <w:rFonts w:eastAsia="標楷體" w:hAnsi="標楷體"/>
          <w:bCs/>
          <w:color w:val="000000" w:themeColor="text1"/>
          <w:sz w:val="32"/>
          <w:szCs w:val="32"/>
        </w:rPr>
        <w:t>購費率寬</w:t>
      </w:r>
      <w:r w:rsidR="00EB02F7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限</w:t>
      </w:r>
      <w:r w:rsidR="00EB02F7" w:rsidRPr="00467A74">
        <w:rPr>
          <w:rFonts w:eastAsia="標楷體" w:hAnsi="標楷體"/>
          <w:bCs/>
          <w:color w:val="000000" w:themeColor="text1"/>
          <w:sz w:val="32"/>
          <w:szCs w:val="32"/>
        </w:rPr>
        <w:t>期</w:t>
      </w:r>
      <w:r w:rsidR="00EB02F7" w:rsidRPr="00467A74">
        <w:rPr>
          <w:rFonts w:eastAsia="標楷體" w:hAnsi="標楷體" w:hint="eastAsia"/>
          <w:bCs/>
          <w:color w:val="000000" w:themeColor="text1"/>
          <w:sz w:val="32"/>
          <w:szCs w:val="32"/>
        </w:rPr>
        <w:t>限之規定</w:t>
      </w:r>
      <w:r w:rsidR="00BE7DC0" w:rsidRPr="00467A74">
        <w:rPr>
          <w:rFonts w:eastAsia="標楷體" w:hint="eastAsia"/>
          <w:bCs/>
          <w:color w:val="000000" w:themeColor="text1"/>
          <w:sz w:val="32"/>
          <w:szCs w:val="32"/>
        </w:rPr>
        <w:t>。</w:t>
      </w:r>
    </w:p>
    <w:p w:rsidR="00096D45" w:rsidRPr="00467A74" w:rsidRDefault="00E17725" w:rsidP="00712EE4">
      <w:pPr>
        <w:snapToGrid w:val="0"/>
        <w:spacing w:afterLines="50" w:after="180" w:line="520" w:lineRule="exact"/>
        <w:ind w:leftChars="354" w:left="1842" w:hangingChars="310" w:hanging="992"/>
        <w:jc w:val="both"/>
        <w:rPr>
          <w:rFonts w:eastAsia="標楷體"/>
          <w:color w:val="000000" w:themeColor="text1"/>
          <w:sz w:val="32"/>
          <w:szCs w:val="32"/>
        </w:rPr>
      </w:pPr>
      <w:r w:rsidRPr="00467A74">
        <w:rPr>
          <w:rFonts w:eastAsia="標楷體" w:hint="eastAsia"/>
          <w:bCs/>
          <w:color w:val="000000" w:themeColor="text1"/>
          <w:sz w:val="32"/>
          <w:szCs w:val="32"/>
        </w:rPr>
        <w:t>決</w:t>
      </w:r>
      <w:r w:rsidR="005E7948" w:rsidRPr="00467A74">
        <w:rPr>
          <w:rFonts w:eastAsia="標楷體" w:hint="eastAsia"/>
          <w:bCs/>
          <w:color w:val="000000" w:themeColor="text1"/>
          <w:sz w:val="32"/>
          <w:szCs w:val="32"/>
        </w:rPr>
        <w:t>定</w:t>
      </w:r>
      <w:r w:rsidRPr="00467A74">
        <w:rPr>
          <w:rFonts w:eastAsia="標楷體" w:hint="eastAsia"/>
          <w:color w:val="000000" w:themeColor="text1"/>
          <w:sz w:val="32"/>
          <w:szCs w:val="32"/>
        </w:rPr>
        <w:t>：</w:t>
      </w:r>
    </w:p>
    <w:p w:rsidR="00096D45" w:rsidRPr="00467A74" w:rsidRDefault="008E22F0" w:rsidP="001B353C">
      <w:pPr>
        <w:pStyle w:val="a8"/>
        <w:numPr>
          <w:ilvl w:val="0"/>
          <w:numId w:val="11"/>
        </w:numPr>
        <w:snapToGrid w:val="0"/>
        <w:spacing w:afterLines="50" w:after="180" w:line="520" w:lineRule="exact"/>
        <w:ind w:leftChars="0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10</w:t>
      </w:r>
      <w:r w:rsidRPr="00467A74">
        <w:rPr>
          <w:rFonts w:eastAsia="標楷體"/>
          <w:color w:val="000000" w:themeColor="text1"/>
          <w:kern w:val="0"/>
          <w:sz w:val="32"/>
          <w:szCs w:val="32"/>
          <w:lang w:bidi="hi-IN"/>
        </w:rPr>
        <w:t>7</w:t>
      </w:r>
      <w:r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年度太陽光電電能躉購費率期初設置成本計算使用參數，將於第</w:t>
      </w:r>
      <w:r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3</w:t>
      </w:r>
      <w:r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次分組會議討論後再行確認</w:t>
      </w:r>
      <w:r w:rsidR="00096D45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。</w:t>
      </w:r>
    </w:p>
    <w:p w:rsidR="001B353C" w:rsidRPr="00467A74" w:rsidRDefault="00EB02F7" w:rsidP="001B353C">
      <w:pPr>
        <w:pStyle w:val="a8"/>
        <w:numPr>
          <w:ilvl w:val="0"/>
          <w:numId w:val="11"/>
        </w:numPr>
        <w:snapToGrid w:val="0"/>
        <w:spacing w:afterLines="50" w:after="180" w:line="520" w:lineRule="exact"/>
        <w:ind w:leftChars="0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467A74">
        <w:rPr>
          <w:rFonts w:eastAsia="標楷體" w:hint="eastAsia"/>
          <w:bCs/>
          <w:color w:val="000000" w:themeColor="text1"/>
          <w:sz w:val="32"/>
          <w:szCs w:val="32"/>
        </w:rPr>
        <w:t>自設</w:t>
      </w:r>
      <w:r w:rsidR="001B353C" w:rsidRPr="00467A74">
        <w:rPr>
          <w:rFonts w:eastAsia="標楷體"/>
          <w:bCs/>
          <w:color w:val="000000" w:themeColor="text1"/>
          <w:sz w:val="32"/>
          <w:szCs w:val="32"/>
        </w:rPr>
        <w:t>昇壓站</w:t>
      </w:r>
      <w:r w:rsidRPr="00467A74">
        <w:rPr>
          <w:rFonts w:eastAsia="標楷體" w:hint="eastAsia"/>
          <w:bCs/>
          <w:color w:val="000000" w:themeColor="text1"/>
          <w:sz w:val="32"/>
          <w:szCs w:val="32"/>
        </w:rPr>
        <w:t>及其連結至台電責任拼接點之電源線費用</w:t>
      </w:r>
      <w:r w:rsidR="001B353C" w:rsidRPr="00467A74">
        <w:rPr>
          <w:rFonts w:eastAsia="標楷體"/>
          <w:bCs/>
          <w:color w:val="000000" w:themeColor="text1"/>
          <w:sz w:val="32"/>
          <w:szCs w:val="32"/>
        </w:rPr>
        <w:t>是否</w:t>
      </w:r>
      <w:r w:rsidR="001B353C" w:rsidRPr="00467A74">
        <w:rPr>
          <w:rFonts w:eastAsia="標楷體" w:hint="eastAsia"/>
          <w:bCs/>
          <w:color w:val="000000" w:themeColor="text1"/>
          <w:sz w:val="32"/>
          <w:szCs w:val="32"/>
        </w:rPr>
        <w:t>納</w:t>
      </w:r>
      <w:r w:rsidR="001B353C" w:rsidRPr="00467A74">
        <w:rPr>
          <w:rFonts w:eastAsia="標楷體"/>
          <w:bCs/>
          <w:color w:val="000000" w:themeColor="text1"/>
          <w:sz w:val="32"/>
          <w:szCs w:val="32"/>
        </w:rPr>
        <w:t>入期初設置成本中</w:t>
      </w:r>
      <w:r w:rsidR="001B353C" w:rsidRPr="00467A74">
        <w:rPr>
          <w:rFonts w:eastAsia="標楷體" w:hint="eastAsia"/>
          <w:bCs/>
          <w:color w:val="000000" w:themeColor="text1"/>
          <w:sz w:val="32"/>
          <w:szCs w:val="32"/>
        </w:rPr>
        <w:t>，</w:t>
      </w:r>
      <w:r w:rsidR="001B353C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將於第</w:t>
      </w:r>
      <w:r w:rsidR="001B353C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3</w:t>
      </w:r>
      <w:r w:rsidR="001B353C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次分組會議討論。</w:t>
      </w:r>
    </w:p>
    <w:p w:rsidR="0063014F" w:rsidRPr="00467A74" w:rsidRDefault="0063014F" w:rsidP="0063014F">
      <w:pPr>
        <w:numPr>
          <w:ilvl w:val="0"/>
          <w:numId w:val="11"/>
        </w:numPr>
        <w:snapToGrid w:val="0"/>
        <w:spacing w:afterLines="50" w:after="180" w:line="520" w:lineRule="exact"/>
        <w:jc w:val="both"/>
        <w:rPr>
          <w:rFonts w:eastAsia="標楷體"/>
          <w:color w:val="000000" w:themeColor="text1"/>
          <w:sz w:val="32"/>
          <w:szCs w:val="32"/>
        </w:rPr>
      </w:pPr>
      <w:r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跨組委員之意見請列入本次會議紀錄，但分組會議之結論仍為該分組委員之共同決議</w:t>
      </w:r>
      <w:r w:rsidRPr="00467A74">
        <w:rPr>
          <w:rFonts w:eastAsia="標楷體"/>
          <w:bCs/>
          <w:color w:val="000000" w:themeColor="text1"/>
          <w:sz w:val="32"/>
          <w:szCs w:val="32"/>
        </w:rPr>
        <w:t>。</w:t>
      </w:r>
    </w:p>
    <w:p w:rsidR="000311B7" w:rsidRPr="00467A74" w:rsidRDefault="000311B7" w:rsidP="0053675D">
      <w:pPr>
        <w:numPr>
          <w:ilvl w:val="0"/>
          <w:numId w:val="1"/>
        </w:numPr>
        <w:spacing w:afterLines="50" w:after="180" w:line="520" w:lineRule="exact"/>
        <w:rPr>
          <w:rFonts w:ascii="標楷體" w:eastAsia="標楷體" w:hAnsi="標楷體" w:cs="Arial"/>
          <w:bCs/>
          <w:color w:val="000000" w:themeColor="text1"/>
          <w:sz w:val="32"/>
          <w:szCs w:val="32"/>
        </w:rPr>
      </w:pPr>
      <w:r w:rsidRPr="00467A74">
        <w:rPr>
          <w:rFonts w:eastAsia="標楷體"/>
          <w:color w:val="000000" w:themeColor="text1"/>
          <w:kern w:val="0"/>
          <w:sz w:val="32"/>
          <w:szCs w:val="32"/>
          <w:lang w:bidi="hi-IN"/>
        </w:rPr>
        <w:t>散會</w:t>
      </w:r>
      <w:r w:rsidRPr="00467A74">
        <w:rPr>
          <w:rFonts w:eastAsia="標楷體"/>
          <w:color w:val="000000" w:themeColor="text1"/>
          <w:kern w:val="0"/>
          <w:sz w:val="32"/>
          <w:szCs w:val="32"/>
          <w:lang w:bidi="hi-IN"/>
        </w:rPr>
        <w:t>(</w:t>
      </w:r>
      <w:r w:rsidR="00756E43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下</w:t>
      </w:r>
      <w:r w:rsidRPr="00467A74">
        <w:rPr>
          <w:rFonts w:eastAsia="標楷體"/>
          <w:color w:val="000000" w:themeColor="text1"/>
          <w:kern w:val="0"/>
          <w:sz w:val="32"/>
          <w:szCs w:val="32"/>
          <w:lang w:bidi="hi-IN"/>
        </w:rPr>
        <w:t>午</w:t>
      </w:r>
      <w:r w:rsidR="00587B8A" w:rsidRPr="00467A74">
        <w:rPr>
          <w:rFonts w:eastAsia="標楷體" w:hint="eastAsia"/>
          <w:color w:val="000000" w:themeColor="text1"/>
          <w:kern w:val="0"/>
          <w:sz w:val="32"/>
          <w:szCs w:val="32"/>
          <w:lang w:bidi="hi-IN"/>
        </w:rPr>
        <w:t>12</w:t>
      </w:r>
      <w:r w:rsidRPr="00467A74">
        <w:rPr>
          <w:rFonts w:eastAsia="標楷體"/>
          <w:color w:val="000000" w:themeColor="text1"/>
          <w:sz w:val="32"/>
          <w:szCs w:val="32"/>
        </w:rPr>
        <w:t>時</w:t>
      </w:r>
      <w:r w:rsidR="00587B8A" w:rsidRPr="00467A74">
        <w:rPr>
          <w:rFonts w:eastAsia="標楷體" w:hint="eastAsia"/>
          <w:color w:val="000000" w:themeColor="text1"/>
          <w:sz w:val="32"/>
          <w:szCs w:val="32"/>
        </w:rPr>
        <w:t>30</w:t>
      </w:r>
      <w:r w:rsidR="00587B8A" w:rsidRPr="00467A74">
        <w:rPr>
          <w:rFonts w:eastAsia="標楷體" w:hint="eastAsia"/>
          <w:color w:val="000000" w:themeColor="text1"/>
          <w:sz w:val="32"/>
          <w:szCs w:val="32"/>
        </w:rPr>
        <w:t>分</w:t>
      </w:r>
      <w:r w:rsidR="00756E43" w:rsidRPr="00467A74">
        <w:rPr>
          <w:rFonts w:eastAsia="標楷體" w:hint="eastAsia"/>
          <w:color w:val="000000" w:themeColor="text1"/>
          <w:sz w:val="32"/>
          <w:szCs w:val="32"/>
        </w:rPr>
        <w:t>)</w:t>
      </w:r>
      <w:r w:rsidRPr="00467A74">
        <w:rPr>
          <w:rFonts w:ascii="標楷體" w:eastAsia="標楷體" w:hAnsi="標楷體" w:cs="Arial" w:hint="eastAsia"/>
          <w:color w:val="000000" w:themeColor="text1"/>
          <w:sz w:val="32"/>
          <w:szCs w:val="32"/>
        </w:rPr>
        <w:t>。</w:t>
      </w:r>
    </w:p>
    <w:sectPr w:rsidR="000311B7" w:rsidRPr="00467A74">
      <w:footerReference w:type="even" r:id="rId9"/>
      <w:footerReference w:type="default" r:id="rId10"/>
      <w:pgSz w:w="11906" w:h="16838"/>
      <w:pgMar w:top="1078" w:right="1286" w:bottom="1078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FEF" w:rsidRDefault="00A91FEF">
      <w:r>
        <w:separator/>
      </w:r>
    </w:p>
  </w:endnote>
  <w:endnote w:type="continuationSeparator" w:id="0">
    <w:p w:rsidR="00A91FEF" w:rsidRDefault="00A9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32" w:rsidRDefault="00101F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1F32" w:rsidRDefault="00101F32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F32" w:rsidRDefault="00101F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110">
      <w:rPr>
        <w:rStyle w:val="a5"/>
        <w:noProof/>
      </w:rPr>
      <w:t>4</w:t>
    </w:r>
    <w:r>
      <w:rPr>
        <w:rStyle w:val="a5"/>
      </w:rPr>
      <w:fldChar w:fldCharType="end"/>
    </w:r>
  </w:p>
  <w:p w:rsidR="00101F32" w:rsidRDefault="00101F3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FEF" w:rsidRDefault="00A91FEF">
      <w:r>
        <w:separator/>
      </w:r>
    </w:p>
  </w:footnote>
  <w:footnote w:type="continuationSeparator" w:id="0">
    <w:p w:rsidR="00A91FEF" w:rsidRDefault="00A91F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535"/>
    <w:multiLevelType w:val="hybridMultilevel"/>
    <w:tmpl w:val="F66E7544"/>
    <w:lvl w:ilvl="0" w:tplc="FE8286F2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673976"/>
    <w:multiLevelType w:val="hybridMultilevel"/>
    <w:tmpl w:val="3392B858"/>
    <w:lvl w:ilvl="0" w:tplc="FE8286F2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0692DD4"/>
    <w:multiLevelType w:val="hybridMultilevel"/>
    <w:tmpl w:val="1E76EEC2"/>
    <w:lvl w:ilvl="0" w:tplc="E0A6F4F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FB52405A">
      <w:start w:val="1"/>
      <w:numFmt w:val="taiwaneseCountingThousand"/>
      <w:lvlText w:val="(%2)"/>
      <w:lvlJc w:val="left"/>
      <w:pPr>
        <w:tabs>
          <w:tab w:val="num" w:pos="1066"/>
        </w:tabs>
        <w:ind w:left="1066" w:hanging="586"/>
      </w:pPr>
      <w:rPr>
        <w:rFonts w:hint="eastAsia"/>
      </w:rPr>
    </w:lvl>
    <w:lvl w:ilvl="2" w:tplc="D0C49BC4">
      <w:start w:val="1"/>
      <w:numFmt w:val="taiwaneseCountingThousand"/>
      <w:lvlText w:val="（%3）"/>
      <w:lvlJc w:val="left"/>
      <w:pPr>
        <w:tabs>
          <w:tab w:val="num" w:pos="1320"/>
        </w:tabs>
        <w:ind w:left="1320" w:hanging="360"/>
      </w:pPr>
      <w:rPr>
        <w:rFonts w:ascii="標楷體" w:eastAsia="標楷體" w:hAnsi="Times New Roman" w:cs="Times New Roman"/>
      </w:rPr>
    </w:lvl>
    <w:lvl w:ilvl="3" w:tplc="FB52405A">
      <w:start w:val="1"/>
      <w:numFmt w:val="taiwaneseCountingThousand"/>
      <w:lvlText w:val="(%4)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4" w:tplc="F5D8036E">
      <w:start w:val="1"/>
      <w:numFmt w:val="decimal"/>
      <w:lvlText w:val="%5."/>
      <w:lvlJc w:val="left"/>
      <w:pPr>
        <w:ind w:left="2400" w:hanging="480"/>
      </w:pPr>
      <w:rPr>
        <w:rFonts w:ascii="Times New Roman" w:hAnsi="Times New Roman" w:hint="default"/>
      </w:rPr>
    </w:lvl>
    <w:lvl w:ilvl="5" w:tplc="9A66C864">
      <w:start w:val="1"/>
      <w:numFmt w:val="decimal"/>
      <w:lvlText w:val="(%6)"/>
      <w:lvlJc w:val="left"/>
      <w:pPr>
        <w:ind w:left="2280" w:hanging="720"/>
      </w:pPr>
      <w:rPr>
        <w:rFonts w:ascii="Times New Roman" w:eastAsia="標楷體" w:hAnsi="Times New Roman"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191271"/>
    <w:multiLevelType w:val="hybridMultilevel"/>
    <w:tmpl w:val="1B560882"/>
    <w:lvl w:ilvl="0" w:tplc="B29A65F2">
      <w:start w:val="1"/>
      <w:numFmt w:val="decimal"/>
      <w:lvlText w:val="%1.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>
    <w:nsid w:val="26746509"/>
    <w:multiLevelType w:val="hybridMultilevel"/>
    <w:tmpl w:val="BDDAF0CA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5">
    <w:nsid w:val="2CD17DB5"/>
    <w:multiLevelType w:val="hybridMultilevel"/>
    <w:tmpl w:val="CDE2F58A"/>
    <w:lvl w:ilvl="0" w:tplc="F1108F70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B41884"/>
    <w:multiLevelType w:val="hybridMultilevel"/>
    <w:tmpl w:val="CA5260F2"/>
    <w:lvl w:ilvl="0" w:tplc="9BC43C4A">
      <w:start w:val="1"/>
      <w:numFmt w:val="decimal"/>
      <w:lvlText w:val="%1."/>
      <w:lvlJc w:val="left"/>
      <w:pPr>
        <w:ind w:left="120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3FEA2E11"/>
    <w:multiLevelType w:val="hybridMultilevel"/>
    <w:tmpl w:val="16700D80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8">
    <w:nsid w:val="40CA3611"/>
    <w:multiLevelType w:val="hybridMultilevel"/>
    <w:tmpl w:val="C49A03B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45977FA1"/>
    <w:multiLevelType w:val="hybridMultilevel"/>
    <w:tmpl w:val="0FD4B728"/>
    <w:lvl w:ilvl="0" w:tplc="535A11C2">
      <w:start w:val="1"/>
      <w:numFmt w:val="decimal"/>
      <w:lvlText w:val="(%1)"/>
      <w:lvlJc w:val="left"/>
      <w:pPr>
        <w:ind w:left="31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BD7A19"/>
    <w:multiLevelType w:val="hybridMultilevel"/>
    <w:tmpl w:val="CA5260F2"/>
    <w:lvl w:ilvl="0" w:tplc="9BC43C4A">
      <w:start w:val="1"/>
      <w:numFmt w:val="decimal"/>
      <w:lvlText w:val="%1."/>
      <w:lvlJc w:val="left"/>
      <w:pPr>
        <w:ind w:left="120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580B559A"/>
    <w:multiLevelType w:val="hybridMultilevel"/>
    <w:tmpl w:val="3392B858"/>
    <w:lvl w:ilvl="0" w:tplc="FE8286F2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2C04A0"/>
    <w:multiLevelType w:val="hybridMultilevel"/>
    <w:tmpl w:val="74A697F2"/>
    <w:lvl w:ilvl="0" w:tplc="FB52405A">
      <w:start w:val="1"/>
      <w:numFmt w:val="taiwaneseCountingThousand"/>
      <w:lvlText w:val="(%1)"/>
      <w:lvlJc w:val="left"/>
      <w:pPr>
        <w:tabs>
          <w:tab w:val="num" w:pos="1066"/>
        </w:tabs>
        <w:ind w:left="1066" w:hanging="58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4FF1D5D"/>
    <w:multiLevelType w:val="hybridMultilevel"/>
    <w:tmpl w:val="3B52230A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75C300BA"/>
    <w:multiLevelType w:val="hybridMultilevel"/>
    <w:tmpl w:val="780C0754"/>
    <w:lvl w:ilvl="0" w:tplc="FE8286F2">
      <w:start w:val="1"/>
      <w:numFmt w:val="decimal"/>
      <w:lvlText w:val="%1.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2"/>
  </w:num>
  <w:num w:numId="3">
    <w:abstractNumId w:val="3"/>
  </w:num>
  <w:num w:numId="4">
    <w:abstractNumId w:val="14"/>
  </w:num>
  <w:num w:numId="5">
    <w:abstractNumId w:val="11"/>
  </w:num>
  <w:num w:numId="6">
    <w:abstractNumId w:val="1"/>
  </w:num>
  <w:num w:numId="7">
    <w:abstractNumId w:val="0"/>
  </w:num>
  <w:num w:numId="8">
    <w:abstractNumId w:val="9"/>
  </w:num>
  <w:num w:numId="9">
    <w:abstractNumId w:val="13"/>
  </w:num>
  <w:num w:numId="10">
    <w:abstractNumId w:val="6"/>
  </w:num>
  <w:num w:numId="11">
    <w:abstractNumId w:val="4"/>
  </w:num>
  <w:num w:numId="12">
    <w:abstractNumId w:val="7"/>
  </w:num>
  <w:num w:numId="13">
    <w:abstractNumId w:val="8"/>
  </w:num>
  <w:num w:numId="14">
    <w:abstractNumId w:val="10"/>
  </w:num>
  <w:num w:numId="15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19B"/>
    <w:rsid w:val="000100D9"/>
    <w:rsid w:val="00010790"/>
    <w:rsid w:val="00011049"/>
    <w:rsid w:val="00011B5B"/>
    <w:rsid w:val="00012B16"/>
    <w:rsid w:val="00016721"/>
    <w:rsid w:val="00022E9F"/>
    <w:rsid w:val="00025CE3"/>
    <w:rsid w:val="00026AAD"/>
    <w:rsid w:val="000273B0"/>
    <w:rsid w:val="00030740"/>
    <w:rsid w:val="000311B7"/>
    <w:rsid w:val="0003739E"/>
    <w:rsid w:val="0003750C"/>
    <w:rsid w:val="00042350"/>
    <w:rsid w:val="000431FF"/>
    <w:rsid w:val="00047819"/>
    <w:rsid w:val="00047CF0"/>
    <w:rsid w:val="000503B7"/>
    <w:rsid w:val="0005270A"/>
    <w:rsid w:val="000559AD"/>
    <w:rsid w:val="00061420"/>
    <w:rsid w:val="00062642"/>
    <w:rsid w:val="00062E6A"/>
    <w:rsid w:val="00063154"/>
    <w:rsid w:val="00066D2A"/>
    <w:rsid w:val="00070982"/>
    <w:rsid w:val="0007212E"/>
    <w:rsid w:val="00074B13"/>
    <w:rsid w:val="0008340C"/>
    <w:rsid w:val="00085148"/>
    <w:rsid w:val="00085CAF"/>
    <w:rsid w:val="000871BC"/>
    <w:rsid w:val="000876B1"/>
    <w:rsid w:val="00090F32"/>
    <w:rsid w:val="000910C8"/>
    <w:rsid w:val="00094315"/>
    <w:rsid w:val="000950E1"/>
    <w:rsid w:val="00096CEC"/>
    <w:rsid w:val="00096D45"/>
    <w:rsid w:val="000A224C"/>
    <w:rsid w:val="000A5ADF"/>
    <w:rsid w:val="000A5F93"/>
    <w:rsid w:val="000A76F0"/>
    <w:rsid w:val="000B5009"/>
    <w:rsid w:val="000C121C"/>
    <w:rsid w:val="000D4335"/>
    <w:rsid w:val="000D57E1"/>
    <w:rsid w:val="000D6178"/>
    <w:rsid w:val="000D6506"/>
    <w:rsid w:val="000D7699"/>
    <w:rsid w:val="000D7E1F"/>
    <w:rsid w:val="000E00F4"/>
    <w:rsid w:val="000E5727"/>
    <w:rsid w:val="000E6B33"/>
    <w:rsid w:val="000F0C2B"/>
    <w:rsid w:val="000F33D4"/>
    <w:rsid w:val="000F3B55"/>
    <w:rsid w:val="000F445D"/>
    <w:rsid w:val="000F78C4"/>
    <w:rsid w:val="00101F32"/>
    <w:rsid w:val="00103178"/>
    <w:rsid w:val="0011449B"/>
    <w:rsid w:val="001153FD"/>
    <w:rsid w:val="0011664B"/>
    <w:rsid w:val="00121FAC"/>
    <w:rsid w:val="00124E3F"/>
    <w:rsid w:val="001262D7"/>
    <w:rsid w:val="00133167"/>
    <w:rsid w:val="0013389C"/>
    <w:rsid w:val="001342B8"/>
    <w:rsid w:val="00134A53"/>
    <w:rsid w:val="00134AD1"/>
    <w:rsid w:val="00136FD4"/>
    <w:rsid w:val="0014435A"/>
    <w:rsid w:val="001469D9"/>
    <w:rsid w:val="00146C53"/>
    <w:rsid w:val="00146D5C"/>
    <w:rsid w:val="00150234"/>
    <w:rsid w:val="0015098A"/>
    <w:rsid w:val="001530CF"/>
    <w:rsid w:val="00153D6C"/>
    <w:rsid w:val="001541C9"/>
    <w:rsid w:val="0015502E"/>
    <w:rsid w:val="00156DE4"/>
    <w:rsid w:val="00161F2F"/>
    <w:rsid w:val="001635C9"/>
    <w:rsid w:val="00173CD5"/>
    <w:rsid w:val="00176020"/>
    <w:rsid w:val="0017662E"/>
    <w:rsid w:val="00182DE6"/>
    <w:rsid w:val="001848BE"/>
    <w:rsid w:val="00184A6F"/>
    <w:rsid w:val="00186FAC"/>
    <w:rsid w:val="001919EB"/>
    <w:rsid w:val="001928B4"/>
    <w:rsid w:val="00192CE4"/>
    <w:rsid w:val="00192F79"/>
    <w:rsid w:val="001940F1"/>
    <w:rsid w:val="001A03D8"/>
    <w:rsid w:val="001A1357"/>
    <w:rsid w:val="001A4C0E"/>
    <w:rsid w:val="001A68BB"/>
    <w:rsid w:val="001B19F0"/>
    <w:rsid w:val="001B353C"/>
    <w:rsid w:val="001B6B6C"/>
    <w:rsid w:val="001B7791"/>
    <w:rsid w:val="001C1BEB"/>
    <w:rsid w:val="001C2E58"/>
    <w:rsid w:val="001C5FB5"/>
    <w:rsid w:val="001D3725"/>
    <w:rsid w:val="001D5EB1"/>
    <w:rsid w:val="001E1F57"/>
    <w:rsid w:val="001E265D"/>
    <w:rsid w:val="001E301A"/>
    <w:rsid w:val="001F16A8"/>
    <w:rsid w:val="001F33A2"/>
    <w:rsid w:val="001F5619"/>
    <w:rsid w:val="001F65D5"/>
    <w:rsid w:val="001F669F"/>
    <w:rsid w:val="001F7C61"/>
    <w:rsid w:val="0020147E"/>
    <w:rsid w:val="00205110"/>
    <w:rsid w:val="0021002B"/>
    <w:rsid w:val="00213C5E"/>
    <w:rsid w:val="00226D78"/>
    <w:rsid w:val="002274F7"/>
    <w:rsid w:val="00234CDC"/>
    <w:rsid w:val="002371C9"/>
    <w:rsid w:val="0023750D"/>
    <w:rsid w:val="0024135F"/>
    <w:rsid w:val="002419B6"/>
    <w:rsid w:val="002425AF"/>
    <w:rsid w:val="00247A00"/>
    <w:rsid w:val="002508EC"/>
    <w:rsid w:val="002516F2"/>
    <w:rsid w:val="00253906"/>
    <w:rsid w:val="00255C78"/>
    <w:rsid w:val="00256526"/>
    <w:rsid w:val="00256963"/>
    <w:rsid w:val="002571C9"/>
    <w:rsid w:val="00260019"/>
    <w:rsid w:val="0026059F"/>
    <w:rsid w:val="00262369"/>
    <w:rsid w:val="0026257D"/>
    <w:rsid w:val="00265494"/>
    <w:rsid w:val="002660B1"/>
    <w:rsid w:val="0028338F"/>
    <w:rsid w:val="00290D90"/>
    <w:rsid w:val="00290F0D"/>
    <w:rsid w:val="00294F0C"/>
    <w:rsid w:val="00297479"/>
    <w:rsid w:val="002A5A3F"/>
    <w:rsid w:val="002A65CC"/>
    <w:rsid w:val="002B0A3B"/>
    <w:rsid w:val="002B4CE4"/>
    <w:rsid w:val="002C0F00"/>
    <w:rsid w:val="002C3207"/>
    <w:rsid w:val="002C4F99"/>
    <w:rsid w:val="002C57CF"/>
    <w:rsid w:val="002C7CD3"/>
    <w:rsid w:val="002D0AB4"/>
    <w:rsid w:val="002D2A48"/>
    <w:rsid w:val="002D4A41"/>
    <w:rsid w:val="002D51E6"/>
    <w:rsid w:val="002E1C72"/>
    <w:rsid w:val="002E1D29"/>
    <w:rsid w:val="002E26D8"/>
    <w:rsid w:val="002E3CC2"/>
    <w:rsid w:val="002E3EFF"/>
    <w:rsid w:val="002F39FD"/>
    <w:rsid w:val="00303F6C"/>
    <w:rsid w:val="00313982"/>
    <w:rsid w:val="003145B3"/>
    <w:rsid w:val="00316766"/>
    <w:rsid w:val="003223CF"/>
    <w:rsid w:val="00322F25"/>
    <w:rsid w:val="003272E0"/>
    <w:rsid w:val="00330EF7"/>
    <w:rsid w:val="003330CE"/>
    <w:rsid w:val="003404FC"/>
    <w:rsid w:val="003412E8"/>
    <w:rsid w:val="00341731"/>
    <w:rsid w:val="00344078"/>
    <w:rsid w:val="00350D4D"/>
    <w:rsid w:val="0035108C"/>
    <w:rsid w:val="0035121C"/>
    <w:rsid w:val="00355F14"/>
    <w:rsid w:val="003564C4"/>
    <w:rsid w:val="00364CCA"/>
    <w:rsid w:val="00367CFD"/>
    <w:rsid w:val="00383F98"/>
    <w:rsid w:val="00386DC1"/>
    <w:rsid w:val="0038778C"/>
    <w:rsid w:val="003908B4"/>
    <w:rsid w:val="00394952"/>
    <w:rsid w:val="003953E8"/>
    <w:rsid w:val="003960AA"/>
    <w:rsid w:val="00397B81"/>
    <w:rsid w:val="003A2D79"/>
    <w:rsid w:val="003A4C53"/>
    <w:rsid w:val="003A5192"/>
    <w:rsid w:val="003A56EE"/>
    <w:rsid w:val="003A62D7"/>
    <w:rsid w:val="003B124C"/>
    <w:rsid w:val="003B528D"/>
    <w:rsid w:val="003B5F47"/>
    <w:rsid w:val="003B7260"/>
    <w:rsid w:val="003C265D"/>
    <w:rsid w:val="003C49D3"/>
    <w:rsid w:val="003C6449"/>
    <w:rsid w:val="003C799C"/>
    <w:rsid w:val="003D0299"/>
    <w:rsid w:val="003D1549"/>
    <w:rsid w:val="003D4C36"/>
    <w:rsid w:val="003E05F9"/>
    <w:rsid w:val="003E1F9E"/>
    <w:rsid w:val="003E3310"/>
    <w:rsid w:val="003E38D2"/>
    <w:rsid w:val="003E4D94"/>
    <w:rsid w:val="003E5680"/>
    <w:rsid w:val="003E74FA"/>
    <w:rsid w:val="003F082C"/>
    <w:rsid w:val="003F1BC7"/>
    <w:rsid w:val="003F34C1"/>
    <w:rsid w:val="003F4DCF"/>
    <w:rsid w:val="003F60F3"/>
    <w:rsid w:val="003F7D23"/>
    <w:rsid w:val="0040183E"/>
    <w:rsid w:val="00402954"/>
    <w:rsid w:val="00402A22"/>
    <w:rsid w:val="00403C3C"/>
    <w:rsid w:val="00404B90"/>
    <w:rsid w:val="00405787"/>
    <w:rsid w:val="0040596D"/>
    <w:rsid w:val="00406163"/>
    <w:rsid w:val="0040621F"/>
    <w:rsid w:val="00417717"/>
    <w:rsid w:val="00420690"/>
    <w:rsid w:val="00420F55"/>
    <w:rsid w:val="00421EEF"/>
    <w:rsid w:val="00423D2D"/>
    <w:rsid w:val="004251A9"/>
    <w:rsid w:val="00426672"/>
    <w:rsid w:val="00435BB0"/>
    <w:rsid w:val="004365C2"/>
    <w:rsid w:val="00437011"/>
    <w:rsid w:val="00437A1C"/>
    <w:rsid w:val="00441509"/>
    <w:rsid w:val="004428EB"/>
    <w:rsid w:val="00442C74"/>
    <w:rsid w:val="00445A8F"/>
    <w:rsid w:val="00447B32"/>
    <w:rsid w:val="00451E48"/>
    <w:rsid w:val="00453291"/>
    <w:rsid w:val="00462B2B"/>
    <w:rsid w:val="00465B53"/>
    <w:rsid w:val="00465C81"/>
    <w:rsid w:val="004672FA"/>
    <w:rsid w:val="00467A74"/>
    <w:rsid w:val="00476C3E"/>
    <w:rsid w:val="004819F9"/>
    <w:rsid w:val="0048213B"/>
    <w:rsid w:val="00485F75"/>
    <w:rsid w:val="004874E5"/>
    <w:rsid w:val="004906BD"/>
    <w:rsid w:val="0049111B"/>
    <w:rsid w:val="00491F05"/>
    <w:rsid w:val="004977EA"/>
    <w:rsid w:val="004A08A9"/>
    <w:rsid w:val="004A17EE"/>
    <w:rsid w:val="004A33EF"/>
    <w:rsid w:val="004A3729"/>
    <w:rsid w:val="004A5143"/>
    <w:rsid w:val="004A6B61"/>
    <w:rsid w:val="004A71E2"/>
    <w:rsid w:val="004A7448"/>
    <w:rsid w:val="004A7FEB"/>
    <w:rsid w:val="004B1857"/>
    <w:rsid w:val="004B1E58"/>
    <w:rsid w:val="004B5950"/>
    <w:rsid w:val="004B6322"/>
    <w:rsid w:val="004B65CB"/>
    <w:rsid w:val="004C0663"/>
    <w:rsid w:val="004C48C2"/>
    <w:rsid w:val="004C61CF"/>
    <w:rsid w:val="004C7BA2"/>
    <w:rsid w:val="004D0A88"/>
    <w:rsid w:val="004D1494"/>
    <w:rsid w:val="004D3B4C"/>
    <w:rsid w:val="004D4C9B"/>
    <w:rsid w:val="004D4F05"/>
    <w:rsid w:val="004D7266"/>
    <w:rsid w:val="004D7B4E"/>
    <w:rsid w:val="004E00EE"/>
    <w:rsid w:val="004E1053"/>
    <w:rsid w:val="004E4F87"/>
    <w:rsid w:val="004E6DE9"/>
    <w:rsid w:val="004F05A4"/>
    <w:rsid w:val="004F0ABD"/>
    <w:rsid w:val="004F1051"/>
    <w:rsid w:val="004F5559"/>
    <w:rsid w:val="004F59ED"/>
    <w:rsid w:val="004F59F4"/>
    <w:rsid w:val="0050349E"/>
    <w:rsid w:val="00503B55"/>
    <w:rsid w:val="00503DB2"/>
    <w:rsid w:val="005106A4"/>
    <w:rsid w:val="00511D52"/>
    <w:rsid w:val="00512085"/>
    <w:rsid w:val="00512468"/>
    <w:rsid w:val="0051261D"/>
    <w:rsid w:val="005154EA"/>
    <w:rsid w:val="00521291"/>
    <w:rsid w:val="00523929"/>
    <w:rsid w:val="0052598F"/>
    <w:rsid w:val="005273FB"/>
    <w:rsid w:val="00531225"/>
    <w:rsid w:val="00531794"/>
    <w:rsid w:val="00531DE9"/>
    <w:rsid w:val="005356C2"/>
    <w:rsid w:val="0053675D"/>
    <w:rsid w:val="00537FA4"/>
    <w:rsid w:val="005402F1"/>
    <w:rsid w:val="00543A5D"/>
    <w:rsid w:val="00543EE6"/>
    <w:rsid w:val="00546483"/>
    <w:rsid w:val="005567D3"/>
    <w:rsid w:val="00560DC3"/>
    <w:rsid w:val="00562A31"/>
    <w:rsid w:val="005634E6"/>
    <w:rsid w:val="00563E80"/>
    <w:rsid w:val="00564184"/>
    <w:rsid w:val="0056576A"/>
    <w:rsid w:val="00565DA4"/>
    <w:rsid w:val="005664CC"/>
    <w:rsid w:val="00566587"/>
    <w:rsid w:val="00576CBF"/>
    <w:rsid w:val="00577807"/>
    <w:rsid w:val="0058045E"/>
    <w:rsid w:val="00581CDD"/>
    <w:rsid w:val="00585536"/>
    <w:rsid w:val="00586DE7"/>
    <w:rsid w:val="00587B8A"/>
    <w:rsid w:val="005915DB"/>
    <w:rsid w:val="00592B5E"/>
    <w:rsid w:val="00592BF1"/>
    <w:rsid w:val="005936E7"/>
    <w:rsid w:val="00593932"/>
    <w:rsid w:val="00593A79"/>
    <w:rsid w:val="005946C9"/>
    <w:rsid w:val="00594A2A"/>
    <w:rsid w:val="005A0390"/>
    <w:rsid w:val="005A429D"/>
    <w:rsid w:val="005A4343"/>
    <w:rsid w:val="005A5517"/>
    <w:rsid w:val="005A5E45"/>
    <w:rsid w:val="005A7C70"/>
    <w:rsid w:val="005B18A1"/>
    <w:rsid w:val="005C26E3"/>
    <w:rsid w:val="005C4841"/>
    <w:rsid w:val="005D0A74"/>
    <w:rsid w:val="005D174A"/>
    <w:rsid w:val="005D2F8D"/>
    <w:rsid w:val="005D4541"/>
    <w:rsid w:val="005D55D2"/>
    <w:rsid w:val="005E04C8"/>
    <w:rsid w:val="005E4190"/>
    <w:rsid w:val="005E5135"/>
    <w:rsid w:val="005E5946"/>
    <w:rsid w:val="005E73CD"/>
    <w:rsid w:val="005E7948"/>
    <w:rsid w:val="005F0CBF"/>
    <w:rsid w:val="005F4B6B"/>
    <w:rsid w:val="005F6748"/>
    <w:rsid w:val="005F75F3"/>
    <w:rsid w:val="006002A8"/>
    <w:rsid w:val="006003D0"/>
    <w:rsid w:val="00600F0D"/>
    <w:rsid w:val="006027A1"/>
    <w:rsid w:val="0060300F"/>
    <w:rsid w:val="006036E7"/>
    <w:rsid w:val="00606EE6"/>
    <w:rsid w:val="00611F10"/>
    <w:rsid w:val="0061334E"/>
    <w:rsid w:val="00614528"/>
    <w:rsid w:val="00616956"/>
    <w:rsid w:val="00624EE1"/>
    <w:rsid w:val="0063014F"/>
    <w:rsid w:val="006327B2"/>
    <w:rsid w:val="00636853"/>
    <w:rsid w:val="0063768E"/>
    <w:rsid w:val="00643842"/>
    <w:rsid w:val="006459FB"/>
    <w:rsid w:val="0064680A"/>
    <w:rsid w:val="006516BE"/>
    <w:rsid w:val="006563BC"/>
    <w:rsid w:val="00663176"/>
    <w:rsid w:val="00663ED8"/>
    <w:rsid w:val="00663F6C"/>
    <w:rsid w:val="00665CD5"/>
    <w:rsid w:val="00666B88"/>
    <w:rsid w:val="00671C7F"/>
    <w:rsid w:val="00674695"/>
    <w:rsid w:val="00675476"/>
    <w:rsid w:val="00680CDB"/>
    <w:rsid w:val="0068303B"/>
    <w:rsid w:val="00683CA3"/>
    <w:rsid w:val="00684EE1"/>
    <w:rsid w:val="006866A0"/>
    <w:rsid w:val="0069535E"/>
    <w:rsid w:val="006A3D3D"/>
    <w:rsid w:val="006A70B0"/>
    <w:rsid w:val="006A7E62"/>
    <w:rsid w:val="006B0CB3"/>
    <w:rsid w:val="006B1683"/>
    <w:rsid w:val="006B519B"/>
    <w:rsid w:val="006C7A98"/>
    <w:rsid w:val="006D3E01"/>
    <w:rsid w:val="006E0EE2"/>
    <w:rsid w:val="006E1438"/>
    <w:rsid w:val="006E3B2B"/>
    <w:rsid w:val="006E45D0"/>
    <w:rsid w:val="006E61B6"/>
    <w:rsid w:val="006E6459"/>
    <w:rsid w:val="006F6813"/>
    <w:rsid w:val="007026B6"/>
    <w:rsid w:val="00707CCD"/>
    <w:rsid w:val="00711599"/>
    <w:rsid w:val="00711A41"/>
    <w:rsid w:val="00712EE4"/>
    <w:rsid w:val="007158E2"/>
    <w:rsid w:val="00716929"/>
    <w:rsid w:val="007200BC"/>
    <w:rsid w:val="007203DF"/>
    <w:rsid w:val="00720AB9"/>
    <w:rsid w:val="00720B8D"/>
    <w:rsid w:val="00725F81"/>
    <w:rsid w:val="00726908"/>
    <w:rsid w:val="00730038"/>
    <w:rsid w:val="0073014E"/>
    <w:rsid w:val="00741D17"/>
    <w:rsid w:val="007429B9"/>
    <w:rsid w:val="00743FD6"/>
    <w:rsid w:val="007535F9"/>
    <w:rsid w:val="0075389C"/>
    <w:rsid w:val="00756051"/>
    <w:rsid w:val="00756E43"/>
    <w:rsid w:val="007578A5"/>
    <w:rsid w:val="00757FA4"/>
    <w:rsid w:val="00761F36"/>
    <w:rsid w:val="007663CE"/>
    <w:rsid w:val="00774110"/>
    <w:rsid w:val="00777547"/>
    <w:rsid w:val="00777AF3"/>
    <w:rsid w:val="0078336D"/>
    <w:rsid w:val="00783CA9"/>
    <w:rsid w:val="00785F50"/>
    <w:rsid w:val="00787E12"/>
    <w:rsid w:val="00791256"/>
    <w:rsid w:val="007933C8"/>
    <w:rsid w:val="007A1AB9"/>
    <w:rsid w:val="007A7FF1"/>
    <w:rsid w:val="007B53EB"/>
    <w:rsid w:val="007B7041"/>
    <w:rsid w:val="007C33FB"/>
    <w:rsid w:val="007D693E"/>
    <w:rsid w:val="007E05AD"/>
    <w:rsid w:val="007E1240"/>
    <w:rsid w:val="007E3FF9"/>
    <w:rsid w:val="007F06D6"/>
    <w:rsid w:val="007F1173"/>
    <w:rsid w:val="007F1D59"/>
    <w:rsid w:val="007F4291"/>
    <w:rsid w:val="007F5B4E"/>
    <w:rsid w:val="007F67DE"/>
    <w:rsid w:val="007F7FA8"/>
    <w:rsid w:val="008028A7"/>
    <w:rsid w:val="00803195"/>
    <w:rsid w:val="008031E3"/>
    <w:rsid w:val="00806EA2"/>
    <w:rsid w:val="008075E5"/>
    <w:rsid w:val="00810793"/>
    <w:rsid w:val="00810BC8"/>
    <w:rsid w:val="008118CB"/>
    <w:rsid w:val="00816CC9"/>
    <w:rsid w:val="00822D7B"/>
    <w:rsid w:val="0082488C"/>
    <w:rsid w:val="00845AEC"/>
    <w:rsid w:val="00850251"/>
    <w:rsid w:val="00860F82"/>
    <w:rsid w:val="00861BE1"/>
    <w:rsid w:val="008620B9"/>
    <w:rsid w:val="00862B3D"/>
    <w:rsid w:val="00864E49"/>
    <w:rsid w:val="0086724E"/>
    <w:rsid w:val="0087107C"/>
    <w:rsid w:val="008739CA"/>
    <w:rsid w:val="00874839"/>
    <w:rsid w:val="0087685D"/>
    <w:rsid w:val="00877412"/>
    <w:rsid w:val="00881756"/>
    <w:rsid w:val="00884DD9"/>
    <w:rsid w:val="0089031C"/>
    <w:rsid w:val="008A0B95"/>
    <w:rsid w:val="008A3080"/>
    <w:rsid w:val="008A5799"/>
    <w:rsid w:val="008B0696"/>
    <w:rsid w:val="008B20C1"/>
    <w:rsid w:val="008B2303"/>
    <w:rsid w:val="008B26DB"/>
    <w:rsid w:val="008B3852"/>
    <w:rsid w:val="008B39B7"/>
    <w:rsid w:val="008B4BB4"/>
    <w:rsid w:val="008B551A"/>
    <w:rsid w:val="008C0E44"/>
    <w:rsid w:val="008C3879"/>
    <w:rsid w:val="008C3E4B"/>
    <w:rsid w:val="008C493E"/>
    <w:rsid w:val="008C7522"/>
    <w:rsid w:val="008D0719"/>
    <w:rsid w:val="008D5256"/>
    <w:rsid w:val="008D7886"/>
    <w:rsid w:val="008E22F0"/>
    <w:rsid w:val="008E4A26"/>
    <w:rsid w:val="008F1539"/>
    <w:rsid w:val="008F39E9"/>
    <w:rsid w:val="0090016C"/>
    <w:rsid w:val="00902DCF"/>
    <w:rsid w:val="00910624"/>
    <w:rsid w:val="009110BA"/>
    <w:rsid w:val="00917352"/>
    <w:rsid w:val="00922636"/>
    <w:rsid w:val="009230A7"/>
    <w:rsid w:val="00924F01"/>
    <w:rsid w:val="00925AE0"/>
    <w:rsid w:val="00926C08"/>
    <w:rsid w:val="00930385"/>
    <w:rsid w:val="00933482"/>
    <w:rsid w:val="00941387"/>
    <w:rsid w:val="00944D83"/>
    <w:rsid w:val="00946B71"/>
    <w:rsid w:val="00956967"/>
    <w:rsid w:val="0096575A"/>
    <w:rsid w:val="00971D44"/>
    <w:rsid w:val="009724F7"/>
    <w:rsid w:val="009752E5"/>
    <w:rsid w:val="00977FA9"/>
    <w:rsid w:val="00983457"/>
    <w:rsid w:val="0098429E"/>
    <w:rsid w:val="00985C8B"/>
    <w:rsid w:val="00990A98"/>
    <w:rsid w:val="0099173A"/>
    <w:rsid w:val="00993DDF"/>
    <w:rsid w:val="0099422E"/>
    <w:rsid w:val="00995083"/>
    <w:rsid w:val="009A5EC7"/>
    <w:rsid w:val="009A752A"/>
    <w:rsid w:val="009B2C26"/>
    <w:rsid w:val="009B636F"/>
    <w:rsid w:val="009B6764"/>
    <w:rsid w:val="009C27E6"/>
    <w:rsid w:val="009C3CA3"/>
    <w:rsid w:val="009C3DE2"/>
    <w:rsid w:val="009C5A79"/>
    <w:rsid w:val="009C6A3E"/>
    <w:rsid w:val="009D1791"/>
    <w:rsid w:val="009D3A91"/>
    <w:rsid w:val="009D759E"/>
    <w:rsid w:val="009F58B6"/>
    <w:rsid w:val="00A00393"/>
    <w:rsid w:val="00A008C5"/>
    <w:rsid w:val="00A03441"/>
    <w:rsid w:val="00A03E32"/>
    <w:rsid w:val="00A04339"/>
    <w:rsid w:val="00A05FC3"/>
    <w:rsid w:val="00A106F3"/>
    <w:rsid w:val="00A20262"/>
    <w:rsid w:val="00A203AE"/>
    <w:rsid w:val="00A2173C"/>
    <w:rsid w:val="00A23B1C"/>
    <w:rsid w:val="00A30B4E"/>
    <w:rsid w:val="00A32DDE"/>
    <w:rsid w:val="00A36552"/>
    <w:rsid w:val="00A36A8C"/>
    <w:rsid w:val="00A40B1B"/>
    <w:rsid w:val="00A42BA1"/>
    <w:rsid w:val="00A4377D"/>
    <w:rsid w:val="00A4648B"/>
    <w:rsid w:val="00A464AB"/>
    <w:rsid w:val="00A46F6D"/>
    <w:rsid w:val="00A47EB8"/>
    <w:rsid w:val="00A5020B"/>
    <w:rsid w:val="00A51467"/>
    <w:rsid w:val="00A5292A"/>
    <w:rsid w:val="00A5659C"/>
    <w:rsid w:val="00A57697"/>
    <w:rsid w:val="00A57A3A"/>
    <w:rsid w:val="00A60043"/>
    <w:rsid w:val="00A61852"/>
    <w:rsid w:val="00A623DC"/>
    <w:rsid w:val="00A62C5C"/>
    <w:rsid w:val="00A64FD9"/>
    <w:rsid w:val="00A664A7"/>
    <w:rsid w:val="00A679E6"/>
    <w:rsid w:val="00A70632"/>
    <w:rsid w:val="00A70DA5"/>
    <w:rsid w:val="00A7433B"/>
    <w:rsid w:val="00A746B8"/>
    <w:rsid w:val="00A81D4E"/>
    <w:rsid w:val="00A831D7"/>
    <w:rsid w:val="00A83B80"/>
    <w:rsid w:val="00A83F2E"/>
    <w:rsid w:val="00A8554B"/>
    <w:rsid w:val="00A8772E"/>
    <w:rsid w:val="00A901C3"/>
    <w:rsid w:val="00A91FEF"/>
    <w:rsid w:val="00AA2158"/>
    <w:rsid w:val="00AA637D"/>
    <w:rsid w:val="00AA7038"/>
    <w:rsid w:val="00AB30EF"/>
    <w:rsid w:val="00AB3A33"/>
    <w:rsid w:val="00AC1127"/>
    <w:rsid w:val="00AD0CF2"/>
    <w:rsid w:val="00AD2727"/>
    <w:rsid w:val="00AD2F26"/>
    <w:rsid w:val="00AD53D2"/>
    <w:rsid w:val="00AD7EE8"/>
    <w:rsid w:val="00AE0601"/>
    <w:rsid w:val="00AE0D21"/>
    <w:rsid w:val="00AE6637"/>
    <w:rsid w:val="00AE71F7"/>
    <w:rsid w:val="00AF129B"/>
    <w:rsid w:val="00B03A89"/>
    <w:rsid w:val="00B07D7E"/>
    <w:rsid w:val="00B07EBC"/>
    <w:rsid w:val="00B112E5"/>
    <w:rsid w:val="00B22EC9"/>
    <w:rsid w:val="00B2706E"/>
    <w:rsid w:val="00B273FD"/>
    <w:rsid w:val="00B326AA"/>
    <w:rsid w:val="00B35B22"/>
    <w:rsid w:val="00B40349"/>
    <w:rsid w:val="00B43C92"/>
    <w:rsid w:val="00B44CBE"/>
    <w:rsid w:val="00B46F18"/>
    <w:rsid w:val="00B52911"/>
    <w:rsid w:val="00B53440"/>
    <w:rsid w:val="00B56500"/>
    <w:rsid w:val="00B567C0"/>
    <w:rsid w:val="00B57368"/>
    <w:rsid w:val="00B61564"/>
    <w:rsid w:val="00B6260D"/>
    <w:rsid w:val="00B64DA8"/>
    <w:rsid w:val="00B716A7"/>
    <w:rsid w:val="00B76E76"/>
    <w:rsid w:val="00B81CBA"/>
    <w:rsid w:val="00B83A27"/>
    <w:rsid w:val="00B850A9"/>
    <w:rsid w:val="00B97BA9"/>
    <w:rsid w:val="00BA25FE"/>
    <w:rsid w:val="00BA43D2"/>
    <w:rsid w:val="00BA44FF"/>
    <w:rsid w:val="00BA54E5"/>
    <w:rsid w:val="00BA586D"/>
    <w:rsid w:val="00BA620E"/>
    <w:rsid w:val="00BA6CC5"/>
    <w:rsid w:val="00BB1DFA"/>
    <w:rsid w:val="00BB259A"/>
    <w:rsid w:val="00BB2A6A"/>
    <w:rsid w:val="00BB2E02"/>
    <w:rsid w:val="00BB5621"/>
    <w:rsid w:val="00BB6F54"/>
    <w:rsid w:val="00BC0D5B"/>
    <w:rsid w:val="00BC4906"/>
    <w:rsid w:val="00BC49D9"/>
    <w:rsid w:val="00BC50FF"/>
    <w:rsid w:val="00BC79A8"/>
    <w:rsid w:val="00BD024A"/>
    <w:rsid w:val="00BD41D3"/>
    <w:rsid w:val="00BD6564"/>
    <w:rsid w:val="00BE05C9"/>
    <w:rsid w:val="00BE57EA"/>
    <w:rsid w:val="00BE7DC0"/>
    <w:rsid w:val="00BF10DD"/>
    <w:rsid w:val="00BF2C42"/>
    <w:rsid w:val="00BF4649"/>
    <w:rsid w:val="00BF79AD"/>
    <w:rsid w:val="00C02FE0"/>
    <w:rsid w:val="00C04382"/>
    <w:rsid w:val="00C04EA4"/>
    <w:rsid w:val="00C05269"/>
    <w:rsid w:val="00C06B27"/>
    <w:rsid w:val="00C07C10"/>
    <w:rsid w:val="00C1063E"/>
    <w:rsid w:val="00C10D2D"/>
    <w:rsid w:val="00C20EE4"/>
    <w:rsid w:val="00C239A6"/>
    <w:rsid w:val="00C26037"/>
    <w:rsid w:val="00C2785C"/>
    <w:rsid w:val="00C2797E"/>
    <w:rsid w:val="00C360B0"/>
    <w:rsid w:val="00C3643F"/>
    <w:rsid w:val="00C4470B"/>
    <w:rsid w:val="00C517F9"/>
    <w:rsid w:val="00C5281B"/>
    <w:rsid w:val="00C531D2"/>
    <w:rsid w:val="00C566DB"/>
    <w:rsid w:val="00C607D1"/>
    <w:rsid w:val="00C65D87"/>
    <w:rsid w:val="00C71661"/>
    <w:rsid w:val="00C77252"/>
    <w:rsid w:val="00C779B5"/>
    <w:rsid w:val="00C80FD6"/>
    <w:rsid w:val="00C81982"/>
    <w:rsid w:val="00C82685"/>
    <w:rsid w:val="00C83565"/>
    <w:rsid w:val="00C872CB"/>
    <w:rsid w:val="00C87CB4"/>
    <w:rsid w:val="00C910D5"/>
    <w:rsid w:val="00CA257E"/>
    <w:rsid w:val="00CA28B7"/>
    <w:rsid w:val="00CA2BE4"/>
    <w:rsid w:val="00CA59C0"/>
    <w:rsid w:val="00CB02E0"/>
    <w:rsid w:val="00CB049A"/>
    <w:rsid w:val="00CB60BE"/>
    <w:rsid w:val="00CC0C4E"/>
    <w:rsid w:val="00CC1C1C"/>
    <w:rsid w:val="00CC2E95"/>
    <w:rsid w:val="00CD14A6"/>
    <w:rsid w:val="00CD1DA3"/>
    <w:rsid w:val="00CD268F"/>
    <w:rsid w:val="00CD4EF6"/>
    <w:rsid w:val="00CE0E71"/>
    <w:rsid w:val="00CE1DB9"/>
    <w:rsid w:val="00CF0560"/>
    <w:rsid w:val="00CF1319"/>
    <w:rsid w:val="00CF2C84"/>
    <w:rsid w:val="00CF6169"/>
    <w:rsid w:val="00D02901"/>
    <w:rsid w:val="00D02A0E"/>
    <w:rsid w:val="00D04DF5"/>
    <w:rsid w:val="00D04E0B"/>
    <w:rsid w:val="00D0544E"/>
    <w:rsid w:val="00D06521"/>
    <w:rsid w:val="00D10E8A"/>
    <w:rsid w:val="00D16D88"/>
    <w:rsid w:val="00D20CBB"/>
    <w:rsid w:val="00D23D56"/>
    <w:rsid w:val="00D35B17"/>
    <w:rsid w:val="00D432C8"/>
    <w:rsid w:val="00D43C1E"/>
    <w:rsid w:val="00D52416"/>
    <w:rsid w:val="00D53527"/>
    <w:rsid w:val="00D54C31"/>
    <w:rsid w:val="00D569B1"/>
    <w:rsid w:val="00D606FC"/>
    <w:rsid w:val="00D7074C"/>
    <w:rsid w:val="00D73F8A"/>
    <w:rsid w:val="00D762BD"/>
    <w:rsid w:val="00D80934"/>
    <w:rsid w:val="00D81107"/>
    <w:rsid w:val="00D81B28"/>
    <w:rsid w:val="00D838DA"/>
    <w:rsid w:val="00D85ECB"/>
    <w:rsid w:val="00D90051"/>
    <w:rsid w:val="00D9222D"/>
    <w:rsid w:val="00D961CB"/>
    <w:rsid w:val="00D96AC0"/>
    <w:rsid w:val="00DA0923"/>
    <w:rsid w:val="00DA0D73"/>
    <w:rsid w:val="00DA195A"/>
    <w:rsid w:val="00DA450A"/>
    <w:rsid w:val="00DA75AB"/>
    <w:rsid w:val="00DB5DDA"/>
    <w:rsid w:val="00DB6C38"/>
    <w:rsid w:val="00DB76F2"/>
    <w:rsid w:val="00DC0FF2"/>
    <w:rsid w:val="00DC103D"/>
    <w:rsid w:val="00DC1701"/>
    <w:rsid w:val="00DC21B9"/>
    <w:rsid w:val="00DC2225"/>
    <w:rsid w:val="00DC2CC1"/>
    <w:rsid w:val="00DC6923"/>
    <w:rsid w:val="00DD05E3"/>
    <w:rsid w:val="00DE1AE1"/>
    <w:rsid w:val="00DE2E39"/>
    <w:rsid w:val="00DE4502"/>
    <w:rsid w:val="00DE6A08"/>
    <w:rsid w:val="00E0201F"/>
    <w:rsid w:val="00E02641"/>
    <w:rsid w:val="00E0546F"/>
    <w:rsid w:val="00E07030"/>
    <w:rsid w:val="00E07123"/>
    <w:rsid w:val="00E1021A"/>
    <w:rsid w:val="00E1048A"/>
    <w:rsid w:val="00E140F9"/>
    <w:rsid w:val="00E15FDF"/>
    <w:rsid w:val="00E16A2C"/>
    <w:rsid w:val="00E17666"/>
    <w:rsid w:val="00E17725"/>
    <w:rsid w:val="00E219DD"/>
    <w:rsid w:val="00E3525C"/>
    <w:rsid w:val="00E44370"/>
    <w:rsid w:val="00E45BDC"/>
    <w:rsid w:val="00E460E4"/>
    <w:rsid w:val="00E47F28"/>
    <w:rsid w:val="00E5071F"/>
    <w:rsid w:val="00E50CDE"/>
    <w:rsid w:val="00E50F64"/>
    <w:rsid w:val="00E51942"/>
    <w:rsid w:val="00E51F36"/>
    <w:rsid w:val="00E55508"/>
    <w:rsid w:val="00E631B7"/>
    <w:rsid w:val="00E674F7"/>
    <w:rsid w:val="00E67FC2"/>
    <w:rsid w:val="00E70270"/>
    <w:rsid w:val="00E73871"/>
    <w:rsid w:val="00E767A0"/>
    <w:rsid w:val="00E76CE1"/>
    <w:rsid w:val="00E77109"/>
    <w:rsid w:val="00E80372"/>
    <w:rsid w:val="00E81153"/>
    <w:rsid w:val="00E96D51"/>
    <w:rsid w:val="00E97020"/>
    <w:rsid w:val="00EA6483"/>
    <w:rsid w:val="00EA6560"/>
    <w:rsid w:val="00EA7FBE"/>
    <w:rsid w:val="00EB02F7"/>
    <w:rsid w:val="00EB1174"/>
    <w:rsid w:val="00EB4D37"/>
    <w:rsid w:val="00EB4E44"/>
    <w:rsid w:val="00EC0F94"/>
    <w:rsid w:val="00EC1CF1"/>
    <w:rsid w:val="00EC2E35"/>
    <w:rsid w:val="00EC2E6F"/>
    <w:rsid w:val="00EC621B"/>
    <w:rsid w:val="00EC6328"/>
    <w:rsid w:val="00ED7FDD"/>
    <w:rsid w:val="00EE0BCB"/>
    <w:rsid w:val="00EE0EAE"/>
    <w:rsid w:val="00EE2B8B"/>
    <w:rsid w:val="00EE2E8E"/>
    <w:rsid w:val="00EF2A3E"/>
    <w:rsid w:val="00EF7C33"/>
    <w:rsid w:val="00F00169"/>
    <w:rsid w:val="00F008FC"/>
    <w:rsid w:val="00F018AB"/>
    <w:rsid w:val="00F0194C"/>
    <w:rsid w:val="00F024F5"/>
    <w:rsid w:val="00F03CC8"/>
    <w:rsid w:val="00F05A25"/>
    <w:rsid w:val="00F07EE1"/>
    <w:rsid w:val="00F101F4"/>
    <w:rsid w:val="00F13670"/>
    <w:rsid w:val="00F15872"/>
    <w:rsid w:val="00F225DD"/>
    <w:rsid w:val="00F25989"/>
    <w:rsid w:val="00F25C0D"/>
    <w:rsid w:val="00F30D28"/>
    <w:rsid w:val="00F40690"/>
    <w:rsid w:val="00F45805"/>
    <w:rsid w:val="00F46C74"/>
    <w:rsid w:val="00F4783E"/>
    <w:rsid w:val="00F47FB8"/>
    <w:rsid w:val="00F55E03"/>
    <w:rsid w:val="00F55EC8"/>
    <w:rsid w:val="00F62DAF"/>
    <w:rsid w:val="00F6727B"/>
    <w:rsid w:val="00F70A65"/>
    <w:rsid w:val="00F731A2"/>
    <w:rsid w:val="00F80EC9"/>
    <w:rsid w:val="00F81007"/>
    <w:rsid w:val="00F86B4E"/>
    <w:rsid w:val="00F944B5"/>
    <w:rsid w:val="00F97FFA"/>
    <w:rsid w:val="00FA0B12"/>
    <w:rsid w:val="00FA2DE2"/>
    <w:rsid w:val="00FA32F2"/>
    <w:rsid w:val="00FA41AF"/>
    <w:rsid w:val="00FA7CDC"/>
    <w:rsid w:val="00FB073D"/>
    <w:rsid w:val="00FB23D3"/>
    <w:rsid w:val="00FB4EFD"/>
    <w:rsid w:val="00FC0116"/>
    <w:rsid w:val="00FC3665"/>
    <w:rsid w:val="00FC41E1"/>
    <w:rsid w:val="00FC43DF"/>
    <w:rsid w:val="00FC6FF5"/>
    <w:rsid w:val="00FD0BD6"/>
    <w:rsid w:val="00FD579C"/>
    <w:rsid w:val="00FE0980"/>
    <w:rsid w:val="00FE1B2B"/>
    <w:rsid w:val="00FE2CC5"/>
    <w:rsid w:val="00FE75F1"/>
    <w:rsid w:val="00FF3236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2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EC2E35"/>
    <w:pPr>
      <w:widowControl/>
      <w:spacing w:before="100" w:beforeAutospacing="1" w:after="100" w:afterAutospacing="1"/>
      <w:jc w:val="center"/>
      <w:outlineLvl w:val="0"/>
    </w:pPr>
    <w:rPr>
      <w:rFonts w:ascii="新細明體" w:hAnsi="新細明體" w:cs="新細明體"/>
      <w:b/>
      <w:bCs/>
      <w:kern w:val="36"/>
      <w:sz w:val="48"/>
      <w:szCs w:val="48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91565D"/>
      <w:u w:val="none"/>
      <w:effect w:val="non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字元 字元"/>
    <w:rPr>
      <w:kern w:val="2"/>
    </w:rPr>
  </w:style>
  <w:style w:type="paragraph" w:styleId="a8">
    <w:name w:val="List Paragraph"/>
    <w:basedOn w:val="a"/>
    <w:qFormat/>
    <w:pPr>
      <w:ind w:leftChars="200" w:left="480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sid w:val="005664CC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F25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EC2E35"/>
    <w:pPr>
      <w:widowControl/>
      <w:spacing w:before="100" w:beforeAutospacing="1" w:after="100" w:afterAutospacing="1"/>
      <w:jc w:val="center"/>
      <w:outlineLvl w:val="0"/>
    </w:pPr>
    <w:rPr>
      <w:rFonts w:ascii="新細明體" w:hAnsi="新細明體" w:cs="新細明體"/>
      <w:b/>
      <w:bCs/>
      <w:kern w:val="36"/>
      <w:sz w:val="48"/>
      <w:szCs w:val="48"/>
      <w:lang w:bidi="s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strike w:val="0"/>
      <w:dstrike w:val="0"/>
      <w:color w:val="91565D"/>
      <w:u w:val="none"/>
      <w:effect w:val="non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字元 字元"/>
    <w:rPr>
      <w:kern w:val="2"/>
    </w:rPr>
  </w:style>
  <w:style w:type="paragraph" w:styleId="a8">
    <w:name w:val="List Paragraph"/>
    <w:basedOn w:val="a"/>
    <w:qFormat/>
    <w:pPr>
      <w:ind w:leftChars="200" w:left="480"/>
    </w:p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sid w:val="005664CC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3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8" w:color="D3D3D3"/>
                <w:bottom w:val="none" w:sz="0" w:space="0" w:color="auto"/>
                <w:right w:val="none" w:sz="0" w:space="0" w:color="auto"/>
              </w:divBdr>
              <w:divsChild>
                <w:div w:id="8991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8" w:color="D3D3D3"/>
                <w:bottom w:val="none" w:sz="0" w:space="0" w:color="auto"/>
                <w:right w:val="none" w:sz="0" w:space="0" w:color="auto"/>
              </w:divBdr>
              <w:divsChild>
                <w:div w:id="176969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8" w:color="D3D3D3"/>
                <w:bottom w:val="none" w:sz="0" w:space="0" w:color="auto"/>
                <w:right w:val="none" w:sz="0" w:space="0" w:color="auto"/>
              </w:divBdr>
              <w:divsChild>
                <w:div w:id="1109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8" w:color="D3D3D3"/>
                <w:bottom w:val="none" w:sz="0" w:space="0" w:color="auto"/>
                <w:right w:val="none" w:sz="0" w:space="0" w:color="auto"/>
              </w:divBdr>
              <w:divsChild>
                <w:div w:id="14425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96496-BF0D-436B-B861-88227E65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Company>itri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99年度再生能源電能躉購費率審定會--「太陽光電分組」第3次會議</dc:title>
  <dc:creator>user</dc:creator>
  <cp:lastModifiedBy>方思涵</cp:lastModifiedBy>
  <cp:revision>4</cp:revision>
  <cp:lastPrinted>2017-08-15T04:46:00Z</cp:lastPrinted>
  <dcterms:created xsi:type="dcterms:W3CDTF">2017-09-05T06:19:00Z</dcterms:created>
  <dcterms:modified xsi:type="dcterms:W3CDTF">2017-09-05T06:20:00Z</dcterms:modified>
</cp:coreProperties>
</file>