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076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796"/>
        <w:gridCol w:w="2268"/>
      </w:tblGrid>
      <w:tr>
        <w:trPr>
          <w:trHeight w:val="454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eastAsia="標楷體" w:ascii="標楷體" w:hAnsi="標楷體"/>
                <w:b/>
              </w:rPr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補助單位名稱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核定補助金額</w:t>
            </w:r>
            <w:r>
              <w:rPr>
                <w:rFonts w:eastAsia="標楷體" w:ascii="標楷體" w:hAnsi="標楷體"/>
                <w:b/>
              </w:rPr>
              <w:t>(</w:t>
            </w:r>
            <w:r>
              <w:rPr>
                <w:rFonts w:ascii="標楷體" w:hAnsi="標楷體" w:eastAsia="標楷體"/>
                <w:b/>
              </w:rPr>
              <w:t>元</w:t>
            </w:r>
            <w:r>
              <w:rPr>
                <w:rFonts w:eastAsia="標楷體" w:ascii="標楷體" w:hAnsi="標楷體"/>
                <w:b/>
              </w:rPr>
              <w:t>)</w:t>
            </w:r>
          </w:p>
        </w:tc>
      </w:tr>
      <w:tr>
        <w:trPr>
          <w:trHeight w:val="45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品勝股份有限公司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3,265,327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易增股份有限公司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3,245,242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國立臺灣大學醫學院附設醫院雲林分院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15,000,000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冠軍建材股份有限公司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5,000,000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景碩科技股份有限公司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15,000,000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6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嘉楠食品工業股份有限公司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3,283,975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7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紘楷股份有限公司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5,000,000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8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魚寶冷凍食品股份有限公司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4,433,301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9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中山醫學大學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4,727,550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10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新台塑膠工業股份有限公司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5,000,000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11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寶利徠光學科技股份有限公司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5,000,000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12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輔仁大學學校財團法人輔仁大學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5,000,000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13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新東陽股份有限公司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5,000,000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14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台灣高速鐵路股份有限公司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15,000,000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15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廣三崇光國際開發股份有限公司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5,000,000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16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台灣基督長老教會新樓醫療財團法人麻豆新樓醫院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5,000,000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17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國立臺灣大學醫學院附設醫院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13,487,675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18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臺北醫學大學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8,400,519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19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衛生福利部豐原醫院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4,528,172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20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漢神購物中心股份有限公司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15,000,000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21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煙嵐大飯店股份有限公司蘇澳分公司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5,000,000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22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豐屏股份有限公司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14,980,838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23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國防醫學院三軍總醫院北投分院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1,467,900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24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屏安醫療社團法人屏安醫院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3,209,850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25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臺中榮民總醫院嘉義分院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2,732,100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26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井田國際醫藥廠股份有限公司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4,990,982 </w:t>
            </w:r>
          </w:p>
        </w:tc>
      </w:tr>
      <w:tr>
        <w:trPr>
          <w:trHeight w:val="454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/>
            </w:pPr>
            <w:r>
              <w:rPr>
                <w:rStyle w:val="Style14"/>
                <w:rFonts w:eastAsia="標楷體" w:ascii="標楷體" w:hAnsi="標楷體"/>
              </w:rPr>
              <w:t>27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億光電子工業股份有限公司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15,000,000 </w:t>
            </w:r>
          </w:p>
        </w:tc>
      </w:tr>
      <w:tr>
        <w:trPr>
          <w:trHeight w:val="454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eastAsia="標楷體" w:ascii="標楷體" w:hAnsi="標楷體"/>
                <w:b/>
              </w:rPr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補助單位名稱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核定補助金額</w:t>
            </w:r>
            <w:r>
              <w:rPr>
                <w:rFonts w:eastAsia="標楷體" w:ascii="標楷體" w:hAnsi="標楷體"/>
                <w:b/>
              </w:rPr>
              <w:t>(</w:t>
            </w:r>
            <w:r>
              <w:rPr>
                <w:rFonts w:ascii="標楷體" w:hAnsi="標楷體" w:eastAsia="標楷體"/>
                <w:b/>
              </w:rPr>
              <w:t>元</w:t>
            </w:r>
            <w:r>
              <w:rPr>
                <w:rFonts w:eastAsia="標楷體" w:ascii="標楷體" w:hAnsi="標楷體"/>
                <w:b/>
              </w:rPr>
              <w:t>)</w:t>
            </w:r>
          </w:p>
        </w:tc>
      </w:tr>
      <w:tr>
        <w:trPr>
          <w:trHeight w:val="45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28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宜泰食品股份有限公司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4,818,455 </w:t>
            </w:r>
          </w:p>
        </w:tc>
      </w:tr>
      <w:tr>
        <w:trPr>
          <w:trHeight w:val="45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29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統一開發股份有限公司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5,000,000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30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遠東百貨股份有限公司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15,000,000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31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娜路彎大酒店股份有限公司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5,000,000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32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國立高雄師範大學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3,373,125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33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中國文化大學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9,196,835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34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台灣典範半導體股份有限公司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5,000,000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35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寒舍餐旅管理顧問股份有限公司礁溪分公司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2,398,425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36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華泰電子股份有限公司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9,332,715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37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巧新科技工業股份有限公司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11,597,250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38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臺中榮民總醫院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1,800,000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39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童綜合醫療社團法人童綜合醫院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6,755,280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40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臺灣永光化學工業股份有限公司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14,784,000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41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宏全國際股份有限公司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11,303,026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42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合濟工業股份有限公司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4,749,419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43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陸仕企業股份有限公司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2,720,400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44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盈鑫工業股份有限公司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3,038,987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45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大統百貨企業股份有限公司大立分公司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15,000,000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46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東大盛興業股份有限公司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15,000,000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47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合作金庫商業銀行股份有限公司彰化分公司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3,180,204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48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長庚大學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3,697,627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49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三皇生物科技股份有限公司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5,000,000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50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佛教慈濟醫療財團法人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15,000,000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51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財團法人台灣敦睦聯誼會所屬作業組織圓山大飯店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4,154,850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52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泳將天地有限公司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5,000,000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53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衛生福利部澎湖醫院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4,311,400 </w:t>
            </w:r>
          </w:p>
        </w:tc>
      </w:tr>
    </w:tbl>
    <w:p>
      <w:pPr>
        <w:pStyle w:val="BodyText"/>
        <w:rPr/>
      </w:pPr>
      <w:r>
        <w:rPr/>
      </w:r>
    </w:p>
    <w:tbl>
      <w:tblPr>
        <w:tblW w:w="1076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796"/>
        <w:gridCol w:w="2268"/>
      </w:tblGrid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ind w:right="220" w:hanging="0"/>
              <w:jc w:val="right"/>
              <w:rPr>
                <w:rFonts w:ascii="標楷體" w:hAnsi="標楷體" w:eastAsia="標楷體"/>
                <w:color w:val="000000"/>
              </w:rPr>
            </w:pPr>
            <w:r>
              <w:rPr>
                <w:rFonts w:eastAsia="標楷體" w:ascii="標楷體" w:hAnsi="標楷體"/>
                <w:color w:val="000000"/>
              </w:rPr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補助單位名稱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snapToGrid w:val="false"/>
              <w:spacing w:lineRule="exact" w:line="480"/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核定補助金額</w:t>
            </w:r>
            <w:r>
              <w:rPr>
                <w:rFonts w:eastAsia="標楷體" w:ascii="標楷體" w:hAnsi="標楷體"/>
                <w:b/>
              </w:rPr>
              <w:t>(</w:t>
            </w:r>
            <w:r>
              <w:rPr>
                <w:rFonts w:ascii="標楷體" w:hAnsi="標楷體" w:eastAsia="標楷體"/>
                <w:b/>
              </w:rPr>
              <w:t>元</w:t>
            </w:r>
            <w:r>
              <w:rPr>
                <w:rFonts w:eastAsia="標楷體" w:ascii="標楷體" w:hAnsi="標楷體"/>
                <w:b/>
              </w:rPr>
              <w:t>)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widowControl/>
              <w:jc w:val="center"/>
              <w:rPr/>
            </w:pPr>
            <w:r>
              <w:rPr>
                <w:rStyle w:val="Style14"/>
                <w:rFonts w:eastAsia="標楷體" w:ascii="標楷體" w:hAnsi="標楷體"/>
                <w:color w:val="000000"/>
              </w:rPr>
              <w:t>54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財團法人國家實驗研究院台灣半導體研究中心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4,154,850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jc w:val="center"/>
              <w:rPr>
                <w:rFonts w:ascii="標楷體" w:hAnsi="標楷體" w:eastAsia="標楷體"/>
                <w:color w:val="000000"/>
              </w:rPr>
            </w:pPr>
            <w:r>
              <w:rPr>
                <w:rFonts w:eastAsia="標楷體" w:ascii="標楷體" w:hAnsi="標楷體"/>
                <w:color w:val="000000"/>
              </w:rPr>
              <w:t>55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臺南市政府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5,000,000 </w:t>
            </w:r>
          </w:p>
        </w:tc>
      </w:tr>
      <w:tr>
        <w:trPr>
          <w:trHeight w:val="493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jc w:val="center"/>
              <w:rPr>
                <w:rFonts w:ascii="標楷體" w:hAnsi="標楷體" w:eastAsia="標楷體"/>
                <w:color w:val="000000"/>
              </w:rPr>
            </w:pPr>
            <w:r>
              <w:rPr>
                <w:rFonts w:eastAsia="標楷體" w:ascii="標楷體" w:hAnsi="標楷體"/>
                <w:color w:val="000000"/>
              </w:rPr>
              <w:t>56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國立高雄科技大學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snapToGrid w:val="false"/>
              <w:spacing w:lineRule="exact" w:line="480"/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eastAsia="標楷體" w:ascii="標楷體" w:hAnsi="標楷體"/>
              </w:rPr>
              <w:t xml:space="preserve">4,311,400 </w:t>
            </w:r>
          </w:p>
        </w:tc>
      </w:tr>
      <w:tr>
        <w:trPr>
          <w:trHeight w:val="493" w:hRule="atLeast"/>
        </w:trPr>
        <w:tc>
          <w:tcPr>
            <w:tcW w:w="8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合計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"/>
              <w:jc w:val="right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403,332,904</w:t>
            </w:r>
          </w:p>
        </w:tc>
      </w:tr>
    </w:tbl>
    <w:p>
      <w:pPr>
        <w:pStyle w:val="BodyText"/>
        <w:spacing w:lineRule="exact" w:line="480" w:before="0" w:after="180"/>
        <w:rPr>
          <w:rFonts w:eastAsia="標楷體"/>
          <w:b/>
          <w:bCs/>
          <w:color w:val="000000"/>
        </w:rPr>
      </w:pPr>
      <w:r>
        <w:rPr>
          <w:rFonts w:eastAsia="標楷體"/>
          <w:b/>
          <w:bCs/>
          <w:color w:val="000000"/>
        </w:rPr>
      </w:r>
    </w:p>
    <w:sectPr>
      <w:headerReference w:type="default" r:id="rId2"/>
      <w:type w:val="nextPage"/>
      <w:pgSz w:w="11906" w:h="16838"/>
      <w:pgMar w:left="1134" w:right="1134" w:gutter="0" w:header="851" w:top="1134" w:footer="0" w:bottom="992"/>
      <w:pgNumType w:fmt="decimal"/>
      <w:formProt w:val="false"/>
      <w:textDirection w:val="lrTb"/>
      <w:docGrid w:type="lines" w:linePitch="600" w:charSpace="4294946815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8"/>
    <w:family w:val="roman"/>
    <w:pitch w:val="variable"/>
  </w:font>
  <w:font w:name="Times New Roman">
    <w:charset w:val="88"/>
    <w:family w:val="roman"/>
    <w:pitch w:val="variable"/>
  </w:font>
  <w:font w:name="Calibri Light">
    <w:charset w:val="88"/>
    <w:family w:val="swiss"/>
    <w:pitch w:val="variable"/>
  </w:font>
  <w:font w:name="Tahoma">
    <w:charset w:val="88"/>
    <w:family w:val="swiss"/>
    <w:pitch w:val="variable"/>
  </w:font>
  <w:font w:name="標楷體">
    <w:charset w:val="88"/>
    <w:family w:val="script"/>
    <w:pitch w:val="fixed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  <w:p>
    <w:pPr>
      <w:pStyle w:val="Header"/>
      <w:jc w:val="center"/>
      <w:rPr/>
    </w:pPr>
    <w:r>
      <w:rPr>
        <w:rStyle w:val="Style14"/>
        <w:rFonts w:eastAsia="標楷體" w:ascii="標楷體" w:hAnsi="標楷體"/>
        <w:b/>
        <w:bCs/>
        <w:color w:val="000000"/>
        <w:sz w:val="27"/>
        <w:szCs w:val="27"/>
      </w:rPr>
      <w:t>115</w:t>
    </w:r>
    <w:r>
      <w:rPr>
        <w:rStyle w:val="Style14"/>
        <w:rFonts w:ascii="標楷體" w:hAnsi="標楷體" w:eastAsia="標楷體"/>
        <w:b/>
        <w:bCs/>
        <w:color w:val="000000"/>
        <w:sz w:val="27"/>
        <w:szCs w:val="27"/>
      </w:rPr>
      <w:t>年度「節能績效保證專案示範推廣補助計畫」補助單位與補助金額上限</w:t>
    </w:r>
  </w:p>
</w:hdr>
</file>

<file path=word/settings.xml><?xml version="1.0" encoding="utf-8"?>
<w:settings xmlns:w="http://schemas.openxmlformats.org/wordprocessingml/2006/main">
  <w:zoom w:percent="100"/>
  <w:defaultTabStop w:val="480"/>
  <w:autoHyphenation w:val="true"/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>
      <w:pPr>
        <w:widowControl/>
        <w:suppressAutoHyphens w:val="false"/>
        <w:textAlignment w:val="baselin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新細明體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0"/>
      <w:sz w:val="20"/>
      <w:szCs w:val="20"/>
      <w:u w:val="none"/>
      <w:shd w:fill="auto" w:val="clear"/>
      <w:vertAlign w:val="baseline"/>
      <w:em w:val="none"/>
      <w:lang w:val="en-US" w:eastAsia="zh-TW" w:bidi="ar-SA"/>
    </w:rPr>
  </w:style>
  <w:style w:type="character" w:styleId="Style14">
    <w:name w:val="預設段落字型"/>
    <w:qFormat/>
    <w:rPr/>
  </w:style>
  <w:style w:type="character" w:styleId="PageNumber">
    <w:name w:val="Page Number"/>
    <w:basedOn w:val="Style14"/>
    <w:rPr/>
  </w:style>
  <w:style w:type="character" w:styleId="Style15">
    <w:name w:val="註解方塊文字 字元"/>
    <w:basedOn w:val="Style14"/>
    <w:qFormat/>
    <w:rPr>
      <w:rFonts w:ascii="Calibri Light" w:hAnsi="Calibri Light" w:eastAsia="新細明體" w:cs="Times New Roman"/>
      <w:kern w:val="2"/>
      <w:sz w:val="18"/>
      <w:szCs w:val="18"/>
    </w:rPr>
  </w:style>
  <w:style w:type="character" w:styleId="Style16">
    <w:name w:val="頁首 字元"/>
    <w:basedOn w:val="Style14"/>
    <w:qFormat/>
    <w:rPr>
      <w:kern w:val="2"/>
    </w:rPr>
  </w:style>
  <w:style w:type="paragraph" w:styleId="BodyText">
    <w:name w:val="Body Text"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新細明體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en-US" w:eastAsia="zh-TW" w:bidi="ar-SA"/>
    </w:rPr>
  </w:style>
  <w:style w:type="paragraph" w:styleId="Style17">
    <w:name w:val="頁首與頁尾"/>
    <w:basedOn w:val="Normal"/>
    <w:qFormat/>
    <w:pPr>
      <w:suppressLineNumbers/>
      <w:tabs>
        <w:tab w:val="clear" w:pos="480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BodyText"/>
    <w:pPr>
      <w:tabs>
        <w:tab w:val="clear" w:pos="480"/>
        <w:tab w:val="center" w:pos="4153" w:leader="none"/>
        <w:tab w:val="right" w:pos="8306" w:leader="none"/>
      </w:tabs>
      <w:suppressAutoHyphens w:val="true"/>
      <w:snapToGrid w:val="false"/>
    </w:pPr>
    <w:rPr>
      <w:sz w:val="20"/>
      <w:szCs w:val="20"/>
    </w:rPr>
  </w:style>
  <w:style w:type="paragraph" w:styleId="Header">
    <w:name w:val="Header"/>
    <w:basedOn w:val="BodyText"/>
    <w:pPr>
      <w:tabs>
        <w:tab w:val="clear" w:pos="480"/>
        <w:tab w:val="center" w:pos="4153" w:leader="none"/>
        <w:tab w:val="right" w:pos="8306" w:leader="none"/>
      </w:tabs>
      <w:suppressAutoHyphens w:val="true"/>
      <w:snapToGrid w:val="false"/>
    </w:pPr>
    <w:rPr>
      <w:sz w:val="20"/>
      <w:szCs w:val="20"/>
    </w:rPr>
  </w:style>
  <w:style w:type="paragraph" w:styleId="Style18">
    <w:name w:val="公文(主持人)"/>
    <w:basedOn w:val="BodyText"/>
    <w:next w:val="BodyText"/>
    <w:qFormat/>
    <w:pPr>
      <w:widowControl/>
      <w:tabs>
        <w:tab w:val="clear" w:pos="480"/>
      </w:tabs>
      <w:suppressAutoHyphens w:val="true"/>
      <w:ind w:left="1280" w:hanging="1280"/>
    </w:pPr>
    <w:rPr>
      <w:rFonts w:eastAsia="標楷體"/>
      <w:kern w:val="0"/>
      <w:sz w:val="32"/>
      <w:szCs w:val="20"/>
      <w:lang w:bidi="he-IL"/>
    </w:rPr>
  </w:style>
  <w:style w:type="paragraph" w:styleId="1">
    <w:name w:val="字元1"/>
    <w:basedOn w:val="BodyText"/>
    <w:qFormat/>
    <w:pPr>
      <w:widowControl/>
      <w:suppressAutoHyphens w:val="true"/>
      <w:spacing w:lineRule="exact" w:line="240" w:before="0" w:after="160"/>
    </w:pPr>
    <w:rPr>
      <w:rFonts w:ascii="Tahoma" w:hAnsi="Tahoma" w:cs="Tahoma"/>
      <w:kern w:val="0"/>
      <w:sz w:val="20"/>
      <w:szCs w:val="20"/>
      <w:lang w:eastAsia="en-US"/>
    </w:rPr>
  </w:style>
  <w:style w:type="paragraph" w:styleId="Style19">
    <w:name w:val="註解方塊文字"/>
    <w:basedOn w:val="BodyText"/>
    <w:qFormat/>
    <w:pPr>
      <w:suppressAutoHyphens w:val="true"/>
    </w:pPr>
    <w:rPr>
      <w:rFonts w:ascii="Calibri Light" w:hAnsi="Calibri Light"/>
      <w:sz w:val="18"/>
      <w:szCs w:val="18"/>
    </w:rPr>
  </w:style>
  <w:style w:type="paragraph" w:styleId="Style20">
    <w:name w:val="表格內容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MODA_ODF_Application_Tools/3.8.2.1$Windows_X86_64 LibreOffice_project/f5c26b4b56ec181260ce3dbfc96a37e316bb7ca8</Application>
  <AppVersion>15.0000</AppVersion>
  <Pages>3</Pages>
  <Words>250</Words>
  <Characters>1425</Characters>
  <CharactersWithSpaces>1672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2025-11-26T07:26:00Z</dcterms:created>
  <dc:creator>吳建德</dc:creator>
  <dc:description/>
  <dc:language>zh-TW</dc:language>
  <cp:lastModifiedBy>李龍堯</cp:lastModifiedBy>
  <cp:lastPrinted>2025-01-03T08:01:00Z</cp:lastPrinted>
  <dcterms:modified xsi:type="dcterms:W3CDTF">2025-11-26T07:26:00Z</dcterms:modified>
  <cp:revision>2</cp:revision>
  <dc:subject/>
  <dc:title>結論:</dc:title>
</cp:coreProperties>
</file>