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A06073" w:rsidRDefault="00A06073" w:rsidP="00A06073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  <w:bookmarkStart w:id="0" w:name="_Toc105815979"/>
      <w:bookmarkStart w:id="1" w:name="_Toc105902063"/>
      <w:bookmarkStart w:id="2" w:name="_Toc105815978"/>
      <w:bookmarkStart w:id="3" w:name="_Toc105902062"/>
      <w:bookmarkStart w:id="4" w:name="_GoBack"/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>附表二</w:t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>水力發電機組竣工查驗表</w:t>
      </w: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6"/>
        <w:gridCol w:w="498"/>
        <w:gridCol w:w="536"/>
        <w:gridCol w:w="754"/>
        <w:gridCol w:w="2192"/>
      </w:tblGrid>
      <w:tr w:rsidR="00A06073" w:rsidRPr="00A06073" w:rsidTr="009F7363">
        <w:trPr>
          <w:trHeight w:val="260"/>
          <w:tblHeader/>
          <w:jc w:val="center"/>
        </w:trPr>
        <w:tc>
          <w:tcPr>
            <w:tcW w:w="5406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pct10" w:color="auto" w:fill="auto"/>
          </w:tcPr>
          <w:bookmarkEnd w:id="4"/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驗</w:t>
            </w:r>
          </w:p>
        </w:tc>
        <w:tc>
          <w:tcPr>
            <w:tcW w:w="1788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查驗結果</w:t>
            </w:r>
          </w:p>
        </w:tc>
        <w:tc>
          <w:tcPr>
            <w:tcW w:w="2192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備註說明</w:t>
            </w:r>
          </w:p>
        </w:tc>
      </w:tr>
      <w:tr w:rsidR="00A06073" w:rsidRPr="00A06073" w:rsidTr="009F7363">
        <w:trPr>
          <w:trHeight w:val="230"/>
          <w:tblHeader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項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</w:t>
            </w:r>
          </w:p>
        </w:tc>
        <w:tc>
          <w:tcPr>
            <w:tcW w:w="498" w:type="dxa"/>
            <w:tcBorders>
              <w:top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</w:t>
            </w:r>
          </w:p>
        </w:tc>
        <w:tc>
          <w:tcPr>
            <w:tcW w:w="536" w:type="dxa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否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pacing w:val="-6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不適用</w:t>
            </w:r>
          </w:p>
        </w:tc>
        <w:tc>
          <w:tcPr>
            <w:tcW w:w="2192" w:type="dxa"/>
            <w:tcBorders>
              <w:top w:val="nil"/>
              <w:bottom w:val="double" w:sz="6" w:space="0" w:color="auto"/>
              <w:right w:val="single" w:sz="12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一、是否檢具下列相關合格文件</w:t>
            </w:r>
          </w:p>
        </w:tc>
        <w:tc>
          <w:tcPr>
            <w:tcW w:w="498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92" w:type="dxa"/>
            <w:tcBorders>
              <w:top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運轉、維護作業規範及程序書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發電業電廠調度操作準則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645"/>
          <w:jc w:val="center"/>
        </w:trPr>
        <w:tc>
          <w:tcPr>
            <w:tcW w:w="5406" w:type="dxa"/>
            <w:tcBorders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19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發電設備試運轉檢驗報告（含契約規定之各項安全、性能測試及卸載試驗資料）</w:t>
            </w:r>
          </w:p>
        </w:tc>
        <w:tc>
          <w:tcPr>
            <w:tcW w:w="49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4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92" w:type="dxa"/>
            <w:tcBorders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00"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(1)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調速機系統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試驗</w:t>
            </w:r>
          </w:p>
        </w:tc>
        <w:tc>
          <w:tcPr>
            <w:tcW w:w="49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88"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(2)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水輪機特性驗收試驗及發電機性能試驗</w:t>
            </w:r>
          </w:p>
        </w:tc>
        <w:tc>
          <w:tcPr>
            <w:tcW w:w="49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92" w:type="dxa"/>
            <w:tcBorders>
              <w:top w:val="nil"/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36"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40" w:lineRule="atLeast"/>
              <w:ind w:left="-161" w:firstLine="94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10"/>
                <w:szCs w:val="24"/>
              </w:rPr>
              <w:t>a.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10"/>
                <w:szCs w:val="24"/>
              </w:rPr>
              <w:t>水輪機出力試驗</w:t>
            </w:r>
          </w:p>
        </w:tc>
        <w:tc>
          <w:tcPr>
            <w:tcW w:w="49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65"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40" w:lineRule="atLeast"/>
              <w:ind w:left="-161" w:firstLine="96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b.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發電機噪音、振動、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擺度測定</w:t>
            </w:r>
            <w:proofErr w:type="gramEnd"/>
          </w:p>
        </w:tc>
        <w:tc>
          <w:tcPr>
            <w:tcW w:w="49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645"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940" w:hanging="16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c.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電壓波形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諧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波分析，電壓波形畸變率及電話干擾因數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(TIF)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測定</w:t>
            </w:r>
          </w:p>
        </w:tc>
        <w:tc>
          <w:tcPr>
            <w:tcW w:w="49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78"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40" w:lineRule="atLeast"/>
              <w:ind w:left="-161"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  d.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軸電壓測定</w:t>
            </w:r>
          </w:p>
        </w:tc>
        <w:tc>
          <w:tcPr>
            <w:tcW w:w="49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30"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40" w:lineRule="atLeast"/>
              <w:ind w:left="-161" w:firstLine="96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e.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起動和各種停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緊急停機試驗</w:t>
            </w:r>
          </w:p>
        </w:tc>
        <w:tc>
          <w:tcPr>
            <w:tcW w:w="49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86"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40" w:lineRule="atLeast"/>
              <w:ind w:left="-161" w:firstLine="96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f.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機組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併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聯及卸載試驗</w:t>
            </w:r>
          </w:p>
        </w:tc>
        <w:tc>
          <w:tcPr>
            <w:tcW w:w="49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86"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(3)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發電機進相運轉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試驗</w:t>
            </w:r>
          </w:p>
        </w:tc>
        <w:tc>
          <w:tcPr>
            <w:tcW w:w="49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僅需提出發電機具備此能力之證明文件。</w:t>
            </w:r>
          </w:p>
        </w:tc>
      </w:tr>
      <w:tr w:rsidR="00A06073" w:rsidRPr="00A06073" w:rsidTr="009F7363">
        <w:trPr>
          <w:trHeight w:val="286"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240" w:lineRule="atLeast"/>
              <w:ind w:firstLine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(4) AGC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AFC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及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EGC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等運轉模式試驗</w:t>
            </w:r>
          </w:p>
        </w:tc>
        <w:tc>
          <w:tcPr>
            <w:tcW w:w="498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僅需提出發電機具備此能力之證明文件。川流式水力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機組免具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開關場設備試運轉檢驗報告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含變壓器、斷路器、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SF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氣封絕緣開關裝置、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避雷器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、接地系統及蓄電池組等。</w:t>
            </w: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保護系統設備試運轉檢驗報告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含發電機組保護、變壓器保護、匯流排與斷路器保護及輸電線路保護等。</w:t>
            </w: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電力電纜設備試運轉檢驗報告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48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通信系統設備試運轉檢驗報告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20 MW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以下水力僅需說明專線電話之功能正常性。</w:t>
            </w: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8.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發電設備運轉異常檢修資料及紀錄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開關場設備運轉異常檢修資料及紀錄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保護系統設備運轉異常檢修資料及紀錄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電力電纜運轉異常檢修資料及紀錄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通信系統設備運轉異常檢修資料及紀錄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20 MW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以下水力僅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需說明專線電話之功能正常性。</w:t>
            </w:r>
          </w:p>
        </w:tc>
      </w:tr>
      <w:tr w:rsidR="00A06073" w:rsidRPr="00A06073" w:rsidTr="009F7363">
        <w:trPr>
          <w:trHeight w:val="282"/>
          <w:jc w:val="center"/>
        </w:trPr>
        <w:tc>
          <w:tcPr>
            <w:tcW w:w="5406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二、現場設備與設施</w:t>
            </w:r>
          </w:p>
        </w:tc>
        <w:tc>
          <w:tcPr>
            <w:tcW w:w="498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92" w:type="dxa"/>
            <w:tcBorders>
              <w:top w:val="double" w:sz="6" w:space="0" w:color="auto"/>
              <w:bottom w:val="single" w:sz="6" w:space="0" w:color="auto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66"/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申報機組容量是否與銘牌一致</w:t>
            </w:r>
          </w:p>
        </w:tc>
        <w:tc>
          <w:tcPr>
            <w:tcW w:w="498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67"/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發電機運轉是否正常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trHeight w:val="366"/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申報原動機資料是否與銘牌一致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67"/>
          <w:jc w:val="center"/>
        </w:trPr>
        <w:tc>
          <w:tcPr>
            <w:tcW w:w="5406" w:type="dxa"/>
            <w:tcBorders>
              <w:left w:val="single" w:sz="12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原動機運轉是否正常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trHeight w:val="353"/>
          <w:jc w:val="center"/>
        </w:trPr>
        <w:tc>
          <w:tcPr>
            <w:tcW w:w="540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開關場運作是否正常及是否與基本資料相符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trHeight w:val="354"/>
          <w:jc w:val="center"/>
        </w:trPr>
        <w:tc>
          <w:tcPr>
            <w:tcW w:w="540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保護系統運作是否正常及是否與基本資料相符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trHeight w:val="353"/>
          <w:jc w:val="center"/>
        </w:trPr>
        <w:tc>
          <w:tcPr>
            <w:tcW w:w="540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控制系統運作是否正常及是否與基本資料相符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trHeight w:val="354"/>
          <w:jc w:val="center"/>
        </w:trPr>
        <w:tc>
          <w:tcPr>
            <w:tcW w:w="5406" w:type="dxa"/>
            <w:tcBorders>
              <w:top w:val="single" w:sz="4" w:space="0" w:color="auto"/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8.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輔機系統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運作是否正常及是否與基本資料相符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trHeight w:val="353"/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通信系統運作是否正常及是否與基本資料相符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trHeight w:val="354"/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廠內電源運作是否正常及是否與基本資料相符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22" w:hanging="28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水路電氣設備運作是否正常及是否與基本資料相符</w:t>
            </w:r>
          </w:p>
        </w:tc>
        <w:tc>
          <w:tcPr>
            <w:tcW w:w="49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電力電纜運作是否正常及是否與基本資料相符</w:t>
            </w:r>
          </w:p>
        </w:tc>
        <w:tc>
          <w:tcPr>
            <w:tcW w:w="49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36" w:hanging="29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防情燈管電話、資訊傳輸電路及電力調度通信設施是否完善</w:t>
            </w:r>
          </w:p>
        </w:tc>
        <w:tc>
          <w:tcPr>
            <w:tcW w:w="49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36" w:hanging="29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是否應設置飛航障礙物標誌與障礙燈設施，如設置，是否符合民航局相關規範</w:t>
            </w:r>
          </w:p>
        </w:tc>
        <w:tc>
          <w:tcPr>
            <w:tcW w:w="49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興建地點及面積是否與原核准計畫相符</w:t>
            </w:r>
          </w:p>
        </w:tc>
        <w:tc>
          <w:tcPr>
            <w:tcW w:w="49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="536" w:hanging="29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是否按海洋委員會海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巡署暨所屬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機關當初於籌設現場之會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勘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意見及審查會決議事項施工，以維護海岸地區雷達、通信鏈路及守望勤務等功能</w:t>
            </w:r>
          </w:p>
        </w:tc>
        <w:tc>
          <w:tcPr>
            <w:tcW w:w="498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nil"/>
              <w:right w:val="single" w:sz="12" w:space="0" w:color="auto"/>
            </w:tcBorders>
          </w:tcPr>
          <w:p w:rsidR="00A06073" w:rsidRPr="00A06073" w:rsidRDefault="00A06073" w:rsidP="009F7363">
            <w:pPr>
              <w:rPr>
                <w:color w:val="000000" w:themeColor="text1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若籌設位置涉及海岸地區時適用。</w:t>
            </w: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</w:tcBorders>
            <w:shd w:val="pct5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三、人員與組織</w:t>
            </w:r>
          </w:p>
        </w:tc>
        <w:tc>
          <w:tcPr>
            <w:tcW w:w="498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536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54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92" w:type="dxa"/>
            <w:tcBorders>
              <w:top w:val="double" w:sz="6" w:space="0" w:color="auto"/>
              <w:bottom w:val="single" w:sz="6" w:space="0" w:color="auto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top w:val="nil"/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是否建立電廠組織架構</w:t>
            </w:r>
          </w:p>
        </w:tc>
        <w:tc>
          <w:tcPr>
            <w:tcW w:w="498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top w:val="nil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是否辦理營運期間現場人員作業相關證照及訓練紀錄</w:t>
            </w:r>
          </w:p>
        </w:tc>
        <w:tc>
          <w:tcPr>
            <w:tcW w:w="498" w:type="dxa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406" w:type="dxa"/>
            <w:tcBorders>
              <w:left w:val="single" w:sz="12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是否依據「電業事故通報程序標準」成立緊急應變人員編組、程序</w:t>
            </w:r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536" w:type="dxa"/>
            <w:tcBorders>
              <w:bottom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754" w:type="dxa"/>
            <w:tcBorders>
              <w:left w:val="single" w:sz="4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92" w:type="dxa"/>
            <w:tcBorders>
              <w:bottom w:val="single" w:sz="12" w:space="0" w:color="auto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360"/>
          <w:jc w:val="center"/>
        </w:trPr>
        <w:tc>
          <w:tcPr>
            <w:tcW w:w="644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四、綜合審查意見</w:t>
            </w: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4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before="60" w:after="6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核章欄</w:t>
            </w:r>
            <w:proofErr w:type="gramEnd"/>
          </w:p>
        </w:tc>
      </w:tr>
      <w:tr w:rsidR="00A06073" w:rsidRPr="00A06073" w:rsidTr="009F7363">
        <w:trPr>
          <w:cantSplit/>
          <w:trHeight w:val="763"/>
          <w:jc w:val="center"/>
        </w:trPr>
        <w:tc>
          <w:tcPr>
            <w:tcW w:w="64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widowControl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:rsidR="00A06073" w:rsidRPr="00467D30" w:rsidRDefault="00A06073" w:rsidP="00A06073">
      <w:pPr>
        <w:rPr>
          <w:color w:val="000000" w:themeColor="text1"/>
        </w:rPr>
      </w:pPr>
    </w:p>
    <w:p w:rsidR="00A06073" w:rsidRPr="00467D30" w:rsidRDefault="00A06073" w:rsidP="00A06073">
      <w:pPr>
        <w:tabs>
          <w:tab w:val="left" w:pos="2760"/>
          <w:tab w:val="left" w:pos="6120"/>
        </w:tabs>
        <w:snapToGrid w:val="0"/>
        <w:spacing w:before="200"/>
        <w:ind w:leftChars="-130" w:left="-312" w:right="-1055" w:firstLineChars="100" w:firstLine="240"/>
        <w:jc w:val="both"/>
        <w:rPr>
          <w:rFonts w:ascii="Times New Roman" w:eastAsia="標楷體" w:hAnsi="Times New Roman"/>
          <w:color w:val="000000" w:themeColor="text1"/>
          <w:szCs w:val="24"/>
        </w:rPr>
      </w:pPr>
      <w:proofErr w:type="gramStart"/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廠戳：</w:t>
      </w:r>
      <w:proofErr w:type="gramEnd"/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會同人員：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查驗人員：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</w:p>
    <w:bookmarkEnd w:id="0"/>
    <w:bookmarkEnd w:id="1"/>
    <w:bookmarkEnd w:id="2"/>
    <w:bookmarkEnd w:id="3"/>
    <w:p w:rsidR="00E30A97" w:rsidRPr="00C70BDD" w:rsidRDefault="00E30A97" w:rsidP="00C70BDD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sectPr w:rsidR="00E30A97" w:rsidRPr="00C70BDD" w:rsidSect="00C70BDD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826" w:rsidRDefault="005C1826">
      <w:r>
        <w:separator/>
      </w:r>
    </w:p>
  </w:endnote>
  <w:endnote w:type="continuationSeparator" w:id="0">
    <w:p w:rsidR="005C1826" w:rsidRDefault="005C1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C70BDD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C70BDD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826" w:rsidRDefault="005C1826">
      <w:r>
        <w:separator/>
      </w:r>
    </w:p>
  </w:footnote>
  <w:footnote w:type="continuationSeparator" w:id="0">
    <w:p w:rsidR="005C1826" w:rsidRDefault="005C1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3147C"/>
    <w:rsid w:val="000B231D"/>
    <w:rsid w:val="000C6526"/>
    <w:rsid w:val="0015237C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4522FA"/>
    <w:rsid w:val="00520481"/>
    <w:rsid w:val="00541DE8"/>
    <w:rsid w:val="005524B3"/>
    <w:rsid w:val="0055573B"/>
    <w:rsid w:val="005675E5"/>
    <w:rsid w:val="0058021A"/>
    <w:rsid w:val="005A79A7"/>
    <w:rsid w:val="005C1409"/>
    <w:rsid w:val="005C1826"/>
    <w:rsid w:val="00610FF2"/>
    <w:rsid w:val="0069454D"/>
    <w:rsid w:val="006C0C3F"/>
    <w:rsid w:val="00732D21"/>
    <w:rsid w:val="007709B9"/>
    <w:rsid w:val="00774B4A"/>
    <w:rsid w:val="007B7343"/>
    <w:rsid w:val="00892E8A"/>
    <w:rsid w:val="00897ED5"/>
    <w:rsid w:val="00925EDD"/>
    <w:rsid w:val="00941DA6"/>
    <w:rsid w:val="00960870"/>
    <w:rsid w:val="00970963"/>
    <w:rsid w:val="009B4E7C"/>
    <w:rsid w:val="009F5522"/>
    <w:rsid w:val="009F7363"/>
    <w:rsid w:val="00A06073"/>
    <w:rsid w:val="00A40B0E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D5178B"/>
    <w:rsid w:val="00D7651B"/>
    <w:rsid w:val="00DB0E99"/>
    <w:rsid w:val="00DB6CE5"/>
    <w:rsid w:val="00DE3975"/>
    <w:rsid w:val="00DE49E1"/>
    <w:rsid w:val="00E30A97"/>
    <w:rsid w:val="00E44CA0"/>
    <w:rsid w:val="00E73E98"/>
    <w:rsid w:val="00E90417"/>
    <w:rsid w:val="00F05904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B2C07-AC2D-41F4-9FE3-D0A41EE32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1</TotalTime>
  <Pages>3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2021-09-02T03:50:00Z</cp:lastPrinted>
  <dcterms:created xsi:type="dcterms:W3CDTF">2021-09-02T03:52:00Z</dcterms:created>
  <dcterms:modified xsi:type="dcterms:W3CDTF">2021-09-02T03:52:00Z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