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00" w:rsidRPr="00660E19" w:rsidRDefault="004D7600" w:rsidP="004D7600">
      <w:pPr>
        <w:pStyle w:val="a7"/>
        <w:ind w:left="0" w:right="21" w:firstLine="0"/>
        <w:jc w:val="center"/>
        <w:rPr>
          <w:rFonts w:ascii="標楷體" w:hAnsi="標楷體" w:hint="eastAsia"/>
          <w:b/>
          <w:sz w:val="36"/>
        </w:rPr>
      </w:pPr>
      <w:r w:rsidRPr="00660E19">
        <w:rPr>
          <w:rFonts w:ascii="標楷體" w:hAnsi="標楷體" w:hint="eastAsia"/>
          <w:b/>
          <w:sz w:val="36"/>
        </w:rPr>
        <w:t>經濟部能源局</w:t>
      </w:r>
      <w:proofErr w:type="gramStart"/>
      <w:r w:rsidRPr="00660E19">
        <w:rPr>
          <w:rFonts w:ascii="標楷體" w:hAnsi="標楷體" w:hint="eastAsia"/>
          <w:b/>
          <w:sz w:val="36"/>
        </w:rPr>
        <w:t>10</w:t>
      </w:r>
      <w:r w:rsidR="00660E19" w:rsidRPr="00660E19">
        <w:rPr>
          <w:rFonts w:ascii="標楷體" w:hAnsi="標楷體" w:hint="eastAsia"/>
          <w:b/>
          <w:sz w:val="36"/>
        </w:rPr>
        <w:t>9</w:t>
      </w:r>
      <w:proofErr w:type="gramEnd"/>
      <w:r w:rsidRPr="00660E19">
        <w:rPr>
          <w:rFonts w:ascii="標楷體" w:hAnsi="標楷體" w:hint="eastAsia"/>
          <w:b/>
          <w:sz w:val="36"/>
        </w:rPr>
        <w:t>年度施政計畫</w:t>
      </w:r>
    </w:p>
    <w:p w:rsidR="004D7600" w:rsidRPr="00660E19" w:rsidRDefault="004D7600" w:rsidP="004D7600">
      <w:pPr>
        <w:pStyle w:val="a7"/>
        <w:ind w:left="0" w:right="21" w:firstLine="0"/>
        <w:jc w:val="center"/>
        <w:rPr>
          <w:rFonts w:ascii="標楷體" w:hAnsi="標楷體"/>
          <w:b/>
          <w:sz w:val="36"/>
        </w:rPr>
      </w:pPr>
    </w:p>
    <w:p w:rsidR="004D7600" w:rsidRPr="00660E19" w:rsidRDefault="004D7600" w:rsidP="004D7600">
      <w:pPr>
        <w:pStyle w:val="a7"/>
        <w:snapToGrid w:val="0"/>
        <w:spacing w:line="360" w:lineRule="auto"/>
        <w:ind w:left="119" w:right="23" w:firstLine="0"/>
        <w:rPr>
          <w:rFonts w:ascii="標楷體" w:hAnsi="標楷體" w:hint="eastAsia"/>
          <w:b/>
          <w:color w:val="FF0000"/>
          <w:kern w:val="0"/>
          <w:sz w:val="32"/>
          <w:u w:val="single"/>
        </w:rPr>
      </w:pPr>
      <w:r w:rsidRPr="00660E19">
        <w:rPr>
          <w:rFonts w:ascii="標楷體" w:hAnsi="標楷體" w:hint="eastAsia"/>
          <w:b/>
          <w:color w:val="000000"/>
          <w:sz w:val="32"/>
        </w:rPr>
        <w:t>一、</w:t>
      </w:r>
      <w:r w:rsidRPr="00660E19">
        <w:rPr>
          <w:rFonts w:ascii="標楷體" w:hAnsi="標楷體" w:hint="eastAsia"/>
          <w:b/>
          <w:sz w:val="32"/>
        </w:rPr>
        <w:t>前言：</w:t>
      </w:r>
    </w:p>
    <w:p w:rsidR="00660E19" w:rsidRPr="00660E19" w:rsidRDefault="004D7600" w:rsidP="00660E19">
      <w:pPr>
        <w:pStyle w:val="Web"/>
        <w:spacing w:before="0" w:beforeAutospacing="0" w:after="0" w:afterAutospacing="0" w:line="400" w:lineRule="exact"/>
        <w:ind w:leftChars="118" w:left="283" w:firstLineChars="177" w:firstLine="566"/>
        <w:rPr>
          <w:rFonts w:ascii="標楷體" w:eastAsia="標楷體" w:hAnsi="標楷體" w:hint="eastAsia"/>
          <w:sz w:val="32"/>
          <w:szCs w:val="32"/>
        </w:rPr>
      </w:pPr>
      <w:proofErr w:type="gramStart"/>
      <w:r w:rsidRPr="00660E19">
        <w:rPr>
          <w:rFonts w:ascii="標楷體" w:eastAsia="標楷體" w:hAnsi="標楷體" w:hint="eastAsia"/>
          <w:sz w:val="32"/>
          <w:szCs w:val="32"/>
        </w:rPr>
        <w:t>本局</w:t>
      </w:r>
      <w:r w:rsidRPr="008061D8">
        <w:rPr>
          <w:rFonts w:ascii="標楷體" w:eastAsia="標楷體" w:hAnsi="標楷體" w:hint="eastAsia"/>
          <w:sz w:val="32"/>
          <w:szCs w:val="32"/>
        </w:rPr>
        <w:t>掌理</w:t>
      </w:r>
      <w:proofErr w:type="gramEnd"/>
      <w:r w:rsidRPr="008061D8">
        <w:rPr>
          <w:rFonts w:ascii="標楷體" w:eastAsia="標楷體" w:hAnsi="標楷體" w:hint="eastAsia"/>
          <w:sz w:val="32"/>
          <w:szCs w:val="32"/>
        </w:rPr>
        <w:t>全國能源政策及相關法規擬訂事項，配合國家未來發展，以及因應全球能源發展情勢日趨嚴峻與致力溫室氣體減量趨勢，</w:t>
      </w:r>
      <w:r w:rsidR="008061D8" w:rsidRPr="008061D8">
        <w:rPr>
          <w:rFonts w:ascii="標楷體" w:eastAsia="標楷體" w:hAnsi="標楷體"/>
          <w:sz w:val="32"/>
          <w:szCs w:val="32"/>
        </w:rPr>
        <w:t>我國能源轉型以</w:t>
      </w:r>
      <w:proofErr w:type="gramStart"/>
      <w:r w:rsidR="008061D8" w:rsidRPr="008061D8">
        <w:rPr>
          <w:rFonts w:ascii="標楷體" w:eastAsia="標楷體" w:hAnsi="標楷體"/>
          <w:sz w:val="32"/>
          <w:szCs w:val="32"/>
        </w:rPr>
        <w:t>減煤、增氣</w:t>
      </w:r>
      <w:proofErr w:type="gramEnd"/>
      <w:r w:rsidR="008061D8" w:rsidRPr="008061D8">
        <w:rPr>
          <w:rFonts w:ascii="標楷體" w:eastAsia="標楷體" w:hAnsi="標楷體"/>
          <w:sz w:val="32"/>
          <w:szCs w:val="32"/>
        </w:rPr>
        <w:t>、展綠、非核之潔淨能源發展方向為規</w:t>
      </w:r>
      <w:r w:rsidR="008061D8" w:rsidRPr="008061D8">
        <w:rPr>
          <w:rFonts w:ascii="標楷體" w:eastAsia="標楷體" w:hAnsi="標楷體" w:hint="eastAsia"/>
          <w:sz w:val="32"/>
          <w:szCs w:val="32"/>
        </w:rPr>
        <w:t>劃</w:t>
      </w:r>
      <w:r w:rsidR="008061D8" w:rsidRPr="008061D8">
        <w:rPr>
          <w:rFonts w:ascii="標楷體" w:eastAsia="標楷體" w:hAnsi="標楷體"/>
          <w:sz w:val="32"/>
          <w:szCs w:val="32"/>
        </w:rPr>
        <w:t>原則，確保電力供應穩定，兼顧降低空污及</w:t>
      </w:r>
      <w:proofErr w:type="gramStart"/>
      <w:r w:rsidR="008061D8" w:rsidRPr="008061D8">
        <w:rPr>
          <w:rFonts w:ascii="標楷體" w:eastAsia="標楷體" w:hAnsi="標楷體"/>
          <w:sz w:val="32"/>
          <w:szCs w:val="32"/>
        </w:rPr>
        <w:t>減碳</w:t>
      </w:r>
      <w:r w:rsidR="008061D8" w:rsidRPr="008061D8">
        <w:rPr>
          <w:rFonts w:ascii="標楷體" w:eastAsia="標楷體" w:hAnsi="標楷體" w:hint="eastAsia"/>
          <w:sz w:val="32"/>
          <w:szCs w:val="32"/>
        </w:rPr>
        <w:t>。</w:t>
      </w:r>
      <w:proofErr w:type="gramEnd"/>
      <w:r w:rsidR="00660E19" w:rsidRPr="008061D8">
        <w:rPr>
          <w:rFonts w:ascii="標楷體" w:eastAsia="標楷體" w:hAnsi="標楷體"/>
          <w:sz w:val="32"/>
          <w:szCs w:val="32"/>
        </w:rPr>
        <w:t>全力發展新能源及再生能源產業</w:t>
      </w:r>
      <w:r w:rsidR="008061D8" w:rsidRPr="008061D8">
        <w:rPr>
          <w:rFonts w:ascii="標楷體" w:eastAsia="標楷體" w:hAnsi="標楷體" w:hint="eastAsia"/>
          <w:sz w:val="32"/>
          <w:szCs w:val="32"/>
        </w:rPr>
        <w:t>、推動智慧電網、擴大與穩定天然氣供應、加強節能措施及提升能源效率</w:t>
      </w:r>
      <w:r w:rsidR="00660E19" w:rsidRPr="008061D8">
        <w:rPr>
          <w:rFonts w:ascii="標楷體" w:eastAsia="標楷體" w:hAnsi="標楷體"/>
          <w:sz w:val="32"/>
          <w:szCs w:val="32"/>
        </w:rPr>
        <w:t>並落實能源先期管理，拓展能源領域國際合作</w:t>
      </w:r>
      <w:r w:rsidRPr="008061D8">
        <w:rPr>
          <w:rFonts w:ascii="標楷體" w:eastAsia="標楷體" w:hAnsi="標楷體" w:hint="eastAsia"/>
          <w:sz w:val="32"/>
          <w:szCs w:val="32"/>
        </w:rPr>
        <w:t>。</w:t>
      </w:r>
      <w:proofErr w:type="gramStart"/>
      <w:r w:rsidRPr="008061D8">
        <w:rPr>
          <w:rFonts w:ascii="標楷體" w:eastAsia="標楷體" w:hAnsi="標楷體" w:hint="eastAsia"/>
          <w:sz w:val="32"/>
          <w:szCs w:val="32"/>
        </w:rPr>
        <w:t>10</w:t>
      </w:r>
      <w:r w:rsidR="00660E19" w:rsidRPr="008061D8">
        <w:rPr>
          <w:rFonts w:ascii="標楷體" w:eastAsia="標楷體" w:hAnsi="標楷體" w:hint="eastAsia"/>
          <w:sz w:val="32"/>
          <w:szCs w:val="32"/>
        </w:rPr>
        <w:t>9</w:t>
      </w:r>
      <w:proofErr w:type="gramEnd"/>
      <w:r w:rsidRPr="008061D8">
        <w:rPr>
          <w:rFonts w:ascii="標楷體" w:eastAsia="標楷體" w:hAnsi="標楷體" w:hint="eastAsia"/>
          <w:sz w:val="32"/>
          <w:szCs w:val="32"/>
        </w:rPr>
        <w:t>年度</w:t>
      </w:r>
      <w:proofErr w:type="gramStart"/>
      <w:r w:rsidRPr="008061D8">
        <w:rPr>
          <w:rFonts w:ascii="標楷體" w:eastAsia="標楷體" w:hAnsi="標楷體" w:hint="eastAsia"/>
          <w:sz w:val="32"/>
          <w:szCs w:val="32"/>
        </w:rPr>
        <w:t>賡</w:t>
      </w:r>
      <w:proofErr w:type="gramEnd"/>
      <w:r w:rsidRPr="008061D8">
        <w:rPr>
          <w:rFonts w:ascii="標楷體" w:eastAsia="標楷體" w:hAnsi="標楷體" w:hint="eastAsia"/>
          <w:sz w:val="32"/>
          <w:szCs w:val="32"/>
        </w:rPr>
        <w:t>續「能源供應穩定安全、社會經濟發展、</w:t>
      </w:r>
      <w:r w:rsidRPr="00660E19">
        <w:rPr>
          <w:rFonts w:ascii="標楷體" w:eastAsia="標楷體" w:hAnsi="標楷體" w:hint="eastAsia"/>
          <w:sz w:val="32"/>
          <w:szCs w:val="32"/>
        </w:rPr>
        <w:t>環境保護三贏」整體發展願景，推動各項能源</w:t>
      </w:r>
      <w:r w:rsidR="008061D8">
        <w:rPr>
          <w:rFonts w:ascii="標楷體" w:eastAsia="標楷體" w:hAnsi="標楷體" w:hint="eastAsia"/>
          <w:sz w:val="32"/>
          <w:szCs w:val="32"/>
        </w:rPr>
        <w:t>轉型</w:t>
      </w:r>
      <w:r w:rsidRPr="00660E19">
        <w:rPr>
          <w:rFonts w:ascii="標楷體" w:eastAsia="標楷體" w:hAnsi="標楷體" w:hint="eastAsia"/>
          <w:sz w:val="32"/>
          <w:szCs w:val="32"/>
        </w:rPr>
        <w:t>政策措施與工作。</w:t>
      </w:r>
    </w:p>
    <w:p w:rsidR="004D7600" w:rsidRPr="00660E19" w:rsidRDefault="004D7600" w:rsidP="00660E19">
      <w:pPr>
        <w:pStyle w:val="Web"/>
        <w:spacing w:before="0" w:beforeAutospacing="0" w:after="0" w:afterAutospacing="0" w:line="400" w:lineRule="exact"/>
        <w:ind w:leftChars="118" w:left="283" w:firstLineChars="177" w:firstLine="566"/>
        <w:rPr>
          <w:rFonts w:ascii="標楷體" w:eastAsia="標楷體" w:hAnsi="標楷體" w:hint="eastAsia"/>
          <w:sz w:val="32"/>
          <w:szCs w:val="32"/>
        </w:rPr>
      </w:pPr>
      <w:r w:rsidRPr="00660E19">
        <w:rPr>
          <w:rFonts w:ascii="標楷體" w:eastAsia="標楷體" w:hAnsi="標楷體" w:hint="eastAsia"/>
          <w:sz w:val="32"/>
          <w:szCs w:val="32"/>
        </w:rPr>
        <w:t>本局依據行政院</w:t>
      </w:r>
      <w:proofErr w:type="gramStart"/>
      <w:r w:rsidRPr="00660E19">
        <w:rPr>
          <w:rFonts w:ascii="標楷體" w:eastAsia="標楷體" w:hAnsi="標楷體" w:hint="eastAsia"/>
          <w:sz w:val="32"/>
          <w:szCs w:val="32"/>
        </w:rPr>
        <w:t>10</w:t>
      </w:r>
      <w:r w:rsidR="00660E19" w:rsidRPr="00660E19">
        <w:rPr>
          <w:rFonts w:ascii="標楷體" w:eastAsia="標楷體" w:hAnsi="標楷體" w:hint="eastAsia"/>
          <w:sz w:val="32"/>
          <w:szCs w:val="32"/>
        </w:rPr>
        <w:t>9</w:t>
      </w:r>
      <w:proofErr w:type="gramEnd"/>
      <w:r w:rsidRPr="00660E19">
        <w:rPr>
          <w:rFonts w:ascii="標楷體" w:eastAsia="標楷體" w:hAnsi="標楷體" w:hint="eastAsia"/>
          <w:sz w:val="32"/>
          <w:szCs w:val="32"/>
        </w:rPr>
        <w:t>年度施政方針，配合中程施政計畫及預算額度，並針對當前社會狀況及本部未來發展需要，編定</w:t>
      </w:r>
      <w:proofErr w:type="gramStart"/>
      <w:r w:rsidRPr="00660E19">
        <w:rPr>
          <w:rFonts w:ascii="標楷體" w:eastAsia="標楷體" w:hAnsi="標楷體" w:hint="eastAsia"/>
          <w:sz w:val="32"/>
          <w:szCs w:val="32"/>
        </w:rPr>
        <w:t>10</w:t>
      </w:r>
      <w:r w:rsidR="00660E19" w:rsidRPr="00660E19">
        <w:rPr>
          <w:rFonts w:ascii="標楷體" w:eastAsia="標楷體" w:hAnsi="標楷體" w:hint="eastAsia"/>
          <w:sz w:val="32"/>
          <w:szCs w:val="32"/>
        </w:rPr>
        <w:t>9</w:t>
      </w:r>
      <w:proofErr w:type="gramEnd"/>
      <w:r w:rsidRPr="00660E19">
        <w:rPr>
          <w:rFonts w:ascii="標楷體" w:eastAsia="標楷體" w:hAnsi="標楷體" w:hint="eastAsia"/>
          <w:sz w:val="32"/>
          <w:szCs w:val="32"/>
        </w:rPr>
        <w:t>年度施政計畫，其目標與重點如次：</w:t>
      </w:r>
    </w:p>
    <w:p w:rsidR="00D9281E" w:rsidRPr="00660E19" w:rsidRDefault="00D9281E" w:rsidP="004D7600">
      <w:pPr>
        <w:pStyle w:val="Web"/>
        <w:spacing w:before="0" w:beforeAutospacing="0" w:after="0" w:afterAutospacing="0" w:line="400" w:lineRule="exact"/>
        <w:rPr>
          <w:rFonts w:ascii="標楷體" w:eastAsia="標楷體" w:hAnsi="標楷體" w:hint="eastAsia"/>
          <w:sz w:val="32"/>
          <w:szCs w:val="32"/>
        </w:rPr>
      </w:pPr>
    </w:p>
    <w:p w:rsidR="004D7600" w:rsidRPr="00660E19" w:rsidRDefault="004D7600" w:rsidP="004D7600">
      <w:pPr>
        <w:pStyle w:val="a7"/>
        <w:snapToGrid w:val="0"/>
        <w:spacing w:beforeLines="50" w:before="120" w:afterLines="50" w:after="120" w:line="360" w:lineRule="auto"/>
        <w:ind w:left="119" w:right="23" w:firstLine="0"/>
        <w:rPr>
          <w:rFonts w:ascii="標楷體" w:hAnsi="標楷體" w:hint="eastAsia"/>
          <w:b/>
          <w:color w:val="FF0000"/>
          <w:kern w:val="0"/>
          <w:sz w:val="32"/>
          <w:u w:val="single"/>
        </w:rPr>
      </w:pPr>
      <w:r w:rsidRPr="00660E19">
        <w:rPr>
          <w:rFonts w:ascii="標楷體" w:hAnsi="標楷體" w:hint="eastAsia"/>
          <w:b/>
          <w:sz w:val="32"/>
        </w:rPr>
        <w:t>二、年度策略目標：</w:t>
      </w:r>
    </w:p>
    <w:p w:rsidR="00357C13" w:rsidRPr="00660E19" w:rsidRDefault="00357C13" w:rsidP="004D7600">
      <w:pPr>
        <w:pStyle w:val="ad"/>
        <w:widowControl w:val="0"/>
        <w:numPr>
          <w:ilvl w:val="0"/>
          <w:numId w:val="3"/>
        </w:numPr>
        <w:snapToGrid w:val="0"/>
        <w:spacing w:after="0" w:line="400" w:lineRule="atLeast"/>
        <w:jc w:val="left"/>
        <w:rPr>
          <w:rFonts w:hAnsi="標楷體" w:hint="eastAsia"/>
          <w:b w:val="0"/>
          <w:sz w:val="32"/>
          <w:szCs w:val="32"/>
        </w:rPr>
      </w:pPr>
      <w:r w:rsidRPr="00660E19">
        <w:rPr>
          <w:rFonts w:hAnsi="標楷體" w:hint="eastAsia"/>
          <w:b w:val="0"/>
          <w:sz w:val="32"/>
          <w:szCs w:val="36"/>
        </w:rPr>
        <w:t>均衡能源安全、環境</w:t>
      </w:r>
      <w:proofErr w:type="gramStart"/>
      <w:r w:rsidRPr="00660E19">
        <w:rPr>
          <w:rFonts w:hAnsi="標楷體" w:hint="eastAsia"/>
          <w:b w:val="0"/>
          <w:sz w:val="32"/>
          <w:szCs w:val="36"/>
        </w:rPr>
        <w:t>永續及綠色</w:t>
      </w:r>
      <w:proofErr w:type="gramEnd"/>
      <w:r w:rsidRPr="00660E19">
        <w:rPr>
          <w:rFonts w:hAnsi="標楷體" w:hint="eastAsia"/>
          <w:b w:val="0"/>
          <w:sz w:val="32"/>
          <w:szCs w:val="36"/>
        </w:rPr>
        <w:t>經濟發展，建構安全、效率、潔淨之能源供需體系，</w:t>
      </w:r>
      <w:proofErr w:type="gramStart"/>
      <w:r w:rsidRPr="00660E19">
        <w:rPr>
          <w:rFonts w:hAnsi="標楷體" w:hint="eastAsia"/>
          <w:b w:val="0"/>
          <w:sz w:val="32"/>
          <w:szCs w:val="36"/>
        </w:rPr>
        <w:t>營造綠能低</w:t>
      </w:r>
      <w:proofErr w:type="gramEnd"/>
      <w:r w:rsidRPr="00660E19">
        <w:rPr>
          <w:rFonts w:hAnsi="標楷體" w:hint="eastAsia"/>
          <w:b w:val="0"/>
          <w:sz w:val="32"/>
          <w:szCs w:val="36"/>
        </w:rPr>
        <w:t>碳發展環境，進而創造永續價值。</w:t>
      </w:r>
    </w:p>
    <w:p w:rsidR="00357C13" w:rsidRPr="00660E19" w:rsidRDefault="00D51FC6" w:rsidP="004D7600">
      <w:pPr>
        <w:pStyle w:val="ad"/>
        <w:widowControl w:val="0"/>
        <w:numPr>
          <w:ilvl w:val="0"/>
          <w:numId w:val="3"/>
        </w:numPr>
        <w:snapToGrid w:val="0"/>
        <w:spacing w:after="0" w:line="400" w:lineRule="atLeast"/>
        <w:jc w:val="left"/>
        <w:rPr>
          <w:rFonts w:hAnsi="標楷體" w:hint="eastAsia"/>
          <w:b w:val="0"/>
          <w:sz w:val="32"/>
          <w:szCs w:val="32"/>
        </w:rPr>
      </w:pPr>
      <w:r w:rsidRPr="00660E19">
        <w:rPr>
          <w:rFonts w:hAnsi="標楷體" w:hint="eastAsia"/>
          <w:b w:val="0"/>
          <w:sz w:val="32"/>
          <w:szCs w:val="36"/>
        </w:rPr>
        <w:t>推</w:t>
      </w:r>
      <w:r w:rsidR="00357C13" w:rsidRPr="00660E19">
        <w:rPr>
          <w:rFonts w:hAnsi="標楷體" w:hint="eastAsia"/>
          <w:b w:val="0"/>
          <w:sz w:val="32"/>
          <w:szCs w:val="36"/>
        </w:rPr>
        <w:t>動我國能源轉型，</w:t>
      </w:r>
      <w:r w:rsidR="008061D8" w:rsidRPr="008061D8">
        <w:rPr>
          <w:rFonts w:hAnsi="標楷體" w:hint="eastAsia"/>
          <w:b w:val="0"/>
          <w:sz w:val="32"/>
          <w:szCs w:val="36"/>
        </w:rPr>
        <w:t>擴大與穩定天然氣供應、加強節能措施及提升能源效率</w:t>
      </w:r>
      <w:r w:rsidRPr="00660E19">
        <w:rPr>
          <w:rFonts w:hAnsi="標楷體"/>
          <w:b w:val="0"/>
          <w:sz w:val="32"/>
          <w:szCs w:val="36"/>
        </w:rPr>
        <w:t>並落實能源先期管理</w:t>
      </w:r>
      <w:r w:rsidR="00357C13" w:rsidRPr="00660E19">
        <w:rPr>
          <w:rFonts w:hAnsi="標楷體" w:hint="eastAsia"/>
          <w:b w:val="0"/>
          <w:sz w:val="32"/>
          <w:szCs w:val="36"/>
        </w:rPr>
        <w:t>。</w:t>
      </w:r>
    </w:p>
    <w:p w:rsidR="00D34975" w:rsidRPr="00660E19" w:rsidRDefault="00D34975" w:rsidP="00D34975">
      <w:pPr>
        <w:pStyle w:val="ad"/>
        <w:widowControl w:val="0"/>
        <w:numPr>
          <w:ilvl w:val="0"/>
          <w:numId w:val="3"/>
        </w:numPr>
        <w:snapToGrid w:val="0"/>
        <w:spacing w:after="0" w:line="400" w:lineRule="atLeast"/>
        <w:ind w:left="958"/>
        <w:jc w:val="left"/>
        <w:rPr>
          <w:rFonts w:hAnsi="標楷體" w:hint="eastAsia"/>
          <w:b w:val="0"/>
          <w:sz w:val="32"/>
          <w:szCs w:val="32"/>
        </w:rPr>
      </w:pPr>
      <w:r w:rsidRPr="00660E19">
        <w:rPr>
          <w:rFonts w:hAnsi="標楷體" w:hint="eastAsia"/>
          <w:b w:val="0"/>
          <w:sz w:val="32"/>
          <w:szCs w:val="32"/>
        </w:rPr>
        <w:t>確保電力穩定供應，</w:t>
      </w:r>
      <w:r w:rsidR="002B69B6" w:rsidRPr="00660E19">
        <w:rPr>
          <w:rFonts w:hAnsi="標楷體" w:hint="eastAsia"/>
          <w:b w:val="0"/>
          <w:sz w:val="32"/>
          <w:szCs w:val="32"/>
        </w:rPr>
        <w:t>推動</w:t>
      </w:r>
      <w:r w:rsidRPr="00660E19">
        <w:rPr>
          <w:rFonts w:hAnsi="標楷體" w:hint="eastAsia"/>
          <w:b w:val="0"/>
          <w:sz w:val="32"/>
          <w:szCs w:val="32"/>
        </w:rPr>
        <w:t>智慧電網基礎設施、</w:t>
      </w:r>
      <w:proofErr w:type="gramStart"/>
      <w:r w:rsidRPr="00660E19">
        <w:rPr>
          <w:rFonts w:hAnsi="標楷體" w:hint="eastAsia"/>
          <w:b w:val="0"/>
          <w:sz w:val="32"/>
          <w:szCs w:val="32"/>
        </w:rPr>
        <w:t>佈局儲能</w:t>
      </w:r>
      <w:proofErr w:type="gramEnd"/>
      <w:r w:rsidRPr="00660E19">
        <w:rPr>
          <w:rFonts w:hAnsi="標楷體" w:hint="eastAsia"/>
          <w:b w:val="0"/>
          <w:sz w:val="32"/>
          <w:szCs w:val="32"/>
        </w:rPr>
        <w:t>、強化電網穩定度，促進用戶用電安全。</w:t>
      </w:r>
    </w:p>
    <w:p w:rsidR="00D34975" w:rsidRPr="00660E19" w:rsidRDefault="00D51FC6" w:rsidP="00D34975">
      <w:pPr>
        <w:pStyle w:val="ad"/>
        <w:widowControl w:val="0"/>
        <w:numPr>
          <w:ilvl w:val="0"/>
          <w:numId w:val="3"/>
        </w:numPr>
        <w:snapToGrid w:val="0"/>
        <w:spacing w:after="0" w:line="400" w:lineRule="atLeast"/>
        <w:ind w:left="958"/>
        <w:jc w:val="left"/>
        <w:rPr>
          <w:rFonts w:hAnsi="標楷體" w:hint="eastAsia"/>
          <w:b w:val="0"/>
          <w:sz w:val="32"/>
          <w:szCs w:val="32"/>
        </w:rPr>
      </w:pPr>
      <w:r w:rsidRPr="00660E19">
        <w:rPr>
          <w:rFonts w:hAnsi="標楷體"/>
          <w:b w:val="0"/>
          <w:sz w:val="32"/>
          <w:szCs w:val="36"/>
        </w:rPr>
        <w:t>全力發展新能源及再生能源產業</w:t>
      </w:r>
      <w:r w:rsidR="00D34975" w:rsidRPr="00660E19">
        <w:rPr>
          <w:rFonts w:hAnsi="標楷體" w:hint="eastAsia"/>
          <w:b w:val="0"/>
          <w:sz w:val="32"/>
          <w:szCs w:val="36"/>
        </w:rPr>
        <w:t>，</w:t>
      </w:r>
      <w:r w:rsidRPr="00660E19">
        <w:rPr>
          <w:rFonts w:hAnsi="標楷體"/>
          <w:b w:val="0"/>
          <w:sz w:val="32"/>
          <w:szCs w:val="36"/>
        </w:rPr>
        <w:t>落實非核家園，</w:t>
      </w:r>
      <w:r w:rsidR="00D34975" w:rsidRPr="00660E19">
        <w:rPr>
          <w:rFonts w:hAnsi="標楷體" w:hint="eastAsia"/>
          <w:b w:val="0"/>
          <w:sz w:val="32"/>
          <w:szCs w:val="36"/>
        </w:rPr>
        <w:t>提高能源自主比例</w:t>
      </w:r>
      <w:r w:rsidR="00D34975" w:rsidRPr="00660E19">
        <w:rPr>
          <w:rFonts w:hAnsi="標楷體" w:hint="eastAsia"/>
          <w:b w:val="0"/>
          <w:sz w:val="32"/>
          <w:szCs w:val="32"/>
        </w:rPr>
        <w:t>，加強再生能源技術研發，</w:t>
      </w:r>
      <w:r w:rsidR="002B69B6" w:rsidRPr="00660E19">
        <w:rPr>
          <w:rFonts w:hAnsi="標楷體" w:hint="eastAsia"/>
          <w:b w:val="0"/>
          <w:sz w:val="32"/>
          <w:szCs w:val="32"/>
        </w:rPr>
        <w:t>帶動</w:t>
      </w:r>
      <w:proofErr w:type="gramStart"/>
      <w:r w:rsidR="002B69B6" w:rsidRPr="00660E19">
        <w:rPr>
          <w:rFonts w:hAnsi="標楷體" w:hint="eastAsia"/>
          <w:b w:val="0"/>
          <w:sz w:val="32"/>
          <w:szCs w:val="32"/>
        </w:rPr>
        <w:t>新興</w:t>
      </w:r>
      <w:r w:rsidR="00D34975" w:rsidRPr="00660E19">
        <w:rPr>
          <w:rFonts w:hAnsi="標楷體" w:hint="eastAsia"/>
          <w:b w:val="0"/>
          <w:sz w:val="32"/>
          <w:szCs w:val="32"/>
        </w:rPr>
        <w:t>綠能產業</w:t>
      </w:r>
      <w:proofErr w:type="gramEnd"/>
      <w:r w:rsidR="00D34975" w:rsidRPr="00660E19">
        <w:rPr>
          <w:rFonts w:hAnsi="標楷體" w:hint="eastAsia"/>
          <w:b w:val="0"/>
          <w:sz w:val="32"/>
          <w:szCs w:val="32"/>
        </w:rPr>
        <w:t>。</w:t>
      </w:r>
    </w:p>
    <w:p w:rsidR="004D7600" w:rsidRPr="00660E19" w:rsidRDefault="004D7600" w:rsidP="004D7600">
      <w:pPr>
        <w:pStyle w:val="ad"/>
        <w:widowControl w:val="0"/>
        <w:numPr>
          <w:ilvl w:val="0"/>
          <w:numId w:val="3"/>
        </w:numPr>
        <w:snapToGrid w:val="0"/>
        <w:spacing w:after="0" w:line="400" w:lineRule="atLeast"/>
        <w:ind w:left="958"/>
        <w:jc w:val="left"/>
        <w:rPr>
          <w:rFonts w:hAnsi="標楷體" w:hint="eastAsia"/>
          <w:b w:val="0"/>
          <w:sz w:val="32"/>
          <w:szCs w:val="32"/>
        </w:rPr>
      </w:pPr>
      <w:r w:rsidRPr="00660E19">
        <w:rPr>
          <w:rFonts w:hAnsi="標楷體" w:hint="eastAsia"/>
          <w:b w:val="0"/>
          <w:sz w:val="32"/>
          <w:szCs w:val="32"/>
        </w:rPr>
        <w:t>拓展能源領域國際合作。</w:t>
      </w:r>
    </w:p>
    <w:p w:rsidR="004D7600" w:rsidRPr="00660E19" w:rsidRDefault="004D7600" w:rsidP="00A26ACD">
      <w:pPr>
        <w:pStyle w:val="1"/>
        <w:ind w:hanging="918"/>
        <w:rPr>
          <w:rFonts w:ascii="標楷體" w:eastAsia="標楷體" w:hAnsi="標楷體" w:hint="eastAsia"/>
          <w:b/>
        </w:rPr>
      </w:pPr>
    </w:p>
    <w:p w:rsidR="004D7600" w:rsidRPr="00660E19" w:rsidRDefault="004D7600" w:rsidP="00A26ACD">
      <w:pPr>
        <w:pStyle w:val="1"/>
        <w:ind w:hanging="918"/>
        <w:rPr>
          <w:rFonts w:ascii="標楷體" w:eastAsia="標楷體" w:hAnsi="標楷體" w:hint="eastAsia"/>
          <w:b/>
        </w:rPr>
      </w:pPr>
    </w:p>
    <w:p w:rsidR="000745F6" w:rsidRPr="00660E19" w:rsidRDefault="000745F6" w:rsidP="00A26ACD">
      <w:pPr>
        <w:pStyle w:val="1"/>
        <w:ind w:hanging="918"/>
        <w:rPr>
          <w:rFonts w:ascii="標楷體" w:eastAsia="標楷體" w:hAnsi="標楷體" w:hint="eastAsia"/>
          <w:b/>
        </w:rPr>
      </w:pPr>
    </w:p>
    <w:p w:rsidR="00D51FC6" w:rsidRPr="00660E19" w:rsidRDefault="00D51FC6" w:rsidP="00A26ACD">
      <w:pPr>
        <w:pStyle w:val="1"/>
        <w:ind w:hanging="918"/>
        <w:rPr>
          <w:rFonts w:ascii="標楷體" w:eastAsia="標楷體" w:hAnsi="標楷體" w:hint="eastAsia"/>
          <w:b/>
        </w:rPr>
      </w:pPr>
    </w:p>
    <w:p w:rsidR="001B291C" w:rsidRPr="00660E19" w:rsidRDefault="00B668B8" w:rsidP="00A26ACD">
      <w:pPr>
        <w:pStyle w:val="1"/>
        <w:ind w:hanging="918"/>
        <w:rPr>
          <w:rFonts w:ascii="標楷體" w:eastAsia="標楷體" w:hAnsi="標楷體" w:hint="eastAsia"/>
          <w:b/>
        </w:rPr>
      </w:pPr>
      <w:r>
        <w:rPr>
          <w:rFonts w:ascii="標楷體" w:eastAsia="標楷體" w:hAnsi="標楷體"/>
          <w:b/>
        </w:rPr>
        <w:br w:type="page"/>
      </w:r>
      <w:bookmarkStart w:id="0" w:name="_GoBack"/>
      <w:bookmarkEnd w:id="0"/>
      <w:r w:rsidR="00CB74E1" w:rsidRPr="00660E19">
        <w:rPr>
          <w:rFonts w:ascii="標楷體" w:eastAsia="標楷體" w:hAnsi="標楷體" w:hint="eastAsia"/>
          <w:b/>
        </w:rPr>
        <w:lastRenderedPageBreak/>
        <w:t>三</w:t>
      </w:r>
      <w:r w:rsidR="001B291C" w:rsidRPr="00660E19">
        <w:rPr>
          <w:rFonts w:ascii="標楷體" w:eastAsia="標楷體" w:hAnsi="標楷體" w:hint="eastAsia"/>
          <w:b/>
        </w:rPr>
        <w:t>、年度重要施政計畫：</w:t>
      </w:r>
    </w:p>
    <w:p w:rsidR="001B291C" w:rsidRPr="00660E19" w:rsidRDefault="001B291C" w:rsidP="00352F3F">
      <w:pPr>
        <w:pStyle w:val="a7"/>
        <w:spacing w:after="120"/>
        <w:ind w:left="1083" w:right="-329" w:hanging="1323"/>
        <w:jc w:val="center"/>
        <w:rPr>
          <w:rFonts w:ascii="標楷體" w:hAnsi="標楷體" w:hint="eastAsia"/>
          <w:sz w:val="32"/>
        </w:rPr>
      </w:pPr>
      <w:r w:rsidRPr="00660E19">
        <w:rPr>
          <w:rFonts w:ascii="標楷體" w:hAnsi="標楷體" w:hint="eastAsia"/>
          <w:sz w:val="32"/>
        </w:rPr>
        <w:t>經濟部能源局</w:t>
      </w:r>
      <w:proofErr w:type="gramStart"/>
      <w:r w:rsidR="004B3358" w:rsidRPr="00660E19">
        <w:rPr>
          <w:rFonts w:ascii="標楷體" w:hAnsi="標楷體" w:hint="eastAsia"/>
          <w:color w:val="000000"/>
          <w:sz w:val="32"/>
        </w:rPr>
        <w:t>10</w:t>
      </w:r>
      <w:r w:rsidR="00660E19" w:rsidRPr="00660E19">
        <w:rPr>
          <w:rFonts w:ascii="標楷體" w:hAnsi="標楷體" w:hint="eastAsia"/>
          <w:color w:val="000000"/>
          <w:sz w:val="32"/>
        </w:rPr>
        <w:t>9</w:t>
      </w:r>
      <w:proofErr w:type="gramEnd"/>
      <w:r w:rsidRPr="00660E19">
        <w:rPr>
          <w:rFonts w:ascii="標楷體" w:hAnsi="標楷體" w:hint="eastAsia"/>
          <w:sz w:val="32"/>
        </w:rPr>
        <w:t>年度重要施政計畫</w:t>
      </w:r>
    </w:p>
    <w:tbl>
      <w:tblPr>
        <w:tblW w:w="5102"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45"/>
        <w:gridCol w:w="1715"/>
        <w:gridCol w:w="710"/>
        <w:gridCol w:w="5951"/>
      </w:tblGrid>
      <w:tr w:rsidR="008061D8" w:rsidRPr="00660E19" w:rsidTr="008061D8">
        <w:tc>
          <w:tcPr>
            <w:tcW w:w="0" w:type="auto"/>
            <w:tcBorders>
              <w:top w:val="outset" w:sz="6" w:space="0" w:color="000000"/>
              <w:left w:val="outset" w:sz="6" w:space="0" w:color="000000"/>
              <w:bottom w:val="outset" w:sz="6" w:space="0" w:color="000000"/>
              <w:right w:val="outset" w:sz="6" w:space="0" w:color="000000"/>
            </w:tcBorders>
            <w:vAlign w:val="center"/>
            <w:hideMark/>
          </w:tcPr>
          <w:p w:rsidR="00660E19" w:rsidRPr="00660E19" w:rsidRDefault="00660E19" w:rsidP="00660E19">
            <w:pPr>
              <w:spacing w:line="320" w:lineRule="exact"/>
              <w:jc w:val="center"/>
              <w:rPr>
                <w:rFonts w:ascii="標楷體" w:eastAsia="標楷體" w:hAnsi="標楷體"/>
              </w:rPr>
            </w:pPr>
            <w:r w:rsidRPr="00660E19">
              <w:rPr>
                <w:rFonts w:ascii="標楷體" w:eastAsia="標楷體" w:hAnsi="標楷體" w:hint="eastAsia"/>
              </w:rPr>
              <w:t>工作計畫名稱</w:t>
            </w:r>
          </w:p>
        </w:tc>
        <w:tc>
          <w:tcPr>
            <w:tcW w:w="930" w:type="pct"/>
            <w:tcBorders>
              <w:top w:val="outset" w:sz="6" w:space="0" w:color="000000"/>
              <w:left w:val="outset" w:sz="6" w:space="0" w:color="000000"/>
              <w:bottom w:val="outset" w:sz="6" w:space="0" w:color="000000"/>
              <w:right w:val="outset" w:sz="6" w:space="0" w:color="000000"/>
            </w:tcBorders>
            <w:vAlign w:val="center"/>
            <w:hideMark/>
          </w:tcPr>
          <w:p w:rsidR="00660E19" w:rsidRPr="00660E19" w:rsidRDefault="00660E19" w:rsidP="00660E19">
            <w:pPr>
              <w:spacing w:line="320" w:lineRule="exact"/>
              <w:jc w:val="center"/>
              <w:rPr>
                <w:rFonts w:ascii="標楷體" w:eastAsia="標楷體" w:hAnsi="標楷體"/>
              </w:rPr>
            </w:pPr>
            <w:r w:rsidRPr="00660E19">
              <w:rPr>
                <w:rFonts w:ascii="標楷體" w:eastAsia="標楷體" w:hAnsi="標楷體" w:hint="eastAsia"/>
              </w:rPr>
              <w:t>重要計畫項目</w:t>
            </w:r>
          </w:p>
        </w:tc>
        <w:tc>
          <w:tcPr>
            <w:tcW w:w="385" w:type="pct"/>
            <w:tcBorders>
              <w:top w:val="outset" w:sz="6" w:space="0" w:color="000000"/>
              <w:left w:val="outset" w:sz="6" w:space="0" w:color="000000"/>
              <w:bottom w:val="outset" w:sz="6" w:space="0" w:color="000000"/>
              <w:right w:val="outset" w:sz="6" w:space="0" w:color="000000"/>
            </w:tcBorders>
            <w:vAlign w:val="center"/>
            <w:hideMark/>
          </w:tcPr>
          <w:p w:rsidR="00660E19" w:rsidRPr="00660E19" w:rsidRDefault="00660E19" w:rsidP="00660E19">
            <w:pPr>
              <w:spacing w:line="320" w:lineRule="exact"/>
              <w:jc w:val="center"/>
              <w:rPr>
                <w:rFonts w:ascii="標楷體" w:eastAsia="標楷體" w:hAnsi="標楷體" w:hint="eastAsia"/>
              </w:rPr>
            </w:pPr>
            <w:r w:rsidRPr="00660E19">
              <w:rPr>
                <w:rFonts w:ascii="標楷體" w:eastAsia="標楷體" w:hAnsi="標楷體" w:hint="eastAsia"/>
              </w:rPr>
              <w:t>計畫</w:t>
            </w:r>
          </w:p>
          <w:p w:rsidR="00660E19" w:rsidRPr="00660E19" w:rsidRDefault="00660E19" w:rsidP="00660E19">
            <w:pPr>
              <w:spacing w:line="320" w:lineRule="exact"/>
              <w:jc w:val="center"/>
              <w:rPr>
                <w:rFonts w:ascii="標楷體" w:eastAsia="標楷體" w:hAnsi="標楷體"/>
              </w:rPr>
            </w:pPr>
            <w:r w:rsidRPr="00660E19">
              <w:rPr>
                <w:rFonts w:ascii="標楷體" w:eastAsia="標楷體" w:hAnsi="標楷體" w:hint="eastAsia"/>
              </w:rPr>
              <w:t>類別</w:t>
            </w:r>
          </w:p>
        </w:tc>
        <w:tc>
          <w:tcPr>
            <w:tcW w:w="3227" w:type="pct"/>
            <w:tcBorders>
              <w:top w:val="outset" w:sz="6" w:space="0" w:color="000000"/>
              <w:left w:val="outset" w:sz="6" w:space="0" w:color="000000"/>
              <w:bottom w:val="outset" w:sz="6" w:space="0" w:color="000000"/>
              <w:right w:val="outset" w:sz="6" w:space="0" w:color="000000"/>
            </w:tcBorders>
            <w:vAlign w:val="center"/>
            <w:hideMark/>
          </w:tcPr>
          <w:p w:rsidR="00660E19" w:rsidRPr="00660E19" w:rsidRDefault="00660E19" w:rsidP="00660E19">
            <w:pPr>
              <w:pStyle w:val="Web"/>
              <w:spacing w:before="0" w:beforeAutospacing="0" w:after="0" w:afterAutospacing="0" w:line="320" w:lineRule="exact"/>
              <w:ind w:left="480" w:hanging="480"/>
              <w:jc w:val="center"/>
              <w:rPr>
                <w:rFonts w:ascii="標楷體" w:eastAsia="標楷體" w:hAnsi="標楷體"/>
              </w:rPr>
            </w:pPr>
            <w:r w:rsidRPr="00660E19">
              <w:rPr>
                <w:rFonts w:ascii="標楷體" w:eastAsia="標楷體" w:hAnsi="標楷體" w:hint="eastAsia"/>
              </w:rPr>
              <w:t>實施內容</w:t>
            </w:r>
          </w:p>
        </w:tc>
      </w:tr>
      <w:tr w:rsidR="00660E19" w:rsidRPr="00660E19" w:rsidTr="008061D8">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660E19" w:rsidRPr="00660E19" w:rsidRDefault="00660E19" w:rsidP="00660E19">
            <w:pPr>
              <w:wordWrap w:val="0"/>
              <w:spacing w:line="320" w:lineRule="exact"/>
              <w:jc w:val="both"/>
              <w:rPr>
                <w:rFonts w:ascii="標楷體" w:eastAsia="標楷體" w:hAnsi="標楷體"/>
              </w:rPr>
            </w:pPr>
            <w:r w:rsidRPr="00660E19">
              <w:rPr>
                <w:rFonts w:ascii="標楷體" w:eastAsia="標楷體" w:hAnsi="標楷體" w:hint="eastAsia"/>
              </w:rPr>
              <w:t>能源轉型政策</w:t>
            </w:r>
          </w:p>
        </w:tc>
        <w:tc>
          <w:tcPr>
            <w:tcW w:w="930" w:type="pct"/>
            <w:tcBorders>
              <w:top w:val="outset" w:sz="6" w:space="0" w:color="000000"/>
              <w:left w:val="outset" w:sz="6" w:space="0" w:color="000000"/>
              <w:bottom w:val="outset" w:sz="6" w:space="0" w:color="000000"/>
              <w:right w:val="outset" w:sz="6" w:space="0" w:color="000000"/>
            </w:tcBorders>
            <w:vAlign w:val="center"/>
            <w:hideMark/>
          </w:tcPr>
          <w:p w:rsidR="00660E19" w:rsidRPr="00660E19" w:rsidRDefault="00660E19" w:rsidP="00660E19">
            <w:pPr>
              <w:wordWrap w:val="0"/>
              <w:spacing w:line="320" w:lineRule="exact"/>
              <w:jc w:val="both"/>
              <w:rPr>
                <w:rFonts w:ascii="標楷體" w:eastAsia="標楷體" w:hAnsi="標楷體"/>
              </w:rPr>
            </w:pPr>
            <w:r w:rsidRPr="00660E19">
              <w:rPr>
                <w:rFonts w:ascii="標楷體" w:eastAsia="標楷體" w:hAnsi="標楷體" w:hint="eastAsia"/>
              </w:rPr>
              <w:t>國家能源發展策略規劃及決策支援能量建構</w:t>
            </w:r>
          </w:p>
        </w:tc>
        <w:tc>
          <w:tcPr>
            <w:tcW w:w="385" w:type="pct"/>
            <w:tcBorders>
              <w:top w:val="outset" w:sz="6" w:space="0" w:color="000000"/>
              <w:left w:val="outset" w:sz="6" w:space="0" w:color="000000"/>
              <w:bottom w:val="outset" w:sz="6" w:space="0" w:color="000000"/>
              <w:right w:val="outset" w:sz="6" w:space="0" w:color="000000"/>
            </w:tcBorders>
            <w:vAlign w:val="center"/>
            <w:hideMark/>
          </w:tcPr>
          <w:p w:rsidR="00660E19" w:rsidRPr="00660E19" w:rsidRDefault="00660E19" w:rsidP="00660E19">
            <w:pPr>
              <w:spacing w:line="320" w:lineRule="exact"/>
              <w:jc w:val="center"/>
              <w:rPr>
                <w:rFonts w:ascii="標楷體" w:eastAsia="標楷體" w:hAnsi="標楷體"/>
              </w:rPr>
            </w:pPr>
            <w:r w:rsidRPr="00660E19">
              <w:rPr>
                <w:rFonts w:ascii="標楷體" w:eastAsia="標楷體" w:hAnsi="標楷體" w:hint="eastAsia"/>
              </w:rPr>
              <w:t>科技發展</w:t>
            </w:r>
          </w:p>
        </w:tc>
        <w:tc>
          <w:tcPr>
            <w:tcW w:w="3227" w:type="pct"/>
            <w:tcBorders>
              <w:top w:val="outset" w:sz="6" w:space="0" w:color="000000"/>
              <w:left w:val="outset" w:sz="6" w:space="0" w:color="000000"/>
              <w:bottom w:val="outset" w:sz="6" w:space="0" w:color="000000"/>
              <w:right w:val="outset" w:sz="6" w:space="0" w:color="000000"/>
            </w:tcBorders>
            <w:vAlign w:val="center"/>
            <w:hideMark/>
          </w:tcPr>
          <w:p w:rsidR="00660E19" w:rsidRPr="00660E19" w:rsidRDefault="00660E19" w:rsidP="00660E19">
            <w:pPr>
              <w:pStyle w:val="Web"/>
              <w:wordWrap w:val="0"/>
              <w:spacing w:before="0" w:beforeAutospacing="0" w:after="0" w:afterAutospacing="0" w:line="320" w:lineRule="exact"/>
              <w:ind w:left="480" w:hanging="480"/>
              <w:jc w:val="both"/>
              <w:rPr>
                <w:rFonts w:ascii="標楷體" w:eastAsia="標楷體" w:hAnsi="標楷體"/>
              </w:rPr>
            </w:pPr>
            <w:r w:rsidRPr="00660E19">
              <w:rPr>
                <w:rFonts w:ascii="標楷體" w:eastAsia="標楷體" w:hAnsi="標楷體" w:hint="eastAsia"/>
              </w:rPr>
              <w:t>一、全方位協助地方政府推動能源治理，持續辦理地方能源治理試點，修訂縣市能源策略規劃指引。</w:t>
            </w:r>
          </w:p>
          <w:p w:rsidR="00660E19" w:rsidRPr="00660E19" w:rsidRDefault="00660E19" w:rsidP="00660E19">
            <w:pPr>
              <w:pStyle w:val="Web"/>
              <w:wordWrap w:val="0"/>
              <w:spacing w:before="0" w:beforeAutospacing="0" w:after="0" w:afterAutospacing="0" w:line="320" w:lineRule="exact"/>
              <w:ind w:left="480" w:hanging="480"/>
              <w:jc w:val="both"/>
              <w:rPr>
                <w:rFonts w:ascii="標楷體" w:eastAsia="標楷體" w:hAnsi="標楷體"/>
              </w:rPr>
            </w:pPr>
            <w:r w:rsidRPr="00660E19">
              <w:rPr>
                <w:rFonts w:ascii="標楷體" w:eastAsia="標楷體" w:hAnsi="標楷體" w:hint="eastAsia"/>
              </w:rPr>
              <w:t>二、落實能源轉型白皮書定期檢討機制，彙編能源轉型年度執行報告，強化政策廣宣機制。</w:t>
            </w:r>
          </w:p>
          <w:p w:rsidR="00660E19" w:rsidRPr="00660E19" w:rsidRDefault="00660E19" w:rsidP="00660E19">
            <w:pPr>
              <w:pStyle w:val="Web"/>
              <w:wordWrap w:val="0"/>
              <w:spacing w:before="0" w:beforeAutospacing="0" w:after="0" w:afterAutospacing="0" w:line="320" w:lineRule="exact"/>
              <w:ind w:left="480" w:hanging="480"/>
              <w:jc w:val="both"/>
              <w:rPr>
                <w:rFonts w:ascii="標楷體" w:eastAsia="標楷體" w:hAnsi="標楷體"/>
              </w:rPr>
            </w:pPr>
            <w:r w:rsidRPr="00660E19">
              <w:rPr>
                <w:rFonts w:ascii="標楷體" w:eastAsia="標楷體" w:hAnsi="標楷體" w:hint="eastAsia"/>
              </w:rPr>
              <w:t>三、強化能源決策支援，擴充大數據分析，</w:t>
            </w:r>
            <w:proofErr w:type="gramStart"/>
            <w:r w:rsidRPr="00660E19">
              <w:rPr>
                <w:rFonts w:ascii="標楷體" w:eastAsia="標楷體" w:hAnsi="標楷體" w:hint="eastAsia"/>
              </w:rPr>
              <w:t>研</w:t>
            </w:r>
            <w:proofErr w:type="gramEnd"/>
            <w:r w:rsidRPr="00660E19">
              <w:rPr>
                <w:rFonts w:ascii="標楷體" w:eastAsia="標楷體" w:hAnsi="標楷體" w:hint="eastAsia"/>
              </w:rPr>
              <w:t>析輿情認知問卷，試行長期能源願景產出機制。</w:t>
            </w:r>
          </w:p>
          <w:p w:rsidR="00660E19" w:rsidRPr="00660E19" w:rsidRDefault="00660E19" w:rsidP="00660E19">
            <w:pPr>
              <w:pStyle w:val="Web"/>
              <w:wordWrap w:val="0"/>
              <w:spacing w:before="0" w:beforeAutospacing="0" w:after="0" w:afterAutospacing="0" w:line="320" w:lineRule="exact"/>
              <w:ind w:left="480" w:hanging="480"/>
              <w:jc w:val="both"/>
              <w:rPr>
                <w:rFonts w:ascii="標楷體" w:eastAsia="標楷體" w:hAnsi="標楷體"/>
              </w:rPr>
            </w:pPr>
            <w:r w:rsidRPr="00660E19">
              <w:rPr>
                <w:rFonts w:ascii="標楷體" w:eastAsia="標楷體" w:hAnsi="標楷體" w:hint="eastAsia"/>
              </w:rPr>
              <w:t>四、蒐集國內外能源資訊，針對國內可能衝擊或可為我國借鏡之處進行</w:t>
            </w:r>
            <w:proofErr w:type="gramStart"/>
            <w:r w:rsidRPr="00660E19">
              <w:rPr>
                <w:rFonts w:ascii="標楷體" w:eastAsia="標楷體" w:hAnsi="標楷體" w:hint="eastAsia"/>
              </w:rPr>
              <w:t>研</w:t>
            </w:r>
            <w:proofErr w:type="gramEnd"/>
            <w:r w:rsidRPr="00660E19">
              <w:rPr>
                <w:rFonts w:ascii="標楷體" w:eastAsia="標楷體" w:hAnsi="標楷體" w:hint="eastAsia"/>
              </w:rPr>
              <w:t>析，建立與國際能源智庫交流合作。</w:t>
            </w:r>
          </w:p>
          <w:p w:rsidR="00660E19" w:rsidRPr="00660E19" w:rsidRDefault="00660E19" w:rsidP="00660E19">
            <w:pPr>
              <w:pStyle w:val="Web"/>
              <w:wordWrap w:val="0"/>
              <w:spacing w:before="0" w:beforeAutospacing="0" w:after="0" w:afterAutospacing="0" w:line="320" w:lineRule="exact"/>
              <w:ind w:left="480" w:hanging="480"/>
              <w:jc w:val="both"/>
              <w:rPr>
                <w:rFonts w:ascii="標楷體" w:eastAsia="標楷體" w:hAnsi="標楷體"/>
              </w:rPr>
            </w:pPr>
            <w:r w:rsidRPr="00660E19">
              <w:rPr>
                <w:rFonts w:ascii="標楷體" w:eastAsia="標楷體" w:hAnsi="標楷體" w:hint="eastAsia"/>
              </w:rPr>
              <w:t>五、出版能源學術期刊，試行能源專題研究，辦理科</w:t>
            </w:r>
            <w:proofErr w:type="gramStart"/>
            <w:r w:rsidRPr="00660E19">
              <w:rPr>
                <w:rFonts w:ascii="標楷體" w:eastAsia="標楷體" w:hAnsi="標楷體" w:hint="eastAsia"/>
              </w:rPr>
              <w:t>研</w:t>
            </w:r>
            <w:proofErr w:type="gramEnd"/>
            <w:r w:rsidRPr="00660E19">
              <w:rPr>
                <w:rFonts w:ascii="標楷體" w:eastAsia="標楷體" w:hAnsi="標楷體" w:hint="eastAsia"/>
              </w:rPr>
              <w:t>對話，強化能源知識擴散及政策透明。</w:t>
            </w:r>
          </w:p>
          <w:p w:rsidR="00660E19" w:rsidRPr="00660E19" w:rsidRDefault="00660E19" w:rsidP="00660E19">
            <w:pPr>
              <w:pStyle w:val="Web"/>
              <w:wordWrap w:val="0"/>
              <w:spacing w:before="0" w:beforeAutospacing="0" w:after="0" w:afterAutospacing="0" w:line="320" w:lineRule="exact"/>
              <w:ind w:left="480" w:hanging="480"/>
              <w:jc w:val="both"/>
              <w:rPr>
                <w:rFonts w:ascii="標楷體" w:eastAsia="標楷體" w:hAnsi="標楷體"/>
              </w:rPr>
            </w:pPr>
            <w:r w:rsidRPr="00660E19">
              <w:rPr>
                <w:rFonts w:ascii="標楷體" w:eastAsia="標楷體" w:hAnsi="標楷體" w:hint="eastAsia"/>
              </w:rPr>
              <w:t>六、維護更新能源安全風險指標系統，推動能源局風險管理與應變機制。</w:t>
            </w:r>
          </w:p>
        </w:tc>
      </w:tr>
      <w:tr w:rsidR="00660E19" w:rsidRPr="00660E19" w:rsidTr="008061D8">
        <w:tc>
          <w:tcPr>
            <w:tcW w:w="0" w:type="auto"/>
            <w:vMerge/>
            <w:tcBorders>
              <w:top w:val="outset" w:sz="6" w:space="0" w:color="000000"/>
              <w:left w:val="outset" w:sz="6" w:space="0" w:color="000000"/>
              <w:bottom w:val="outset" w:sz="6" w:space="0" w:color="000000"/>
              <w:right w:val="outset" w:sz="6" w:space="0" w:color="000000"/>
            </w:tcBorders>
            <w:textDirection w:val="lrTbV"/>
            <w:vAlign w:val="center"/>
            <w:hideMark/>
          </w:tcPr>
          <w:p w:rsidR="00660E19" w:rsidRPr="00660E19" w:rsidRDefault="00660E19" w:rsidP="00BC610E">
            <w:pPr>
              <w:rPr>
                <w:rFonts w:ascii="標楷體" w:eastAsia="標楷體" w:hAnsi="標楷體"/>
              </w:rPr>
            </w:pPr>
          </w:p>
        </w:tc>
        <w:tc>
          <w:tcPr>
            <w:tcW w:w="930"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660E19">
            <w:pPr>
              <w:wordWrap w:val="0"/>
              <w:spacing w:line="320" w:lineRule="exact"/>
              <w:jc w:val="both"/>
              <w:rPr>
                <w:rFonts w:ascii="標楷體" w:eastAsia="標楷體" w:hAnsi="標楷體"/>
              </w:rPr>
            </w:pPr>
            <w:r w:rsidRPr="00660E19">
              <w:rPr>
                <w:rFonts w:ascii="標楷體" w:eastAsia="標楷體" w:hAnsi="標楷體" w:hint="eastAsia"/>
              </w:rPr>
              <w:t>能源先期管理制度執行、查核與研究</w:t>
            </w:r>
          </w:p>
        </w:tc>
        <w:tc>
          <w:tcPr>
            <w:tcW w:w="385"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660E19">
            <w:pPr>
              <w:spacing w:line="320" w:lineRule="exact"/>
              <w:jc w:val="center"/>
              <w:rPr>
                <w:rFonts w:ascii="標楷體" w:eastAsia="標楷體" w:hAnsi="標楷體"/>
              </w:rPr>
            </w:pPr>
            <w:r w:rsidRPr="00660E19">
              <w:rPr>
                <w:rFonts w:ascii="標楷體" w:eastAsia="標楷體" w:hAnsi="標楷體" w:hint="eastAsia"/>
              </w:rPr>
              <w:t>科技發展</w:t>
            </w:r>
          </w:p>
        </w:tc>
        <w:tc>
          <w:tcPr>
            <w:tcW w:w="3227"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660E19">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一、依「能源管理法」第15-1條及第16條規定，就大型投資生產計畫，辦理能源使用說明書審查，落實產業能源先期管理，提升能源使用效率。</w:t>
            </w:r>
          </w:p>
          <w:p w:rsidR="00660E19" w:rsidRPr="00660E19" w:rsidRDefault="00660E19" w:rsidP="00660E19">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二、經審查核准能源使用說明書之大型投資生產計畫</w:t>
            </w:r>
            <w:proofErr w:type="gramStart"/>
            <w:r w:rsidRPr="00660E19">
              <w:rPr>
                <w:rFonts w:ascii="標楷體" w:eastAsia="標楷體" w:hAnsi="標楷體" w:hint="eastAsia"/>
              </w:rPr>
              <w:t>商轉前之</w:t>
            </w:r>
            <w:proofErr w:type="gramEnd"/>
            <w:r w:rsidRPr="00660E19">
              <w:rPr>
                <w:rFonts w:ascii="標楷體" w:eastAsia="標楷體" w:hAnsi="標楷體" w:hint="eastAsia"/>
              </w:rPr>
              <w:t>定期追蹤；計畫商轉1年內查核其執行情形。並滾動式檢討相關作業流程。</w:t>
            </w:r>
          </w:p>
          <w:p w:rsidR="00660E19" w:rsidRPr="00660E19" w:rsidRDefault="00660E19" w:rsidP="00660E19">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三、定期追蹤能源大用戶能源使用動態，掌握可能申請能源使用說明書之審查對象，進行廠商輔導，減輕能源大用戶申請能源使用說明書審查相關行政成本。</w:t>
            </w:r>
          </w:p>
          <w:p w:rsidR="00660E19" w:rsidRPr="00660E19" w:rsidRDefault="00660E19" w:rsidP="00660E19">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四、因應能源相關政策及法規制定、國內外能源與環保情勢變化及能源先期管理制度執行情形，</w:t>
            </w:r>
            <w:proofErr w:type="gramStart"/>
            <w:r w:rsidRPr="00660E19">
              <w:rPr>
                <w:rFonts w:ascii="標楷體" w:eastAsia="標楷體" w:hAnsi="標楷體" w:hint="eastAsia"/>
              </w:rPr>
              <w:t>研</w:t>
            </w:r>
            <w:proofErr w:type="gramEnd"/>
            <w:r w:rsidRPr="00660E19">
              <w:rPr>
                <w:rFonts w:ascii="標楷體" w:eastAsia="標楷體" w:hAnsi="標楷體" w:hint="eastAsia"/>
              </w:rPr>
              <w:t>析能源先期管理制度、執行方向與相關法規修正建議。</w:t>
            </w:r>
          </w:p>
        </w:tc>
      </w:tr>
      <w:tr w:rsidR="00660E19" w:rsidRPr="00660E19" w:rsidTr="008061D8">
        <w:tc>
          <w:tcPr>
            <w:tcW w:w="0" w:type="auto"/>
            <w:vMerge w:val="restar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both"/>
              <w:rPr>
                <w:rFonts w:ascii="標楷體" w:eastAsia="標楷體" w:hAnsi="標楷體"/>
              </w:rPr>
            </w:pPr>
            <w:r w:rsidRPr="00660E19">
              <w:rPr>
                <w:rFonts w:ascii="標楷體" w:eastAsia="標楷體" w:hAnsi="標楷體" w:hint="eastAsia"/>
              </w:rPr>
              <w:t>確保電力穩定供應</w:t>
            </w:r>
          </w:p>
        </w:tc>
        <w:tc>
          <w:tcPr>
            <w:tcW w:w="930"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both"/>
              <w:rPr>
                <w:rFonts w:ascii="標楷體" w:eastAsia="標楷體" w:hAnsi="標楷體"/>
              </w:rPr>
            </w:pPr>
            <w:r w:rsidRPr="00660E19">
              <w:rPr>
                <w:rFonts w:ascii="標楷體" w:eastAsia="標楷體" w:hAnsi="標楷體" w:hint="eastAsia"/>
              </w:rPr>
              <w:t>電力穩定供應策略</w:t>
            </w:r>
            <w:proofErr w:type="gramStart"/>
            <w:r w:rsidRPr="00660E19">
              <w:rPr>
                <w:rFonts w:ascii="標楷體" w:eastAsia="標楷體" w:hAnsi="標楷體" w:hint="eastAsia"/>
              </w:rPr>
              <w:t>研</w:t>
            </w:r>
            <w:proofErr w:type="gramEnd"/>
            <w:r w:rsidRPr="00660E19">
              <w:rPr>
                <w:rFonts w:ascii="標楷體" w:eastAsia="標楷體" w:hAnsi="標楷體" w:hint="eastAsia"/>
              </w:rPr>
              <w:t>擬及管理</w:t>
            </w:r>
          </w:p>
        </w:tc>
        <w:tc>
          <w:tcPr>
            <w:tcW w:w="385"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center"/>
              <w:rPr>
                <w:rFonts w:ascii="標楷體" w:eastAsia="標楷體" w:hAnsi="標楷體"/>
              </w:rPr>
            </w:pPr>
            <w:r w:rsidRPr="00660E19">
              <w:rPr>
                <w:rFonts w:ascii="標楷體" w:eastAsia="標楷體" w:hAnsi="標楷體" w:hint="eastAsia"/>
              </w:rPr>
              <w:t>社會發展</w:t>
            </w:r>
          </w:p>
        </w:tc>
        <w:tc>
          <w:tcPr>
            <w:tcW w:w="3227"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一、蒐集電力供需相關資料（如氣候、經濟、歷年用電趨勢等），</w:t>
            </w:r>
            <w:proofErr w:type="gramStart"/>
            <w:r w:rsidRPr="00660E19">
              <w:rPr>
                <w:rFonts w:ascii="標楷體" w:eastAsia="標楷體" w:hAnsi="標楷體" w:hint="eastAsia"/>
              </w:rPr>
              <w:t>研</w:t>
            </w:r>
            <w:proofErr w:type="gramEnd"/>
            <w:r w:rsidRPr="00660E19">
              <w:rPr>
                <w:rFonts w:ascii="標楷體" w:eastAsia="標楷體" w:hAnsi="標楷體" w:hint="eastAsia"/>
              </w:rPr>
              <w:t>析對電力需求之影響。</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二、依電力需求相關影響因素，進行我國長期電力負載預測，</w:t>
            </w:r>
            <w:proofErr w:type="gramStart"/>
            <w:r w:rsidRPr="00660E19">
              <w:rPr>
                <w:rFonts w:ascii="標楷體" w:eastAsia="標楷體" w:hAnsi="標楷體" w:hint="eastAsia"/>
              </w:rPr>
              <w:t>俾</w:t>
            </w:r>
            <w:proofErr w:type="gramEnd"/>
            <w:r w:rsidRPr="00660E19">
              <w:rPr>
                <w:rFonts w:ascii="標楷體" w:eastAsia="標楷體" w:hAnsi="標楷體" w:hint="eastAsia"/>
              </w:rPr>
              <w:t>評估未來用電需求之發展情勢。</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三、依長期負載預測結果，納入其它環境影響因素，進行我國長期電源開發規劃。</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四、因應中央與地方政府政策、環保等議題，評析各項情境對電力供應穩定之影響。</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五、定期追蹤各項電源工程進度，包括新機組設置、輸電線路設置、歲修檢修期程等。</w:t>
            </w:r>
          </w:p>
        </w:tc>
      </w:tr>
      <w:tr w:rsidR="00660E19" w:rsidRPr="00660E19" w:rsidTr="008061D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60E19" w:rsidRPr="00660E19" w:rsidRDefault="00660E19" w:rsidP="00BC610E">
            <w:pPr>
              <w:rPr>
                <w:rFonts w:ascii="標楷體" w:eastAsia="標楷體" w:hAnsi="標楷體"/>
              </w:rPr>
            </w:pPr>
          </w:p>
        </w:tc>
        <w:tc>
          <w:tcPr>
            <w:tcW w:w="930"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both"/>
              <w:rPr>
                <w:rFonts w:ascii="標楷體" w:eastAsia="標楷體" w:hAnsi="標楷體"/>
              </w:rPr>
            </w:pPr>
            <w:r w:rsidRPr="00660E19">
              <w:rPr>
                <w:rFonts w:ascii="標楷體" w:eastAsia="標楷體" w:hAnsi="標楷體" w:hint="eastAsia"/>
              </w:rPr>
              <w:t>智慧電網政策推動與應用</w:t>
            </w:r>
          </w:p>
        </w:tc>
        <w:tc>
          <w:tcPr>
            <w:tcW w:w="385"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center"/>
              <w:rPr>
                <w:rFonts w:ascii="標楷體" w:eastAsia="標楷體" w:hAnsi="標楷體"/>
              </w:rPr>
            </w:pPr>
            <w:r w:rsidRPr="00660E19">
              <w:rPr>
                <w:rFonts w:ascii="標楷體" w:eastAsia="標楷體" w:hAnsi="標楷體" w:hint="eastAsia"/>
              </w:rPr>
              <w:t>科技發展</w:t>
            </w:r>
          </w:p>
        </w:tc>
        <w:tc>
          <w:tcPr>
            <w:tcW w:w="3227"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一、建立需量反應參與輔助服務之制度作法及</w:t>
            </w:r>
            <w:proofErr w:type="gramStart"/>
            <w:r w:rsidRPr="00660E19">
              <w:rPr>
                <w:rFonts w:ascii="標楷體" w:eastAsia="標楷體" w:hAnsi="標楷體" w:hint="eastAsia"/>
              </w:rPr>
              <w:t>用戶端場域</w:t>
            </w:r>
            <w:proofErr w:type="gramEnd"/>
            <w:r w:rsidRPr="00660E19">
              <w:rPr>
                <w:rFonts w:ascii="標楷體" w:eastAsia="標楷體" w:hAnsi="標楷體" w:hint="eastAsia"/>
              </w:rPr>
              <w:t>卸載決策演算技術，以提升其效益。</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二、發展</w:t>
            </w:r>
            <w:proofErr w:type="gramStart"/>
            <w:r w:rsidRPr="00660E19">
              <w:rPr>
                <w:rFonts w:ascii="標楷體" w:eastAsia="標楷體" w:hAnsi="標楷體" w:hint="eastAsia"/>
              </w:rPr>
              <w:t>整合儲能之</w:t>
            </w:r>
            <w:proofErr w:type="gramEnd"/>
            <w:r w:rsidRPr="00660E19">
              <w:rPr>
                <w:rFonts w:ascii="標楷體" w:eastAsia="標楷體" w:hAnsi="標楷體" w:hint="eastAsia"/>
              </w:rPr>
              <w:t>電力潮流控制器技術，可補償</w:t>
            </w:r>
            <w:proofErr w:type="gramStart"/>
            <w:r w:rsidRPr="00660E19">
              <w:rPr>
                <w:rFonts w:ascii="標楷體" w:eastAsia="標楷體" w:hAnsi="標楷體" w:hint="eastAsia"/>
              </w:rPr>
              <w:t>饋</w:t>
            </w:r>
            <w:proofErr w:type="gramEnd"/>
            <w:r w:rsidRPr="00660E19">
              <w:rPr>
                <w:rFonts w:ascii="標楷體" w:eastAsia="標楷體" w:hAnsi="標楷體" w:hint="eastAsia"/>
              </w:rPr>
              <w:t>線電壓變動，以提升</w:t>
            </w:r>
            <w:proofErr w:type="gramStart"/>
            <w:r w:rsidRPr="00660E19">
              <w:rPr>
                <w:rFonts w:ascii="標楷體" w:eastAsia="標楷體" w:hAnsi="標楷體" w:hint="eastAsia"/>
              </w:rPr>
              <w:t>饋</w:t>
            </w:r>
            <w:proofErr w:type="gramEnd"/>
            <w:r w:rsidRPr="00660E19">
              <w:rPr>
                <w:rFonts w:ascii="標楷體" w:eastAsia="標楷體" w:hAnsi="標楷體" w:hint="eastAsia"/>
              </w:rPr>
              <w:t>線之再生能源</w:t>
            </w:r>
            <w:proofErr w:type="gramStart"/>
            <w:r w:rsidRPr="00660E19">
              <w:rPr>
                <w:rFonts w:ascii="標楷體" w:eastAsia="標楷體" w:hAnsi="標楷體" w:hint="eastAsia"/>
              </w:rPr>
              <w:t>併</w:t>
            </w:r>
            <w:proofErr w:type="gramEnd"/>
            <w:r w:rsidRPr="00660E19">
              <w:rPr>
                <w:rFonts w:ascii="標楷體" w:eastAsia="標楷體" w:hAnsi="標楷體" w:hint="eastAsia"/>
              </w:rPr>
              <w:t>網容量，並提升電力品質。</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lastRenderedPageBreak/>
              <w:t>三、配合「智慧電網總體規劃方案」推動與修正檢討，進行智慧電網發展策略與應用研究之調整，協助智慧電網推動小組制定各年度細部執行計畫、進度管考及成本效益分析。</w:t>
            </w:r>
          </w:p>
        </w:tc>
      </w:tr>
      <w:tr w:rsidR="00660E19" w:rsidRPr="00660E19" w:rsidTr="008061D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60E19" w:rsidRPr="00660E19" w:rsidRDefault="00660E19" w:rsidP="00BC610E">
            <w:pPr>
              <w:rPr>
                <w:rFonts w:ascii="標楷體" w:eastAsia="標楷體" w:hAnsi="標楷體"/>
              </w:rPr>
            </w:pPr>
          </w:p>
        </w:tc>
        <w:tc>
          <w:tcPr>
            <w:tcW w:w="930"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both"/>
              <w:rPr>
                <w:rFonts w:ascii="標楷體" w:eastAsia="標楷體" w:hAnsi="標楷體"/>
              </w:rPr>
            </w:pPr>
            <w:r w:rsidRPr="00660E19">
              <w:rPr>
                <w:rFonts w:ascii="標楷體" w:eastAsia="標楷體" w:hAnsi="標楷體" w:hint="eastAsia"/>
              </w:rPr>
              <w:t>擴大與穩定天然氣供應</w:t>
            </w:r>
          </w:p>
        </w:tc>
        <w:tc>
          <w:tcPr>
            <w:tcW w:w="385"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center"/>
              <w:rPr>
                <w:rFonts w:ascii="標楷體" w:eastAsia="標楷體" w:hAnsi="標楷體"/>
              </w:rPr>
            </w:pPr>
            <w:r w:rsidRPr="00660E19">
              <w:rPr>
                <w:rFonts w:ascii="標楷體" w:eastAsia="標楷體" w:hAnsi="標楷體" w:hint="eastAsia"/>
              </w:rPr>
              <w:t>社會發展</w:t>
            </w:r>
          </w:p>
        </w:tc>
        <w:tc>
          <w:tcPr>
            <w:tcW w:w="3227"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8061D8">
            <w:pPr>
              <w:pStyle w:val="Web"/>
              <w:wordWrap w:val="0"/>
              <w:spacing w:before="0" w:beforeAutospacing="0" w:after="0" w:afterAutospacing="0" w:line="320" w:lineRule="exact"/>
              <w:ind w:left="480" w:hanging="480"/>
              <w:rPr>
                <w:rFonts w:ascii="標楷體" w:eastAsia="標楷體" w:hAnsi="標楷體"/>
              </w:rPr>
            </w:pPr>
            <w:proofErr w:type="gramStart"/>
            <w:r w:rsidRPr="00660E19">
              <w:rPr>
                <w:rFonts w:ascii="標楷體" w:eastAsia="標楷體" w:hAnsi="標楷體" w:hint="eastAsia"/>
              </w:rPr>
              <w:t>ㄧ</w:t>
            </w:r>
            <w:proofErr w:type="gramEnd"/>
            <w:r w:rsidRPr="00660E19">
              <w:rPr>
                <w:rFonts w:ascii="標楷體" w:eastAsia="標楷體" w:hAnsi="標楷體" w:hint="eastAsia"/>
              </w:rPr>
              <w:t>、新（擴）建天然氣基礎設施，</w:t>
            </w:r>
            <w:proofErr w:type="gramStart"/>
            <w:r w:rsidRPr="00660E19">
              <w:rPr>
                <w:rFonts w:ascii="標楷體" w:eastAsia="標楷體" w:hAnsi="標楷體" w:hint="eastAsia"/>
              </w:rPr>
              <w:t>採</w:t>
            </w:r>
            <w:proofErr w:type="gramEnd"/>
            <w:r w:rsidRPr="00660E19">
              <w:rPr>
                <w:rFonts w:ascii="標楷體" w:eastAsia="標楷體" w:hAnsi="標楷體" w:hint="eastAsia"/>
              </w:rPr>
              <w:t>專案管理以確實掌握各接收站及管線計畫進度，擴大天然氣供應能量。</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二、推動天然氣安全存量管理，逐步提高規範天數，確保天然氣供應穩定。</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三、</w:t>
            </w:r>
            <w:proofErr w:type="gramStart"/>
            <w:r w:rsidRPr="00660E19">
              <w:rPr>
                <w:rFonts w:ascii="標楷體" w:eastAsia="標楷體" w:hAnsi="標楷體" w:hint="eastAsia"/>
              </w:rPr>
              <w:t>研</w:t>
            </w:r>
            <w:proofErr w:type="gramEnd"/>
            <w:r w:rsidRPr="00660E19">
              <w:rPr>
                <w:rFonts w:ascii="標楷體" w:eastAsia="標楷體" w:hAnsi="標楷體" w:hint="eastAsia"/>
              </w:rPr>
              <w:t>議液化天然氣陸運模式及相關管理規範，</w:t>
            </w:r>
            <w:proofErr w:type="gramStart"/>
            <w:r w:rsidRPr="00660E19">
              <w:rPr>
                <w:rFonts w:ascii="標楷體" w:eastAsia="標楷體" w:hAnsi="標楷體" w:hint="eastAsia"/>
              </w:rPr>
              <w:t>俾</w:t>
            </w:r>
            <w:proofErr w:type="gramEnd"/>
            <w:r w:rsidRPr="00660E19">
              <w:rPr>
                <w:rFonts w:ascii="標楷體" w:eastAsia="標楷體" w:hAnsi="標楷體" w:hint="eastAsia"/>
              </w:rPr>
              <w:t>利供應管線未到達地區使用天然氣。</w:t>
            </w:r>
          </w:p>
        </w:tc>
      </w:tr>
      <w:tr w:rsidR="00660E19" w:rsidRPr="00660E19" w:rsidTr="008061D8">
        <w:tc>
          <w:tcPr>
            <w:tcW w:w="0" w:type="auto"/>
            <w:vMerge w:val="restar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both"/>
              <w:rPr>
                <w:rFonts w:ascii="標楷體" w:eastAsia="標楷體" w:hAnsi="標楷體"/>
              </w:rPr>
            </w:pPr>
            <w:r w:rsidRPr="00660E19">
              <w:rPr>
                <w:rFonts w:ascii="標楷體" w:eastAsia="標楷體" w:hAnsi="標楷體" w:hint="eastAsia"/>
              </w:rPr>
              <w:t>發展新及再生能源技術</w:t>
            </w:r>
          </w:p>
        </w:tc>
        <w:tc>
          <w:tcPr>
            <w:tcW w:w="930"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both"/>
              <w:rPr>
                <w:rFonts w:ascii="標楷體" w:eastAsia="標楷體" w:hAnsi="標楷體"/>
              </w:rPr>
            </w:pPr>
            <w:r w:rsidRPr="00660E19">
              <w:rPr>
                <w:rFonts w:ascii="標楷體" w:eastAsia="標楷體" w:hAnsi="標楷體" w:hint="eastAsia"/>
              </w:rPr>
              <w:t>風力發電設置整體推動與離</w:t>
            </w:r>
            <w:proofErr w:type="gramStart"/>
            <w:r w:rsidRPr="00660E19">
              <w:rPr>
                <w:rFonts w:ascii="標楷體" w:eastAsia="標楷體" w:hAnsi="標楷體" w:hint="eastAsia"/>
              </w:rPr>
              <w:t>岸風電關鍵</w:t>
            </w:r>
            <w:proofErr w:type="gramEnd"/>
            <w:r w:rsidRPr="00660E19">
              <w:rPr>
                <w:rFonts w:ascii="標楷體" w:eastAsia="標楷體" w:hAnsi="標楷體" w:hint="eastAsia"/>
              </w:rPr>
              <w:t>技術研發計畫</w:t>
            </w:r>
          </w:p>
        </w:tc>
        <w:tc>
          <w:tcPr>
            <w:tcW w:w="385"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center"/>
              <w:rPr>
                <w:rFonts w:ascii="標楷體" w:eastAsia="標楷體" w:hAnsi="標楷體"/>
              </w:rPr>
            </w:pPr>
            <w:r w:rsidRPr="00660E19">
              <w:rPr>
                <w:rFonts w:ascii="標楷體" w:eastAsia="標楷體" w:hAnsi="標楷體" w:hint="eastAsia"/>
              </w:rPr>
              <w:t>科技發展</w:t>
            </w:r>
          </w:p>
        </w:tc>
        <w:tc>
          <w:tcPr>
            <w:tcW w:w="3227"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一、示範計畫執行與管理。</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二、潛力場址執行與管理。</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三、區塊開發規劃與推動。</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四、基礎建設及海事工程產業推動。</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五、陸域風力發電設置推動。</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六、風場海洋生態調查監測與實證。</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七、風場海洋生態與漁業共榮方案</w:t>
            </w:r>
            <w:proofErr w:type="gramStart"/>
            <w:r w:rsidRPr="00660E19">
              <w:rPr>
                <w:rFonts w:ascii="標楷體" w:eastAsia="標楷體" w:hAnsi="標楷體" w:hint="eastAsia"/>
              </w:rPr>
              <w:t>研</w:t>
            </w:r>
            <w:proofErr w:type="gramEnd"/>
            <w:r w:rsidRPr="00660E19">
              <w:rPr>
                <w:rFonts w:ascii="標楷體" w:eastAsia="標楷體" w:hAnsi="標楷體" w:hint="eastAsia"/>
              </w:rPr>
              <w:t>擬。</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八、離</w:t>
            </w:r>
            <w:proofErr w:type="gramStart"/>
            <w:r w:rsidRPr="00660E19">
              <w:rPr>
                <w:rFonts w:ascii="標楷體" w:eastAsia="標楷體" w:hAnsi="標楷體" w:hint="eastAsia"/>
              </w:rPr>
              <w:t>岸風電環境</w:t>
            </w:r>
            <w:proofErr w:type="gramEnd"/>
            <w:r w:rsidRPr="00660E19">
              <w:rPr>
                <w:rFonts w:ascii="標楷體" w:eastAsia="標楷體" w:hAnsi="標楷體" w:hint="eastAsia"/>
              </w:rPr>
              <w:t>資訊整合管理。</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九、離</w:t>
            </w:r>
            <w:proofErr w:type="gramStart"/>
            <w:r w:rsidRPr="00660E19">
              <w:rPr>
                <w:rFonts w:ascii="標楷體" w:eastAsia="標楷體" w:hAnsi="標楷體" w:hint="eastAsia"/>
              </w:rPr>
              <w:t>岸風電資訊</w:t>
            </w:r>
            <w:proofErr w:type="gramEnd"/>
            <w:r w:rsidRPr="00660E19">
              <w:rPr>
                <w:rFonts w:ascii="標楷體" w:eastAsia="標楷體" w:hAnsi="標楷體" w:hint="eastAsia"/>
              </w:rPr>
              <w:t>政策支援分析應用。</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十、海域工程地質環境技術研發。</w:t>
            </w:r>
          </w:p>
        </w:tc>
      </w:tr>
      <w:tr w:rsidR="00660E19" w:rsidRPr="00660E19" w:rsidTr="008061D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60E19" w:rsidRPr="00660E19" w:rsidRDefault="00660E19" w:rsidP="00BC610E">
            <w:pPr>
              <w:rPr>
                <w:rFonts w:ascii="標楷體" w:eastAsia="標楷體" w:hAnsi="標楷體"/>
              </w:rPr>
            </w:pPr>
          </w:p>
        </w:tc>
        <w:tc>
          <w:tcPr>
            <w:tcW w:w="930"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both"/>
              <w:rPr>
                <w:rFonts w:ascii="標楷體" w:eastAsia="標楷體" w:hAnsi="標楷體"/>
              </w:rPr>
            </w:pPr>
            <w:r w:rsidRPr="00660E19">
              <w:rPr>
                <w:rFonts w:ascii="標楷體" w:eastAsia="標楷體" w:hAnsi="標楷體" w:hint="eastAsia"/>
              </w:rPr>
              <w:t>太陽光電設置推動與系統品質提升計畫</w:t>
            </w:r>
          </w:p>
        </w:tc>
        <w:tc>
          <w:tcPr>
            <w:tcW w:w="385"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center"/>
              <w:rPr>
                <w:rFonts w:ascii="標楷體" w:eastAsia="標楷體" w:hAnsi="標楷體"/>
              </w:rPr>
            </w:pPr>
            <w:r w:rsidRPr="00660E19">
              <w:rPr>
                <w:rFonts w:ascii="標楷體" w:eastAsia="標楷體" w:hAnsi="標楷體" w:hint="eastAsia"/>
              </w:rPr>
              <w:t>科技發展</w:t>
            </w:r>
          </w:p>
        </w:tc>
        <w:tc>
          <w:tcPr>
            <w:tcW w:w="3227"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一、推動「</w:t>
            </w:r>
            <w:proofErr w:type="gramStart"/>
            <w:r w:rsidRPr="00660E19">
              <w:rPr>
                <w:rFonts w:ascii="標楷體" w:eastAsia="標楷體" w:hAnsi="標楷體" w:hint="eastAsia"/>
              </w:rPr>
              <w:t>綠能屋頂</w:t>
            </w:r>
            <w:proofErr w:type="gramEnd"/>
            <w:r w:rsidRPr="00660E19">
              <w:rPr>
                <w:rFonts w:ascii="標楷體" w:eastAsia="標楷體" w:hAnsi="標楷體" w:hint="eastAsia"/>
              </w:rPr>
              <w:t>全民參與計畫」、「產業園區擴大設置太陽光電」及地面型推動專案。</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二、不同型態之屋頂結構風壓及風力設計流程與試驗與檢核程序。</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三、太陽光電消防法規及相關措施建置。</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四、國內太陽光電模組之自主回收技術。</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五、開發高效模組之電池效率評價與校驗技術。</w:t>
            </w:r>
          </w:p>
        </w:tc>
      </w:tr>
      <w:tr w:rsidR="00660E19" w:rsidRPr="00660E19" w:rsidTr="008061D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60E19" w:rsidRPr="00660E19" w:rsidRDefault="00660E19" w:rsidP="00BC610E">
            <w:pPr>
              <w:rPr>
                <w:rFonts w:ascii="標楷體" w:eastAsia="標楷體" w:hAnsi="標楷體"/>
              </w:rPr>
            </w:pPr>
          </w:p>
        </w:tc>
        <w:tc>
          <w:tcPr>
            <w:tcW w:w="930"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both"/>
              <w:rPr>
                <w:rFonts w:ascii="標楷體" w:eastAsia="標楷體" w:hAnsi="標楷體"/>
              </w:rPr>
            </w:pPr>
            <w:r w:rsidRPr="00660E19">
              <w:rPr>
                <w:rFonts w:ascii="標楷體" w:eastAsia="標楷體" w:hAnsi="標楷體" w:hint="eastAsia"/>
              </w:rPr>
              <w:t>生質能源技術開發</w:t>
            </w:r>
          </w:p>
        </w:tc>
        <w:tc>
          <w:tcPr>
            <w:tcW w:w="385"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center"/>
              <w:rPr>
                <w:rFonts w:ascii="標楷體" w:eastAsia="標楷體" w:hAnsi="標楷體"/>
              </w:rPr>
            </w:pPr>
            <w:r w:rsidRPr="00660E19">
              <w:rPr>
                <w:rFonts w:ascii="標楷體" w:eastAsia="標楷體" w:hAnsi="標楷體" w:hint="eastAsia"/>
              </w:rPr>
              <w:t>科技發展</w:t>
            </w:r>
          </w:p>
        </w:tc>
        <w:tc>
          <w:tcPr>
            <w:tcW w:w="3227"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一、高效率觸媒氣化技術開發：建置與測試觸媒氣化系統，促進分散式生質能應用。</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二、生物能源利用技術開發：建立微生物醱酵產油技術；建置公斤級木質素產油系統，開發新生質料源技術。</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三、生質能技術應用：推廣乾式醱酵沼氣應用、</w:t>
            </w:r>
            <w:proofErr w:type="gramStart"/>
            <w:r w:rsidRPr="00660E19">
              <w:rPr>
                <w:rFonts w:ascii="標楷體" w:eastAsia="標楷體" w:hAnsi="標楷體" w:hint="eastAsia"/>
              </w:rPr>
              <w:t>整合藻體</w:t>
            </w:r>
            <w:proofErr w:type="gramEnd"/>
            <w:r w:rsidRPr="00660E19">
              <w:rPr>
                <w:rFonts w:ascii="標楷體" w:eastAsia="標楷體" w:hAnsi="標楷體" w:hint="eastAsia"/>
              </w:rPr>
              <w:t>能源利用，提升自產生質料源使用。</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四、辦理沼氣發電補助計畫作業與追蹤示範成效，宣導生質能應用。</w:t>
            </w:r>
          </w:p>
        </w:tc>
      </w:tr>
      <w:tr w:rsidR="00660E19" w:rsidRPr="00660E19" w:rsidTr="008061D8">
        <w:tc>
          <w:tcPr>
            <w:tcW w:w="0" w:type="auto"/>
            <w:vMerge w:val="restar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both"/>
              <w:rPr>
                <w:rFonts w:ascii="標楷體" w:eastAsia="標楷體" w:hAnsi="標楷體"/>
              </w:rPr>
            </w:pPr>
            <w:r w:rsidRPr="00660E19">
              <w:rPr>
                <w:rFonts w:ascii="標楷體" w:eastAsia="標楷體" w:hAnsi="標楷體" w:hint="eastAsia"/>
              </w:rPr>
              <w:t>加強節能措施及提升能源效率</w:t>
            </w:r>
          </w:p>
        </w:tc>
        <w:tc>
          <w:tcPr>
            <w:tcW w:w="930"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both"/>
              <w:rPr>
                <w:rFonts w:ascii="標楷體" w:eastAsia="標楷體" w:hAnsi="標楷體"/>
              </w:rPr>
            </w:pPr>
            <w:r w:rsidRPr="00660E19">
              <w:rPr>
                <w:rFonts w:ascii="標楷體" w:eastAsia="標楷體" w:hAnsi="標楷體" w:hint="eastAsia"/>
              </w:rPr>
              <w:t>使用能源設備及器具效率管理</w:t>
            </w:r>
          </w:p>
        </w:tc>
        <w:tc>
          <w:tcPr>
            <w:tcW w:w="385"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center"/>
              <w:rPr>
                <w:rFonts w:ascii="標楷體" w:eastAsia="標楷體" w:hAnsi="標楷體"/>
              </w:rPr>
            </w:pPr>
            <w:r w:rsidRPr="00660E19">
              <w:rPr>
                <w:rFonts w:ascii="標楷體" w:eastAsia="標楷體" w:hAnsi="標楷體" w:hint="eastAsia"/>
              </w:rPr>
              <w:t>科技發展</w:t>
            </w:r>
          </w:p>
        </w:tc>
        <w:tc>
          <w:tcPr>
            <w:tcW w:w="3227"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pStyle w:val="Web"/>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一、</w:t>
            </w:r>
            <w:proofErr w:type="gramStart"/>
            <w:r w:rsidRPr="00660E19">
              <w:rPr>
                <w:rFonts w:ascii="標楷體" w:eastAsia="標楷體" w:hAnsi="標楷體" w:hint="eastAsia"/>
              </w:rPr>
              <w:t>研</w:t>
            </w:r>
            <w:proofErr w:type="gramEnd"/>
            <w:r w:rsidRPr="00660E19">
              <w:rPr>
                <w:rFonts w:ascii="標楷體" w:eastAsia="標楷體" w:hAnsi="標楷體" w:hint="eastAsia"/>
              </w:rPr>
              <w:t>（修）訂使用能源設備或器具容許耗能基準（MEPS）、節能標章基準及能源效率分級標示基準，藉由提升產品能源效率基準，淘汰市售低能</w:t>
            </w:r>
            <w:proofErr w:type="gramStart"/>
            <w:r w:rsidRPr="00660E19">
              <w:rPr>
                <w:rFonts w:ascii="標楷體" w:eastAsia="標楷體" w:hAnsi="標楷體" w:hint="eastAsia"/>
              </w:rPr>
              <w:t>效</w:t>
            </w:r>
            <w:proofErr w:type="gramEnd"/>
            <w:r w:rsidRPr="00660E19">
              <w:rPr>
                <w:rFonts w:ascii="標楷體" w:eastAsia="標楷體" w:hAnsi="標楷體" w:hint="eastAsia"/>
              </w:rPr>
              <w:t>產品，並透過節能標章及能源效率分級標示引導消費者優先選用並鼓勵廠商研發生產高效率產品。</w:t>
            </w:r>
          </w:p>
          <w:p w:rsidR="00660E19" w:rsidRPr="00660E19" w:rsidRDefault="00660E19" w:rsidP="00BC610E">
            <w:pPr>
              <w:pStyle w:val="Web"/>
              <w:wordWrap w:val="0"/>
              <w:spacing w:before="0" w:beforeAutospacing="0" w:after="0" w:afterAutospacing="0" w:line="320" w:lineRule="exact"/>
              <w:ind w:left="482" w:hanging="482"/>
              <w:rPr>
                <w:rFonts w:ascii="標楷體" w:eastAsia="標楷體" w:hAnsi="標楷體"/>
              </w:rPr>
            </w:pPr>
            <w:r w:rsidRPr="00660E19">
              <w:rPr>
                <w:rFonts w:ascii="標楷體" w:eastAsia="標楷體" w:hAnsi="標楷體" w:hint="eastAsia"/>
              </w:rPr>
              <w:t>二、執行能源效率分級產品能源效率登錄及節能標章產品驗證之管理與審查作業。</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三、執行使用能源設備或器具能源效率之市場查核、測試方法研究、實驗室管理、宣導推廣與績效評估。</w:t>
            </w:r>
          </w:p>
        </w:tc>
      </w:tr>
      <w:tr w:rsidR="00660E19" w:rsidRPr="00660E19" w:rsidTr="008061D8">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60E19" w:rsidRPr="00660E19" w:rsidRDefault="00660E19" w:rsidP="00BC610E">
            <w:pPr>
              <w:rPr>
                <w:rFonts w:ascii="標楷體" w:eastAsia="標楷體" w:hAnsi="標楷體"/>
              </w:rPr>
            </w:pPr>
          </w:p>
        </w:tc>
        <w:tc>
          <w:tcPr>
            <w:tcW w:w="930"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both"/>
              <w:rPr>
                <w:rFonts w:ascii="標楷體" w:eastAsia="標楷體" w:hAnsi="標楷體"/>
              </w:rPr>
            </w:pPr>
            <w:r w:rsidRPr="00660E19">
              <w:rPr>
                <w:rFonts w:ascii="標楷體" w:eastAsia="標楷體" w:hAnsi="標楷體" w:hint="eastAsia"/>
              </w:rPr>
              <w:t>工業部門能源查核與節能輔導推廣</w:t>
            </w:r>
          </w:p>
        </w:tc>
        <w:tc>
          <w:tcPr>
            <w:tcW w:w="385"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wordWrap w:val="0"/>
              <w:spacing w:line="320" w:lineRule="exact"/>
              <w:jc w:val="center"/>
              <w:rPr>
                <w:rFonts w:ascii="標楷體" w:eastAsia="標楷體" w:hAnsi="標楷體"/>
              </w:rPr>
            </w:pPr>
            <w:r w:rsidRPr="00660E19">
              <w:rPr>
                <w:rFonts w:ascii="標楷體" w:eastAsia="標楷體" w:hAnsi="標楷體" w:hint="eastAsia"/>
              </w:rPr>
              <w:t>科技發展</w:t>
            </w:r>
          </w:p>
        </w:tc>
        <w:tc>
          <w:tcPr>
            <w:tcW w:w="3227" w:type="pct"/>
            <w:tcBorders>
              <w:top w:val="outset" w:sz="6" w:space="0" w:color="000000"/>
              <w:left w:val="outset" w:sz="6" w:space="0" w:color="000000"/>
              <w:bottom w:val="outset" w:sz="6" w:space="0" w:color="000000"/>
              <w:right w:val="outset" w:sz="6" w:space="0" w:color="000000"/>
            </w:tcBorders>
            <w:hideMark/>
          </w:tcPr>
          <w:p w:rsidR="00660E19" w:rsidRPr="00660E19" w:rsidRDefault="00660E19" w:rsidP="00BC610E">
            <w:pPr>
              <w:pStyle w:val="Web"/>
              <w:wordWrap w:val="0"/>
              <w:spacing w:before="0" w:beforeAutospacing="0" w:after="0" w:afterAutospacing="0" w:line="320" w:lineRule="exact"/>
              <w:ind w:left="482" w:hanging="482"/>
              <w:rPr>
                <w:rFonts w:ascii="標楷體" w:eastAsia="標楷體" w:hAnsi="標楷體"/>
              </w:rPr>
            </w:pPr>
            <w:r w:rsidRPr="00660E19">
              <w:rPr>
                <w:rFonts w:ascii="標楷體" w:eastAsia="標楷體" w:hAnsi="標楷體" w:hint="eastAsia"/>
              </w:rPr>
              <w:t>一、工業能源查核與輔導管理：協助能源用戶建立能源查核制度，辦理能源查核申報資料審查、實地查驗及系統維護管理。</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二、工業節能技術服務：臨場節能診斷，協助用戶發掘節能潛力及</w:t>
            </w:r>
            <w:proofErr w:type="gramStart"/>
            <w:r w:rsidRPr="00660E19">
              <w:rPr>
                <w:rFonts w:ascii="標楷體" w:eastAsia="標楷體" w:hAnsi="標楷體" w:hint="eastAsia"/>
              </w:rPr>
              <w:t>研</w:t>
            </w:r>
            <w:proofErr w:type="gramEnd"/>
            <w:r w:rsidRPr="00660E19">
              <w:rPr>
                <w:rFonts w:ascii="標楷體" w:eastAsia="標楷體" w:hAnsi="標楷體" w:hint="eastAsia"/>
              </w:rPr>
              <w:t>提節能計畫，追蹤及分析節能改善成效。</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三、工業節能規定宣導與檢查：辦理鍋爐能效、六大產業能效、節電目標及執行計畫規定之書面與實地檢查。</w:t>
            </w:r>
          </w:p>
          <w:p w:rsidR="00660E19" w:rsidRPr="00660E19" w:rsidRDefault="00660E19" w:rsidP="00BC610E">
            <w:pPr>
              <w:pStyle w:val="Web"/>
              <w:wordWrap w:val="0"/>
              <w:spacing w:before="0" w:beforeAutospacing="0" w:after="0" w:afterAutospacing="0" w:line="320" w:lineRule="exact"/>
              <w:ind w:left="480" w:hanging="480"/>
              <w:rPr>
                <w:rFonts w:ascii="標楷體" w:eastAsia="標楷體" w:hAnsi="標楷體"/>
              </w:rPr>
            </w:pPr>
            <w:r w:rsidRPr="00660E19">
              <w:rPr>
                <w:rFonts w:ascii="標楷體" w:eastAsia="標楷體" w:hAnsi="標楷體" w:hint="eastAsia"/>
              </w:rPr>
              <w:t>四、廢熱</w:t>
            </w:r>
            <w:proofErr w:type="gramStart"/>
            <w:r w:rsidRPr="00660E19">
              <w:rPr>
                <w:rFonts w:ascii="標楷體" w:eastAsia="標楷體" w:hAnsi="標楷體" w:hint="eastAsia"/>
              </w:rPr>
              <w:t>與廢冷回收</w:t>
            </w:r>
            <w:proofErr w:type="gramEnd"/>
            <w:r w:rsidRPr="00660E19">
              <w:rPr>
                <w:rFonts w:ascii="標楷體" w:eastAsia="標楷體" w:hAnsi="標楷體" w:hint="eastAsia"/>
              </w:rPr>
              <w:t>技術示範應用專案補助：推動廢熱</w:t>
            </w:r>
            <w:proofErr w:type="gramStart"/>
            <w:r w:rsidRPr="00660E19">
              <w:rPr>
                <w:rFonts w:ascii="標楷體" w:eastAsia="標楷體" w:hAnsi="標楷體" w:hint="eastAsia"/>
              </w:rPr>
              <w:t>與廢冷回收</w:t>
            </w:r>
            <w:proofErr w:type="gramEnd"/>
            <w:r w:rsidRPr="00660E19">
              <w:rPr>
                <w:rFonts w:ascii="標楷體" w:eastAsia="標楷體" w:hAnsi="標楷體" w:hint="eastAsia"/>
              </w:rPr>
              <w:t>補助及技術示範觀摩。</w:t>
            </w:r>
          </w:p>
        </w:tc>
      </w:tr>
    </w:tbl>
    <w:p w:rsidR="00660E19" w:rsidRPr="00660E19" w:rsidRDefault="00660E19" w:rsidP="00660E19">
      <w:pPr>
        <w:pStyle w:val="Web"/>
        <w:wordWrap w:val="0"/>
        <w:spacing w:before="0" w:beforeAutospacing="0" w:after="0" w:afterAutospacing="0" w:line="320" w:lineRule="exact"/>
        <w:ind w:left="480" w:hanging="480"/>
        <w:jc w:val="both"/>
        <w:rPr>
          <w:rFonts w:ascii="標楷體" w:eastAsia="標楷體" w:hAnsi="標楷體" w:hint="eastAsia"/>
          <w:sz w:val="32"/>
        </w:rPr>
      </w:pPr>
    </w:p>
    <w:p w:rsidR="00660E19" w:rsidRPr="00660E19" w:rsidRDefault="00660E19" w:rsidP="00352F3F">
      <w:pPr>
        <w:pStyle w:val="a7"/>
        <w:spacing w:after="120"/>
        <w:ind w:left="1083" w:right="-329" w:hanging="1323"/>
        <w:jc w:val="center"/>
        <w:rPr>
          <w:rFonts w:ascii="標楷體" w:hAnsi="標楷體" w:hint="eastAsia"/>
          <w:sz w:val="32"/>
        </w:rPr>
      </w:pPr>
    </w:p>
    <w:p w:rsidR="00CB74E1" w:rsidRPr="00660E19" w:rsidRDefault="00CB74E1" w:rsidP="00CB74E1">
      <w:pPr>
        <w:pStyle w:val="a7"/>
        <w:spacing w:line="300" w:lineRule="exact"/>
        <w:ind w:left="1083" w:right="-329" w:hanging="1321"/>
        <w:rPr>
          <w:rFonts w:ascii="標楷體" w:hAnsi="標楷體" w:hint="eastAsia"/>
        </w:rPr>
      </w:pPr>
    </w:p>
    <w:sectPr w:rsidR="00CB74E1" w:rsidRPr="00660E19" w:rsidSect="009576EF">
      <w:footerReference w:type="default" r:id="rId8"/>
      <w:pgSz w:w="11907" w:h="16840" w:code="9"/>
      <w:pgMar w:top="1134" w:right="1440" w:bottom="1134" w:left="1446"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C9E" w:rsidRDefault="00627C9E">
      <w:r>
        <w:separator/>
      </w:r>
    </w:p>
  </w:endnote>
  <w:endnote w:type="continuationSeparator" w:id="0">
    <w:p w:rsidR="00627C9E" w:rsidRDefault="0062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楷書體W5">
    <w:altName w:val="微軟正黑體"/>
    <w:charset w:val="88"/>
    <w:family w:val="script"/>
    <w:pitch w:val="fixed"/>
    <w:sig w:usb0="80000001" w:usb1="28091800" w:usb2="00000016" w:usb3="00000000" w:csb0="001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F5B" w:rsidRDefault="00B40F5B" w:rsidP="00385D67">
    <w:pPr>
      <w:pStyle w:val="a4"/>
      <w:jc w:val="center"/>
    </w:pPr>
    <w:r>
      <w:fldChar w:fldCharType="begin"/>
    </w:r>
    <w:r>
      <w:instrText>PAGE   \* MERGEFORMAT</w:instrText>
    </w:r>
    <w:r>
      <w:fldChar w:fldCharType="separate"/>
    </w:r>
    <w:r w:rsidR="00B668B8" w:rsidRPr="00B668B8">
      <w:rPr>
        <w:noProof/>
        <w:lang w:val="zh-TW"/>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C9E" w:rsidRDefault="00627C9E">
      <w:r>
        <w:separator/>
      </w:r>
    </w:p>
  </w:footnote>
  <w:footnote w:type="continuationSeparator" w:id="0">
    <w:p w:rsidR="00627C9E" w:rsidRDefault="00627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072"/>
    <w:multiLevelType w:val="hybridMultilevel"/>
    <w:tmpl w:val="B808A830"/>
    <w:lvl w:ilvl="0" w:tplc="CC58C968">
      <w:start w:val="1"/>
      <w:numFmt w:val="lowerLetter"/>
      <w:lvlText w:val="%1."/>
      <w:lvlJc w:val="left"/>
      <w:pPr>
        <w:ind w:left="1080" w:hanging="36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6FB06D3"/>
    <w:multiLevelType w:val="hybridMultilevel"/>
    <w:tmpl w:val="660A2802"/>
    <w:lvl w:ilvl="0" w:tplc="E5325576">
      <w:start w:val="1"/>
      <w:numFmt w:val="decimal"/>
      <w:lvlText w:val="%1."/>
      <w:lvlJc w:val="left"/>
      <w:pPr>
        <w:ind w:left="480" w:hanging="480"/>
      </w:pPr>
    </w:lvl>
    <w:lvl w:ilvl="1" w:tplc="1076E750">
      <w:start w:val="1"/>
      <w:numFmt w:val="decimal"/>
      <w:lvlText w:val="(%2)"/>
      <w:lvlJc w:val="left"/>
      <w:pPr>
        <w:ind w:left="840" w:hanging="36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70F70D9"/>
    <w:multiLevelType w:val="hybridMultilevel"/>
    <w:tmpl w:val="CA5CDBB4"/>
    <w:lvl w:ilvl="0" w:tplc="BAD8654C">
      <w:start w:val="1"/>
      <w:numFmt w:val="decimal"/>
      <w:lvlText w:val="(%1)"/>
      <w:lvlJc w:val="left"/>
      <w:pPr>
        <w:ind w:left="365" w:hanging="360"/>
      </w:pPr>
      <w:rPr>
        <w:rFonts w:hint="default"/>
      </w:rPr>
    </w:lvl>
    <w:lvl w:ilvl="1" w:tplc="0706B20E">
      <w:start w:val="1"/>
      <w:numFmt w:val="taiwaneseCountingThousand"/>
      <w:lvlText w:val="(%2)"/>
      <w:lvlJc w:val="left"/>
      <w:pPr>
        <w:tabs>
          <w:tab w:val="num" w:pos="1005"/>
        </w:tabs>
        <w:ind w:left="1005" w:hanging="52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AE30E8"/>
    <w:multiLevelType w:val="hybridMultilevel"/>
    <w:tmpl w:val="CF3E2728"/>
    <w:lvl w:ilvl="0" w:tplc="8BFE1C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047B12"/>
    <w:multiLevelType w:val="hybridMultilevel"/>
    <w:tmpl w:val="6E8C94B2"/>
    <w:lvl w:ilvl="0" w:tplc="8BFE1C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E5350B"/>
    <w:multiLevelType w:val="hybridMultilevel"/>
    <w:tmpl w:val="40EE57A8"/>
    <w:lvl w:ilvl="0" w:tplc="8BFE1C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B06F86"/>
    <w:multiLevelType w:val="hybridMultilevel"/>
    <w:tmpl w:val="5AC2513E"/>
    <w:lvl w:ilvl="0" w:tplc="14D200E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D310C0"/>
    <w:multiLevelType w:val="hybridMultilevel"/>
    <w:tmpl w:val="F6907FBC"/>
    <w:lvl w:ilvl="0" w:tplc="7A50D5C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32B15E9"/>
    <w:multiLevelType w:val="hybridMultilevel"/>
    <w:tmpl w:val="82208E64"/>
    <w:lvl w:ilvl="0" w:tplc="8BFE1CBC">
      <w:start w:val="1"/>
      <w:numFmt w:val="decimal"/>
      <w:lvlText w:val="(%1)"/>
      <w:lvlJc w:val="left"/>
      <w:pPr>
        <w:ind w:left="535" w:hanging="480"/>
      </w:pPr>
      <w:rPr>
        <w:rFonts w:hint="eastAsia"/>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9">
    <w:nsid w:val="19B26BF5"/>
    <w:multiLevelType w:val="hybridMultilevel"/>
    <w:tmpl w:val="3438C5B0"/>
    <w:lvl w:ilvl="0" w:tplc="ACCE0DC8">
      <w:start w:val="1"/>
      <w:numFmt w:val="decimal"/>
      <w:lvlText w:val="(%1)"/>
      <w:lvlJc w:val="left"/>
      <w:pPr>
        <w:ind w:left="480" w:hanging="480"/>
      </w:pPr>
      <w:rPr>
        <w:rFonts w:hint="eastAsia"/>
        <w:color w:val="auto"/>
      </w:rPr>
    </w:lvl>
    <w:lvl w:ilvl="1" w:tplc="04D00DE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C8B4473"/>
    <w:multiLevelType w:val="hybridMultilevel"/>
    <w:tmpl w:val="93A6F58C"/>
    <w:lvl w:ilvl="0" w:tplc="C576CBBC">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234945"/>
    <w:multiLevelType w:val="hybridMultilevel"/>
    <w:tmpl w:val="3CF260D0"/>
    <w:lvl w:ilvl="0" w:tplc="7158B64A">
      <w:start w:val="1"/>
      <w:numFmt w:val="upperLetter"/>
      <w:lvlText w:val="%1."/>
      <w:lvlJc w:val="left"/>
      <w:pPr>
        <w:ind w:left="365" w:hanging="360"/>
      </w:pPr>
      <w:rPr>
        <w:rFonts w:ascii="Times New Roman" w:eastAsia="標楷體" w:hAnsi="Times New Roman" w:cs="Times New Roman"/>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FE0792D"/>
    <w:multiLevelType w:val="hybridMultilevel"/>
    <w:tmpl w:val="235C07DA"/>
    <w:lvl w:ilvl="0" w:tplc="C9EAAF5E">
      <w:start w:val="1"/>
      <w:numFmt w:val="taiwaneseCountingThousand"/>
      <w:lvlText w:val="(%1)"/>
      <w:lvlJc w:val="left"/>
      <w:pPr>
        <w:tabs>
          <w:tab w:val="num" w:pos="960"/>
        </w:tabs>
        <w:ind w:left="960" w:hanging="720"/>
      </w:pPr>
      <w:rPr>
        <w:rFonts w:hint="default"/>
        <w:color w:val="000000"/>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211E3235"/>
    <w:multiLevelType w:val="hybridMultilevel"/>
    <w:tmpl w:val="C7442ADE"/>
    <w:lvl w:ilvl="0" w:tplc="C70EECF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270B120D"/>
    <w:multiLevelType w:val="hybridMultilevel"/>
    <w:tmpl w:val="24FE8D58"/>
    <w:lvl w:ilvl="0" w:tplc="D636905A">
      <w:start w:val="1"/>
      <w:numFmt w:val="lowerLetter"/>
      <w:lvlText w:val="%1."/>
      <w:lvlJc w:val="left"/>
      <w:pPr>
        <w:ind w:left="1080" w:hanging="360"/>
      </w:pPr>
      <w:rPr>
        <w:rFonts w:hint="default"/>
        <w:color w:val="auto"/>
      </w:rPr>
    </w:lvl>
    <w:lvl w:ilvl="1" w:tplc="8BFE1CB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DD2086"/>
    <w:multiLevelType w:val="hybridMultilevel"/>
    <w:tmpl w:val="5FF012A0"/>
    <w:lvl w:ilvl="0" w:tplc="D50A6F06">
      <w:start w:val="1"/>
      <w:numFmt w:val="decimal"/>
      <w:lvlText w:val="(%1)"/>
      <w:lvlJc w:val="left"/>
      <w:pPr>
        <w:ind w:left="480" w:hanging="480"/>
      </w:pPr>
      <w:rPr>
        <w:rFonts w:hint="eastAsia"/>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A776F7"/>
    <w:multiLevelType w:val="hybridMultilevel"/>
    <w:tmpl w:val="6AEEA1EE"/>
    <w:lvl w:ilvl="0" w:tplc="8BFE1C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C0362A"/>
    <w:multiLevelType w:val="hybridMultilevel"/>
    <w:tmpl w:val="5952261E"/>
    <w:lvl w:ilvl="0" w:tplc="8BFE1C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767520"/>
    <w:multiLevelType w:val="hybridMultilevel"/>
    <w:tmpl w:val="9ADA2A08"/>
    <w:lvl w:ilvl="0" w:tplc="DEB2016E">
      <w:start w:val="1"/>
      <w:numFmt w:val="decimal"/>
      <w:lvlText w:val="(%1)"/>
      <w:lvlJc w:val="left"/>
      <w:pPr>
        <w:ind w:left="360" w:hanging="360"/>
      </w:p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nsid w:val="44F64E2A"/>
    <w:multiLevelType w:val="hybridMultilevel"/>
    <w:tmpl w:val="10C6EFDA"/>
    <w:lvl w:ilvl="0" w:tplc="3184F106">
      <w:start w:val="1"/>
      <w:numFmt w:val="upperLetter"/>
      <w:lvlText w:val="%1."/>
      <w:lvlJc w:val="left"/>
      <w:pPr>
        <w:ind w:left="720" w:hanging="36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nsid w:val="4832641B"/>
    <w:multiLevelType w:val="hybridMultilevel"/>
    <w:tmpl w:val="107CCD6C"/>
    <w:lvl w:ilvl="0" w:tplc="4342CC30">
      <w:start w:val="1"/>
      <w:numFmt w:val="decimal"/>
      <w:lvlText w:val="(%1)"/>
      <w:lvlJc w:val="left"/>
      <w:pPr>
        <w:ind w:left="720" w:hanging="720"/>
      </w:pPr>
      <w:rPr>
        <w:rFonts w:hint="eastAsia"/>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4BEC55BF"/>
    <w:multiLevelType w:val="hybridMultilevel"/>
    <w:tmpl w:val="CC2A0A2A"/>
    <w:lvl w:ilvl="0" w:tplc="4F34F27E">
      <w:start w:val="1"/>
      <w:numFmt w:val="decimal"/>
      <w:lvlText w:val="%1."/>
      <w:lvlJc w:val="left"/>
      <w:pPr>
        <w:ind w:left="360" w:hanging="360"/>
      </w:pPr>
      <w:rPr>
        <w:color w:val="0070C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4C8C5C2A"/>
    <w:multiLevelType w:val="hybridMultilevel"/>
    <w:tmpl w:val="0268CBD0"/>
    <w:lvl w:ilvl="0" w:tplc="3CEEFD2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517B1856"/>
    <w:multiLevelType w:val="hybridMultilevel"/>
    <w:tmpl w:val="0FF456FE"/>
    <w:lvl w:ilvl="0" w:tplc="B2EA72B6">
      <w:start w:val="1"/>
      <w:numFmt w:val="lowerLetter"/>
      <w:lvlText w:val="%1."/>
      <w:lvlJc w:val="left"/>
      <w:pPr>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7941EB8"/>
    <w:multiLevelType w:val="hybridMultilevel"/>
    <w:tmpl w:val="5FA476D2"/>
    <w:lvl w:ilvl="0" w:tplc="A014BB8C">
      <w:start w:val="1"/>
      <w:numFmt w:val="decimal"/>
      <w:lvlText w:val="(%1)"/>
      <w:lvlJc w:val="left"/>
      <w:pPr>
        <w:ind w:left="763"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586272F1"/>
    <w:multiLevelType w:val="hybridMultilevel"/>
    <w:tmpl w:val="2662EA44"/>
    <w:lvl w:ilvl="0" w:tplc="FA5C1D42">
      <w:start w:val="1"/>
      <w:numFmt w:val="lowerLetter"/>
      <w:lvlText w:val="%1."/>
      <w:lvlJc w:val="left"/>
      <w:pPr>
        <w:ind w:left="1080" w:hanging="360"/>
      </w:pPr>
      <w:rPr>
        <w:color w:val="auto"/>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6">
    <w:nsid w:val="599C0AD2"/>
    <w:multiLevelType w:val="hybridMultilevel"/>
    <w:tmpl w:val="0AA0DCC6"/>
    <w:lvl w:ilvl="0" w:tplc="427E43B0">
      <w:start w:val="1"/>
      <w:numFmt w:val="lowerLetter"/>
      <w:lvlText w:val="%1."/>
      <w:lvlJc w:val="left"/>
      <w:pPr>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1792685"/>
    <w:multiLevelType w:val="hybridMultilevel"/>
    <w:tmpl w:val="D7241518"/>
    <w:lvl w:ilvl="0" w:tplc="667C200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622E5411"/>
    <w:multiLevelType w:val="hybridMultilevel"/>
    <w:tmpl w:val="8A32171A"/>
    <w:lvl w:ilvl="0" w:tplc="FBBABC00">
      <w:start w:val="1"/>
      <w:numFmt w:val="decimal"/>
      <w:lvlText w:val="(%1)"/>
      <w:lvlJc w:val="left"/>
      <w:pPr>
        <w:ind w:left="480" w:hanging="480"/>
      </w:p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67810731"/>
    <w:multiLevelType w:val="hybridMultilevel"/>
    <w:tmpl w:val="AEBAA8B4"/>
    <w:lvl w:ilvl="0" w:tplc="E2429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BD47D7F"/>
    <w:multiLevelType w:val="hybridMultilevel"/>
    <w:tmpl w:val="9A1A4432"/>
    <w:lvl w:ilvl="0" w:tplc="1076E750">
      <w:start w:val="1"/>
      <w:numFmt w:val="decimal"/>
      <w:lvlText w:val="(%1)"/>
      <w:lvlJc w:val="left"/>
      <w:pPr>
        <w:ind w:left="8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0774335"/>
    <w:multiLevelType w:val="hybridMultilevel"/>
    <w:tmpl w:val="5C28CB22"/>
    <w:lvl w:ilvl="0" w:tplc="8BCEE8C6">
      <w:start w:val="1"/>
      <w:numFmt w:val="lowerLetter"/>
      <w:lvlText w:val="%1."/>
      <w:lvlJc w:val="left"/>
      <w:pPr>
        <w:ind w:left="1080" w:hanging="360"/>
      </w:pPr>
      <w:rPr>
        <w:rFonts w:hint="default"/>
        <w:color w:val="00000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71DD729D"/>
    <w:multiLevelType w:val="hybridMultilevel"/>
    <w:tmpl w:val="149C0A22"/>
    <w:lvl w:ilvl="0" w:tplc="D50A6F06">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72975597"/>
    <w:multiLevelType w:val="hybridMultilevel"/>
    <w:tmpl w:val="7974D6A0"/>
    <w:lvl w:ilvl="0" w:tplc="8BFE1C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37C235F"/>
    <w:multiLevelType w:val="hybridMultilevel"/>
    <w:tmpl w:val="4E2C63AC"/>
    <w:lvl w:ilvl="0" w:tplc="42FAE00C">
      <w:start w:val="1"/>
      <w:numFmt w:val="decimal"/>
      <w:lvlText w:val="(%1)"/>
      <w:lvlJc w:val="left"/>
      <w:pPr>
        <w:ind w:left="622" w:hanging="48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35">
    <w:nsid w:val="73E60DBE"/>
    <w:multiLevelType w:val="hybridMultilevel"/>
    <w:tmpl w:val="CA9C7948"/>
    <w:lvl w:ilvl="0" w:tplc="63647ED6">
      <w:start w:val="1"/>
      <w:numFmt w:val="upperLetter"/>
      <w:lvlText w:val="%1."/>
      <w:lvlJc w:val="left"/>
      <w:pPr>
        <w:tabs>
          <w:tab w:val="num" w:pos="720"/>
        </w:tabs>
        <w:ind w:left="720" w:hanging="360"/>
      </w:pPr>
      <w:rPr>
        <w:rFonts w:hint="default"/>
        <w:color w:val="auto"/>
      </w:rPr>
    </w:lvl>
    <w:lvl w:ilvl="1" w:tplc="69764F30" w:tentative="1">
      <w:start w:val="1"/>
      <w:numFmt w:val="decimal"/>
      <w:lvlText w:val="%2."/>
      <w:lvlJc w:val="left"/>
      <w:pPr>
        <w:tabs>
          <w:tab w:val="num" w:pos="1440"/>
        </w:tabs>
        <w:ind w:left="1440" w:hanging="360"/>
      </w:pPr>
    </w:lvl>
    <w:lvl w:ilvl="2" w:tplc="5E58C710" w:tentative="1">
      <w:start w:val="1"/>
      <w:numFmt w:val="decimal"/>
      <w:lvlText w:val="%3."/>
      <w:lvlJc w:val="left"/>
      <w:pPr>
        <w:tabs>
          <w:tab w:val="num" w:pos="2160"/>
        </w:tabs>
        <w:ind w:left="2160" w:hanging="360"/>
      </w:pPr>
    </w:lvl>
    <w:lvl w:ilvl="3" w:tplc="336E6B00" w:tentative="1">
      <w:start w:val="1"/>
      <w:numFmt w:val="decimal"/>
      <w:lvlText w:val="%4."/>
      <w:lvlJc w:val="left"/>
      <w:pPr>
        <w:tabs>
          <w:tab w:val="num" w:pos="2880"/>
        </w:tabs>
        <w:ind w:left="2880" w:hanging="360"/>
      </w:pPr>
    </w:lvl>
    <w:lvl w:ilvl="4" w:tplc="38E058B4" w:tentative="1">
      <w:start w:val="1"/>
      <w:numFmt w:val="decimal"/>
      <w:lvlText w:val="%5."/>
      <w:lvlJc w:val="left"/>
      <w:pPr>
        <w:tabs>
          <w:tab w:val="num" w:pos="3600"/>
        </w:tabs>
        <w:ind w:left="3600" w:hanging="360"/>
      </w:pPr>
    </w:lvl>
    <w:lvl w:ilvl="5" w:tplc="7D408470" w:tentative="1">
      <w:start w:val="1"/>
      <w:numFmt w:val="decimal"/>
      <w:lvlText w:val="%6."/>
      <w:lvlJc w:val="left"/>
      <w:pPr>
        <w:tabs>
          <w:tab w:val="num" w:pos="4320"/>
        </w:tabs>
        <w:ind w:left="4320" w:hanging="360"/>
      </w:pPr>
    </w:lvl>
    <w:lvl w:ilvl="6" w:tplc="64602552" w:tentative="1">
      <w:start w:val="1"/>
      <w:numFmt w:val="decimal"/>
      <w:lvlText w:val="%7."/>
      <w:lvlJc w:val="left"/>
      <w:pPr>
        <w:tabs>
          <w:tab w:val="num" w:pos="5040"/>
        </w:tabs>
        <w:ind w:left="5040" w:hanging="360"/>
      </w:pPr>
    </w:lvl>
    <w:lvl w:ilvl="7" w:tplc="2878CBAC" w:tentative="1">
      <w:start w:val="1"/>
      <w:numFmt w:val="decimal"/>
      <w:lvlText w:val="%8."/>
      <w:lvlJc w:val="left"/>
      <w:pPr>
        <w:tabs>
          <w:tab w:val="num" w:pos="5760"/>
        </w:tabs>
        <w:ind w:left="5760" w:hanging="360"/>
      </w:pPr>
    </w:lvl>
    <w:lvl w:ilvl="8" w:tplc="FD00757C" w:tentative="1">
      <w:start w:val="1"/>
      <w:numFmt w:val="decimal"/>
      <w:lvlText w:val="%9."/>
      <w:lvlJc w:val="left"/>
      <w:pPr>
        <w:tabs>
          <w:tab w:val="num" w:pos="6480"/>
        </w:tabs>
        <w:ind w:left="6480" w:hanging="360"/>
      </w:pPr>
    </w:lvl>
  </w:abstractNum>
  <w:abstractNum w:abstractNumId="36">
    <w:nsid w:val="74DA25FE"/>
    <w:multiLevelType w:val="hybridMultilevel"/>
    <w:tmpl w:val="89DA0170"/>
    <w:lvl w:ilvl="0" w:tplc="3800A2E6">
      <w:start w:val="1"/>
      <w:numFmt w:val="decimal"/>
      <w:lvlText w:val="(%1)"/>
      <w:lvlJc w:val="left"/>
      <w:pPr>
        <w:ind w:left="36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300C6C"/>
    <w:multiLevelType w:val="hybridMultilevel"/>
    <w:tmpl w:val="9CECA32E"/>
    <w:lvl w:ilvl="0" w:tplc="8BFE1C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85B14C7"/>
    <w:multiLevelType w:val="hybridMultilevel"/>
    <w:tmpl w:val="720CB920"/>
    <w:lvl w:ilvl="0" w:tplc="8BFE1C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D29684A"/>
    <w:multiLevelType w:val="hybridMultilevel"/>
    <w:tmpl w:val="1E9CAB8E"/>
    <w:lvl w:ilvl="0" w:tplc="DA14BC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15"/>
  </w:num>
  <w:num w:numId="3">
    <w:abstractNumId w:val="12"/>
  </w:num>
  <w:num w:numId="4">
    <w:abstractNumId w:val="19"/>
  </w:num>
  <w:num w:numId="5">
    <w:abstractNumId w:val="36"/>
  </w:num>
  <w:num w:numId="6">
    <w:abstractNumId w:val="11"/>
  </w:num>
  <w:num w:numId="7">
    <w:abstractNumId w:val="31"/>
  </w:num>
  <w:num w:numId="8">
    <w:abstractNumId w:val="26"/>
  </w:num>
  <w:num w:numId="9">
    <w:abstractNumId w:val="23"/>
  </w:num>
  <w:num w:numId="10">
    <w:abstractNumId w:val="14"/>
  </w:num>
  <w:num w:numId="11">
    <w:abstractNumId w:val="9"/>
  </w:num>
  <w:num w:numId="12">
    <w:abstractNumId w:val="3"/>
  </w:num>
  <w:num w:numId="13">
    <w:abstractNumId w:val="37"/>
  </w:num>
  <w:num w:numId="14">
    <w:abstractNumId w:val="20"/>
  </w:num>
  <w:num w:numId="15">
    <w:abstractNumId w:val="20"/>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8"/>
  </w:num>
  <w:num w:numId="36">
    <w:abstractNumId w:val="5"/>
  </w:num>
  <w:num w:numId="37">
    <w:abstractNumId w:val="33"/>
  </w:num>
  <w:num w:numId="38">
    <w:abstractNumId w:val="16"/>
  </w:num>
  <w:num w:numId="39">
    <w:abstractNumId w:val="17"/>
  </w:num>
  <w:num w:numId="40">
    <w:abstractNumId w:val="10"/>
  </w:num>
  <w:num w:numId="41">
    <w:abstractNumId w:val="35"/>
  </w:num>
  <w:num w:numId="42">
    <w:abstractNumId w:val="38"/>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6"/>
  </w:num>
  <w:num w:numId="46">
    <w:abstractNumId w:val="1"/>
  </w:num>
  <w:num w:numId="47">
    <w:abstractNumId w:val="30"/>
  </w:num>
  <w:num w:numId="4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20"/>
  <w:drawingGridVerticalSpacing w:val="163"/>
  <w:displayHorizontalDrawingGridEvery w:val="2"/>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3.25 公分,2.2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644AB6"/>
    <w:rsid w:val="00000124"/>
    <w:rsid w:val="0000511E"/>
    <w:rsid w:val="0000752A"/>
    <w:rsid w:val="000126D4"/>
    <w:rsid w:val="000151CC"/>
    <w:rsid w:val="00032B7F"/>
    <w:rsid w:val="0003481C"/>
    <w:rsid w:val="00034E52"/>
    <w:rsid w:val="00046CF0"/>
    <w:rsid w:val="00046D48"/>
    <w:rsid w:val="000618FF"/>
    <w:rsid w:val="000655CC"/>
    <w:rsid w:val="00066000"/>
    <w:rsid w:val="000745F6"/>
    <w:rsid w:val="0007519A"/>
    <w:rsid w:val="000759A7"/>
    <w:rsid w:val="00084713"/>
    <w:rsid w:val="000852B3"/>
    <w:rsid w:val="00095B57"/>
    <w:rsid w:val="00096E98"/>
    <w:rsid w:val="000A03A8"/>
    <w:rsid w:val="000A05BE"/>
    <w:rsid w:val="000A4DBC"/>
    <w:rsid w:val="000B3470"/>
    <w:rsid w:val="000B55DA"/>
    <w:rsid w:val="000B6052"/>
    <w:rsid w:val="000C0149"/>
    <w:rsid w:val="000C157C"/>
    <w:rsid w:val="000C32A1"/>
    <w:rsid w:val="000C56EC"/>
    <w:rsid w:val="000C625A"/>
    <w:rsid w:val="000D0794"/>
    <w:rsid w:val="000D12A7"/>
    <w:rsid w:val="000D22DE"/>
    <w:rsid w:val="000D7127"/>
    <w:rsid w:val="000E1654"/>
    <w:rsid w:val="000E62C5"/>
    <w:rsid w:val="000F20F1"/>
    <w:rsid w:val="000F2970"/>
    <w:rsid w:val="000F4E21"/>
    <w:rsid w:val="00102B9C"/>
    <w:rsid w:val="00104537"/>
    <w:rsid w:val="00106CD9"/>
    <w:rsid w:val="0011007B"/>
    <w:rsid w:val="0011113D"/>
    <w:rsid w:val="00114FA1"/>
    <w:rsid w:val="0011701F"/>
    <w:rsid w:val="00121C48"/>
    <w:rsid w:val="00125905"/>
    <w:rsid w:val="0012668D"/>
    <w:rsid w:val="00137336"/>
    <w:rsid w:val="00140E41"/>
    <w:rsid w:val="0014181D"/>
    <w:rsid w:val="0014567D"/>
    <w:rsid w:val="00145753"/>
    <w:rsid w:val="00146750"/>
    <w:rsid w:val="00150C16"/>
    <w:rsid w:val="0015526B"/>
    <w:rsid w:val="00155CEE"/>
    <w:rsid w:val="0015638B"/>
    <w:rsid w:val="00173CA8"/>
    <w:rsid w:val="00176DB5"/>
    <w:rsid w:val="00182898"/>
    <w:rsid w:val="00186BDC"/>
    <w:rsid w:val="00191281"/>
    <w:rsid w:val="00191EFA"/>
    <w:rsid w:val="00192563"/>
    <w:rsid w:val="001950FE"/>
    <w:rsid w:val="00197EBE"/>
    <w:rsid w:val="001A22F6"/>
    <w:rsid w:val="001A5898"/>
    <w:rsid w:val="001B291C"/>
    <w:rsid w:val="001C14A6"/>
    <w:rsid w:val="001C3DD4"/>
    <w:rsid w:val="001D1B00"/>
    <w:rsid w:val="001D65B5"/>
    <w:rsid w:val="001E4E15"/>
    <w:rsid w:val="001E75B0"/>
    <w:rsid w:val="002002B4"/>
    <w:rsid w:val="00204F4E"/>
    <w:rsid w:val="00205015"/>
    <w:rsid w:val="00205B12"/>
    <w:rsid w:val="00206F1C"/>
    <w:rsid w:val="002076E6"/>
    <w:rsid w:val="0021671A"/>
    <w:rsid w:val="00226E2B"/>
    <w:rsid w:val="00226F54"/>
    <w:rsid w:val="00230E63"/>
    <w:rsid w:val="0023190C"/>
    <w:rsid w:val="00232F61"/>
    <w:rsid w:val="00236DB2"/>
    <w:rsid w:val="00236F34"/>
    <w:rsid w:val="00237B1A"/>
    <w:rsid w:val="002436EF"/>
    <w:rsid w:val="00245098"/>
    <w:rsid w:val="00246115"/>
    <w:rsid w:val="00247330"/>
    <w:rsid w:val="002478DE"/>
    <w:rsid w:val="00257743"/>
    <w:rsid w:val="002644BD"/>
    <w:rsid w:val="00267FF8"/>
    <w:rsid w:val="00272B0E"/>
    <w:rsid w:val="002755BF"/>
    <w:rsid w:val="00277A46"/>
    <w:rsid w:val="002805AE"/>
    <w:rsid w:val="00280720"/>
    <w:rsid w:val="002813EF"/>
    <w:rsid w:val="002849A8"/>
    <w:rsid w:val="00291A57"/>
    <w:rsid w:val="0029280A"/>
    <w:rsid w:val="002932A9"/>
    <w:rsid w:val="00294AAC"/>
    <w:rsid w:val="00297CF3"/>
    <w:rsid w:val="002A31CA"/>
    <w:rsid w:val="002A4CD9"/>
    <w:rsid w:val="002B175F"/>
    <w:rsid w:val="002B1D56"/>
    <w:rsid w:val="002B306C"/>
    <w:rsid w:val="002B34E7"/>
    <w:rsid w:val="002B5A88"/>
    <w:rsid w:val="002B69B6"/>
    <w:rsid w:val="002C3C6D"/>
    <w:rsid w:val="002C7464"/>
    <w:rsid w:val="002D2D17"/>
    <w:rsid w:val="002E0E57"/>
    <w:rsid w:val="002E1121"/>
    <w:rsid w:val="002F0847"/>
    <w:rsid w:val="002F10AA"/>
    <w:rsid w:val="002F288F"/>
    <w:rsid w:val="002F4B81"/>
    <w:rsid w:val="002F6023"/>
    <w:rsid w:val="002F770E"/>
    <w:rsid w:val="0030193F"/>
    <w:rsid w:val="0030436B"/>
    <w:rsid w:val="00304C9E"/>
    <w:rsid w:val="00314A1B"/>
    <w:rsid w:val="00314C00"/>
    <w:rsid w:val="00324B23"/>
    <w:rsid w:val="003352D2"/>
    <w:rsid w:val="00337E8A"/>
    <w:rsid w:val="00340383"/>
    <w:rsid w:val="003410BD"/>
    <w:rsid w:val="0034771B"/>
    <w:rsid w:val="00352A60"/>
    <w:rsid w:val="00352F3F"/>
    <w:rsid w:val="003533B8"/>
    <w:rsid w:val="00354C25"/>
    <w:rsid w:val="003571EA"/>
    <w:rsid w:val="00357C13"/>
    <w:rsid w:val="00381FFA"/>
    <w:rsid w:val="0038267D"/>
    <w:rsid w:val="00385D67"/>
    <w:rsid w:val="00394253"/>
    <w:rsid w:val="003A0363"/>
    <w:rsid w:val="003A4AB6"/>
    <w:rsid w:val="003A7AE6"/>
    <w:rsid w:val="003B35E8"/>
    <w:rsid w:val="003B51DF"/>
    <w:rsid w:val="003B7F50"/>
    <w:rsid w:val="003C6031"/>
    <w:rsid w:val="003D03C6"/>
    <w:rsid w:val="003D35A5"/>
    <w:rsid w:val="003D414F"/>
    <w:rsid w:val="003D479E"/>
    <w:rsid w:val="003D4CB9"/>
    <w:rsid w:val="003D738E"/>
    <w:rsid w:val="003F0C1D"/>
    <w:rsid w:val="003F19C1"/>
    <w:rsid w:val="003F1F5A"/>
    <w:rsid w:val="004011A0"/>
    <w:rsid w:val="00406C1E"/>
    <w:rsid w:val="00406C79"/>
    <w:rsid w:val="00407968"/>
    <w:rsid w:val="00415172"/>
    <w:rsid w:val="004157F1"/>
    <w:rsid w:val="00423A57"/>
    <w:rsid w:val="0042699F"/>
    <w:rsid w:val="00433C2B"/>
    <w:rsid w:val="00435AA4"/>
    <w:rsid w:val="00441812"/>
    <w:rsid w:val="004428D2"/>
    <w:rsid w:val="00442D2A"/>
    <w:rsid w:val="0045235E"/>
    <w:rsid w:val="00452FF8"/>
    <w:rsid w:val="00463C66"/>
    <w:rsid w:val="00463D8F"/>
    <w:rsid w:val="00493638"/>
    <w:rsid w:val="00496892"/>
    <w:rsid w:val="004A5715"/>
    <w:rsid w:val="004A5A2E"/>
    <w:rsid w:val="004B3358"/>
    <w:rsid w:val="004B37B7"/>
    <w:rsid w:val="004B7804"/>
    <w:rsid w:val="004C5654"/>
    <w:rsid w:val="004D0E36"/>
    <w:rsid w:val="004D43F9"/>
    <w:rsid w:val="004D62F0"/>
    <w:rsid w:val="004D7600"/>
    <w:rsid w:val="004E0443"/>
    <w:rsid w:val="004E3303"/>
    <w:rsid w:val="004E3E4D"/>
    <w:rsid w:val="004E5DF2"/>
    <w:rsid w:val="004E6E10"/>
    <w:rsid w:val="004F1C71"/>
    <w:rsid w:val="004F2061"/>
    <w:rsid w:val="004F25AE"/>
    <w:rsid w:val="0050179F"/>
    <w:rsid w:val="00501F79"/>
    <w:rsid w:val="005029E1"/>
    <w:rsid w:val="00503033"/>
    <w:rsid w:val="00503B31"/>
    <w:rsid w:val="00504161"/>
    <w:rsid w:val="005067AD"/>
    <w:rsid w:val="0051114E"/>
    <w:rsid w:val="005161E5"/>
    <w:rsid w:val="00523FE4"/>
    <w:rsid w:val="00531EEA"/>
    <w:rsid w:val="00532878"/>
    <w:rsid w:val="00534855"/>
    <w:rsid w:val="005358AD"/>
    <w:rsid w:val="00535DB6"/>
    <w:rsid w:val="00541C4C"/>
    <w:rsid w:val="0054601A"/>
    <w:rsid w:val="0055426D"/>
    <w:rsid w:val="005560D8"/>
    <w:rsid w:val="00557322"/>
    <w:rsid w:val="005648BA"/>
    <w:rsid w:val="00571982"/>
    <w:rsid w:val="00583FAE"/>
    <w:rsid w:val="005945D8"/>
    <w:rsid w:val="005A4B5F"/>
    <w:rsid w:val="005A5E00"/>
    <w:rsid w:val="005B43B5"/>
    <w:rsid w:val="005B78CF"/>
    <w:rsid w:val="005B7985"/>
    <w:rsid w:val="005C21DF"/>
    <w:rsid w:val="005C3F55"/>
    <w:rsid w:val="005D06EB"/>
    <w:rsid w:val="005D1E26"/>
    <w:rsid w:val="005D3462"/>
    <w:rsid w:val="005D47FC"/>
    <w:rsid w:val="005D719A"/>
    <w:rsid w:val="005E10A8"/>
    <w:rsid w:val="005E2954"/>
    <w:rsid w:val="005E34E9"/>
    <w:rsid w:val="005E6FFB"/>
    <w:rsid w:val="005F215C"/>
    <w:rsid w:val="0060355A"/>
    <w:rsid w:val="00605BBB"/>
    <w:rsid w:val="00606CA2"/>
    <w:rsid w:val="0061613A"/>
    <w:rsid w:val="00616F61"/>
    <w:rsid w:val="006252BF"/>
    <w:rsid w:val="00627C9E"/>
    <w:rsid w:val="00634BFB"/>
    <w:rsid w:val="00640B80"/>
    <w:rsid w:val="00644AB6"/>
    <w:rsid w:val="006451E3"/>
    <w:rsid w:val="00646591"/>
    <w:rsid w:val="006472D6"/>
    <w:rsid w:val="00652529"/>
    <w:rsid w:val="006605BF"/>
    <w:rsid w:val="00660662"/>
    <w:rsid w:val="00660DEA"/>
    <w:rsid w:val="00660E19"/>
    <w:rsid w:val="0066436F"/>
    <w:rsid w:val="00676CFA"/>
    <w:rsid w:val="00680478"/>
    <w:rsid w:val="00685CAB"/>
    <w:rsid w:val="006901C6"/>
    <w:rsid w:val="00695AF2"/>
    <w:rsid w:val="00695C86"/>
    <w:rsid w:val="00697C90"/>
    <w:rsid w:val="006A322E"/>
    <w:rsid w:val="006A46D6"/>
    <w:rsid w:val="006B141A"/>
    <w:rsid w:val="006B3318"/>
    <w:rsid w:val="006B523B"/>
    <w:rsid w:val="006D1678"/>
    <w:rsid w:val="006D68F0"/>
    <w:rsid w:val="006E3098"/>
    <w:rsid w:val="006F1860"/>
    <w:rsid w:val="006F223C"/>
    <w:rsid w:val="006F40F9"/>
    <w:rsid w:val="0070082B"/>
    <w:rsid w:val="00703AA4"/>
    <w:rsid w:val="0070662B"/>
    <w:rsid w:val="00706933"/>
    <w:rsid w:val="007113D7"/>
    <w:rsid w:val="00714BEB"/>
    <w:rsid w:val="00717B49"/>
    <w:rsid w:val="00717B58"/>
    <w:rsid w:val="00721160"/>
    <w:rsid w:val="00721945"/>
    <w:rsid w:val="007309C3"/>
    <w:rsid w:val="00731FCA"/>
    <w:rsid w:val="00731FD4"/>
    <w:rsid w:val="00734E11"/>
    <w:rsid w:val="007407FF"/>
    <w:rsid w:val="00740895"/>
    <w:rsid w:val="00750392"/>
    <w:rsid w:val="00750A87"/>
    <w:rsid w:val="0076137A"/>
    <w:rsid w:val="00761C81"/>
    <w:rsid w:val="0076242C"/>
    <w:rsid w:val="00765C09"/>
    <w:rsid w:val="00766B89"/>
    <w:rsid w:val="00766E73"/>
    <w:rsid w:val="00790520"/>
    <w:rsid w:val="00794876"/>
    <w:rsid w:val="00794AB0"/>
    <w:rsid w:val="00795A91"/>
    <w:rsid w:val="007978F8"/>
    <w:rsid w:val="00797AC0"/>
    <w:rsid w:val="007A1016"/>
    <w:rsid w:val="007A13D9"/>
    <w:rsid w:val="007A3FA5"/>
    <w:rsid w:val="007A6BC8"/>
    <w:rsid w:val="007A7CD9"/>
    <w:rsid w:val="007B0258"/>
    <w:rsid w:val="007B1AE1"/>
    <w:rsid w:val="007B3CF9"/>
    <w:rsid w:val="007B76DE"/>
    <w:rsid w:val="007C1D71"/>
    <w:rsid w:val="007C3678"/>
    <w:rsid w:val="007C4C75"/>
    <w:rsid w:val="007C74EB"/>
    <w:rsid w:val="007C7BBD"/>
    <w:rsid w:val="007D4710"/>
    <w:rsid w:val="007E57A3"/>
    <w:rsid w:val="007F4D32"/>
    <w:rsid w:val="00804213"/>
    <w:rsid w:val="008061D8"/>
    <w:rsid w:val="00807F0B"/>
    <w:rsid w:val="00814FE5"/>
    <w:rsid w:val="008168C6"/>
    <w:rsid w:val="00820B27"/>
    <w:rsid w:val="00824AB1"/>
    <w:rsid w:val="00830EC5"/>
    <w:rsid w:val="008330CF"/>
    <w:rsid w:val="008331E9"/>
    <w:rsid w:val="008378FF"/>
    <w:rsid w:val="00844F06"/>
    <w:rsid w:val="00845EC4"/>
    <w:rsid w:val="00850FB2"/>
    <w:rsid w:val="00854B34"/>
    <w:rsid w:val="008572F0"/>
    <w:rsid w:val="00862EA8"/>
    <w:rsid w:val="008650E8"/>
    <w:rsid w:val="0086529F"/>
    <w:rsid w:val="00876E3F"/>
    <w:rsid w:val="00880D4A"/>
    <w:rsid w:val="00883058"/>
    <w:rsid w:val="008830F1"/>
    <w:rsid w:val="00885C6B"/>
    <w:rsid w:val="00887826"/>
    <w:rsid w:val="00895F60"/>
    <w:rsid w:val="00896032"/>
    <w:rsid w:val="008962B1"/>
    <w:rsid w:val="008A26EC"/>
    <w:rsid w:val="008A3A27"/>
    <w:rsid w:val="008A773B"/>
    <w:rsid w:val="008B23A1"/>
    <w:rsid w:val="008B2E39"/>
    <w:rsid w:val="008B68DD"/>
    <w:rsid w:val="008C0027"/>
    <w:rsid w:val="008C2A4B"/>
    <w:rsid w:val="008C7541"/>
    <w:rsid w:val="008D0ABB"/>
    <w:rsid w:val="008D2DEF"/>
    <w:rsid w:val="008D4CDB"/>
    <w:rsid w:val="008D5EEB"/>
    <w:rsid w:val="008E18AC"/>
    <w:rsid w:val="008E20A8"/>
    <w:rsid w:val="008F209F"/>
    <w:rsid w:val="008F56FA"/>
    <w:rsid w:val="008F6946"/>
    <w:rsid w:val="00901292"/>
    <w:rsid w:val="00901807"/>
    <w:rsid w:val="0090580D"/>
    <w:rsid w:val="00905B5F"/>
    <w:rsid w:val="00911188"/>
    <w:rsid w:val="00914003"/>
    <w:rsid w:val="0091522F"/>
    <w:rsid w:val="00916A57"/>
    <w:rsid w:val="00916C47"/>
    <w:rsid w:val="00922833"/>
    <w:rsid w:val="00925129"/>
    <w:rsid w:val="009255C1"/>
    <w:rsid w:val="00927A94"/>
    <w:rsid w:val="00931A49"/>
    <w:rsid w:val="00932FB3"/>
    <w:rsid w:val="009357F7"/>
    <w:rsid w:val="0094430F"/>
    <w:rsid w:val="00952261"/>
    <w:rsid w:val="009538C4"/>
    <w:rsid w:val="00954F4C"/>
    <w:rsid w:val="009576EF"/>
    <w:rsid w:val="0096059F"/>
    <w:rsid w:val="00960C95"/>
    <w:rsid w:val="00961745"/>
    <w:rsid w:val="00962654"/>
    <w:rsid w:val="00962D83"/>
    <w:rsid w:val="00966155"/>
    <w:rsid w:val="009667CB"/>
    <w:rsid w:val="00971CAD"/>
    <w:rsid w:val="00981607"/>
    <w:rsid w:val="00991282"/>
    <w:rsid w:val="009966A5"/>
    <w:rsid w:val="009A6466"/>
    <w:rsid w:val="009B041C"/>
    <w:rsid w:val="009B2DEE"/>
    <w:rsid w:val="009B73B2"/>
    <w:rsid w:val="009C0E01"/>
    <w:rsid w:val="009C42A3"/>
    <w:rsid w:val="009C5C12"/>
    <w:rsid w:val="009D2D32"/>
    <w:rsid w:val="009E0424"/>
    <w:rsid w:val="009E4677"/>
    <w:rsid w:val="009F018C"/>
    <w:rsid w:val="009F08BB"/>
    <w:rsid w:val="009F434E"/>
    <w:rsid w:val="00A07C78"/>
    <w:rsid w:val="00A17B31"/>
    <w:rsid w:val="00A20E22"/>
    <w:rsid w:val="00A259A3"/>
    <w:rsid w:val="00A26ACD"/>
    <w:rsid w:val="00A277E2"/>
    <w:rsid w:val="00A3137A"/>
    <w:rsid w:val="00A329DC"/>
    <w:rsid w:val="00A331B2"/>
    <w:rsid w:val="00A36FF9"/>
    <w:rsid w:val="00A4605E"/>
    <w:rsid w:val="00A52B26"/>
    <w:rsid w:val="00A545B1"/>
    <w:rsid w:val="00A616EA"/>
    <w:rsid w:val="00A64606"/>
    <w:rsid w:val="00A66892"/>
    <w:rsid w:val="00A72849"/>
    <w:rsid w:val="00A72FE2"/>
    <w:rsid w:val="00A73F16"/>
    <w:rsid w:val="00A73FEE"/>
    <w:rsid w:val="00A8495A"/>
    <w:rsid w:val="00A84F42"/>
    <w:rsid w:val="00A919A4"/>
    <w:rsid w:val="00A943C0"/>
    <w:rsid w:val="00AA37CB"/>
    <w:rsid w:val="00AA4BB0"/>
    <w:rsid w:val="00AB00D6"/>
    <w:rsid w:val="00AB1679"/>
    <w:rsid w:val="00AB2B63"/>
    <w:rsid w:val="00AB6DE0"/>
    <w:rsid w:val="00AB7A49"/>
    <w:rsid w:val="00AC0127"/>
    <w:rsid w:val="00AC2066"/>
    <w:rsid w:val="00AC3AAC"/>
    <w:rsid w:val="00AC6716"/>
    <w:rsid w:val="00AD5DF7"/>
    <w:rsid w:val="00AD64D1"/>
    <w:rsid w:val="00AE2BA0"/>
    <w:rsid w:val="00AF0DFF"/>
    <w:rsid w:val="00AF2C69"/>
    <w:rsid w:val="00AF3A5D"/>
    <w:rsid w:val="00B004B0"/>
    <w:rsid w:val="00B03AB2"/>
    <w:rsid w:val="00B11EC3"/>
    <w:rsid w:val="00B13DD7"/>
    <w:rsid w:val="00B1519F"/>
    <w:rsid w:val="00B2031B"/>
    <w:rsid w:val="00B23B62"/>
    <w:rsid w:val="00B262F1"/>
    <w:rsid w:val="00B31044"/>
    <w:rsid w:val="00B3391C"/>
    <w:rsid w:val="00B34372"/>
    <w:rsid w:val="00B3472F"/>
    <w:rsid w:val="00B35A21"/>
    <w:rsid w:val="00B36FE2"/>
    <w:rsid w:val="00B40F5B"/>
    <w:rsid w:val="00B42C10"/>
    <w:rsid w:val="00B50F2F"/>
    <w:rsid w:val="00B5351E"/>
    <w:rsid w:val="00B54E84"/>
    <w:rsid w:val="00B5767E"/>
    <w:rsid w:val="00B57D31"/>
    <w:rsid w:val="00B646D5"/>
    <w:rsid w:val="00B668B8"/>
    <w:rsid w:val="00B74617"/>
    <w:rsid w:val="00B7480E"/>
    <w:rsid w:val="00B779F0"/>
    <w:rsid w:val="00B81536"/>
    <w:rsid w:val="00B83979"/>
    <w:rsid w:val="00B95C3C"/>
    <w:rsid w:val="00BA17F2"/>
    <w:rsid w:val="00BB6C36"/>
    <w:rsid w:val="00BB7959"/>
    <w:rsid w:val="00BC266A"/>
    <w:rsid w:val="00BC610E"/>
    <w:rsid w:val="00BD2856"/>
    <w:rsid w:val="00BD3723"/>
    <w:rsid w:val="00BD5186"/>
    <w:rsid w:val="00BE3387"/>
    <w:rsid w:val="00BE4C7B"/>
    <w:rsid w:val="00BF3BF6"/>
    <w:rsid w:val="00C040B6"/>
    <w:rsid w:val="00C12E2D"/>
    <w:rsid w:val="00C205B8"/>
    <w:rsid w:val="00C250E8"/>
    <w:rsid w:val="00C35268"/>
    <w:rsid w:val="00C352A3"/>
    <w:rsid w:val="00C36719"/>
    <w:rsid w:val="00C400CE"/>
    <w:rsid w:val="00C4084C"/>
    <w:rsid w:val="00C4146C"/>
    <w:rsid w:val="00C50C36"/>
    <w:rsid w:val="00C576CC"/>
    <w:rsid w:val="00C67326"/>
    <w:rsid w:val="00C70611"/>
    <w:rsid w:val="00C7113A"/>
    <w:rsid w:val="00C75EF4"/>
    <w:rsid w:val="00C84533"/>
    <w:rsid w:val="00C84F5B"/>
    <w:rsid w:val="00C93DB6"/>
    <w:rsid w:val="00C949C5"/>
    <w:rsid w:val="00C97F05"/>
    <w:rsid w:val="00CA22C4"/>
    <w:rsid w:val="00CA5D81"/>
    <w:rsid w:val="00CB1E64"/>
    <w:rsid w:val="00CB290E"/>
    <w:rsid w:val="00CB42F5"/>
    <w:rsid w:val="00CB74E1"/>
    <w:rsid w:val="00CC37A8"/>
    <w:rsid w:val="00CD6A03"/>
    <w:rsid w:val="00CE4124"/>
    <w:rsid w:val="00CE7A52"/>
    <w:rsid w:val="00CF6683"/>
    <w:rsid w:val="00CF69EE"/>
    <w:rsid w:val="00D04A13"/>
    <w:rsid w:val="00D0689F"/>
    <w:rsid w:val="00D1063F"/>
    <w:rsid w:val="00D12974"/>
    <w:rsid w:val="00D20940"/>
    <w:rsid w:val="00D2387F"/>
    <w:rsid w:val="00D24BD1"/>
    <w:rsid w:val="00D322FD"/>
    <w:rsid w:val="00D34700"/>
    <w:rsid w:val="00D34975"/>
    <w:rsid w:val="00D34C97"/>
    <w:rsid w:val="00D40355"/>
    <w:rsid w:val="00D432C4"/>
    <w:rsid w:val="00D47E9B"/>
    <w:rsid w:val="00D508CA"/>
    <w:rsid w:val="00D50C49"/>
    <w:rsid w:val="00D51782"/>
    <w:rsid w:val="00D51FC6"/>
    <w:rsid w:val="00D52B8D"/>
    <w:rsid w:val="00D52E86"/>
    <w:rsid w:val="00D64CA4"/>
    <w:rsid w:val="00D6653C"/>
    <w:rsid w:val="00D706CD"/>
    <w:rsid w:val="00D71695"/>
    <w:rsid w:val="00D757B5"/>
    <w:rsid w:val="00D770D9"/>
    <w:rsid w:val="00D81EC7"/>
    <w:rsid w:val="00D85F14"/>
    <w:rsid w:val="00D863B5"/>
    <w:rsid w:val="00D91840"/>
    <w:rsid w:val="00D9281E"/>
    <w:rsid w:val="00DA0F7A"/>
    <w:rsid w:val="00DA6812"/>
    <w:rsid w:val="00DB2109"/>
    <w:rsid w:val="00DB4AAB"/>
    <w:rsid w:val="00DB74E1"/>
    <w:rsid w:val="00DB7B02"/>
    <w:rsid w:val="00DB7C16"/>
    <w:rsid w:val="00DC0E32"/>
    <w:rsid w:val="00DC1B64"/>
    <w:rsid w:val="00DC687A"/>
    <w:rsid w:val="00DE262B"/>
    <w:rsid w:val="00DE3AB1"/>
    <w:rsid w:val="00DE78C0"/>
    <w:rsid w:val="00DF03E9"/>
    <w:rsid w:val="00DF1B94"/>
    <w:rsid w:val="00E02053"/>
    <w:rsid w:val="00E108AB"/>
    <w:rsid w:val="00E11D2B"/>
    <w:rsid w:val="00E123A5"/>
    <w:rsid w:val="00E132F5"/>
    <w:rsid w:val="00E23724"/>
    <w:rsid w:val="00E257D3"/>
    <w:rsid w:val="00E26983"/>
    <w:rsid w:val="00E272EC"/>
    <w:rsid w:val="00E333D9"/>
    <w:rsid w:val="00E402D9"/>
    <w:rsid w:val="00E40D58"/>
    <w:rsid w:val="00E50CB1"/>
    <w:rsid w:val="00E51783"/>
    <w:rsid w:val="00E73057"/>
    <w:rsid w:val="00E82CFD"/>
    <w:rsid w:val="00E8385E"/>
    <w:rsid w:val="00E91925"/>
    <w:rsid w:val="00EA2AEC"/>
    <w:rsid w:val="00EA583B"/>
    <w:rsid w:val="00EA5F99"/>
    <w:rsid w:val="00EB28BC"/>
    <w:rsid w:val="00EB57B7"/>
    <w:rsid w:val="00EC28BD"/>
    <w:rsid w:val="00ED3D20"/>
    <w:rsid w:val="00ED64B1"/>
    <w:rsid w:val="00ED686E"/>
    <w:rsid w:val="00EE38BC"/>
    <w:rsid w:val="00EF02C7"/>
    <w:rsid w:val="00EF7269"/>
    <w:rsid w:val="00EF7C85"/>
    <w:rsid w:val="00F0531E"/>
    <w:rsid w:val="00F26629"/>
    <w:rsid w:val="00F35508"/>
    <w:rsid w:val="00F42B9A"/>
    <w:rsid w:val="00F4612E"/>
    <w:rsid w:val="00F46F0B"/>
    <w:rsid w:val="00F50910"/>
    <w:rsid w:val="00F546AD"/>
    <w:rsid w:val="00F57866"/>
    <w:rsid w:val="00F57CF9"/>
    <w:rsid w:val="00F57DC4"/>
    <w:rsid w:val="00F71B7B"/>
    <w:rsid w:val="00F744BF"/>
    <w:rsid w:val="00F8049D"/>
    <w:rsid w:val="00F874D8"/>
    <w:rsid w:val="00F943B5"/>
    <w:rsid w:val="00FA074B"/>
    <w:rsid w:val="00FA602E"/>
    <w:rsid w:val="00FB15A3"/>
    <w:rsid w:val="00FB52E1"/>
    <w:rsid w:val="00FB6B59"/>
    <w:rsid w:val="00FC0728"/>
    <w:rsid w:val="00FC0A72"/>
    <w:rsid w:val="00FC1697"/>
    <w:rsid w:val="00FC210C"/>
    <w:rsid w:val="00FC3EE0"/>
    <w:rsid w:val="00FC75CE"/>
    <w:rsid w:val="00FD5175"/>
    <w:rsid w:val="00FE2E40"/>
    <w:rsid w:val="00FE3A11"/>
    <w:rsid w:val="00FE515F"/>
    <w:rsid w:val="00FE6972"/>
    <w:rsid w:val="00FF4704"/>
    <w:rsid w:val="00FF4B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exact"/>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spacing w:line="360" w:lineRule="auto"/>
    </w:pPr>
    <w:rPr>
      <w:sz w:val="16"/>
    </w:rPr>
  </w:style>
  <w:style w:type="paragraph" w:styleId="a4">
    <w:name w:val="footer"/>
    <w:basedOn w:val="a"/>
    <w:link w:val="a5"/>
    <w:uiPriority w:val="99"/>
    <w:pPr>
      <w:tabs>
        <w:tab w:val="center" w:pos="4153"/>
        <w:tab w:val="right" w:pos="8306"/>
      </w:tabs>
      <w:spacing w:line="360" w:lineRule="auto"/>
    </w:pPr>
    <w:rPr>
      <w:sz w:val="16"/>
    </w:rPr>
  </w:style>
  <w:style w:type="paragraph" w:styleId="a6">
    <w:name w:val="Body Text Indent"/>
    <w:basedOn w:val="a"/>
    <w:pPr>
      <w:spacing w:line="480" w:lineRule="atLeast"/>
      <w:ind w:left="1320" w:hanging="960"/>
      <w:textDirection w:val="lrTbV"/>
    </w:pPr>
    <w:rPr>
      <w:rFonts w:ascii="華康楷書體W5" w:eastAsia="華康楷書體W5"/>
      <w:sz w:val="32"/>
    </w:rPr>
  </w:style>
  <w:style w:type="paragraph" w:styleId="2">
    <w:name w:val="Body Text Indent 2"/>
    <w:basedOn w:val="a"/>
    <w:pPr>
      <w:spacing w:line="480" w:lineRule="atLeast"/>
      <w:ind w:left="1320" w:hanging="840"/>
      <w:textDirection w:val="lrTbV"/>
    </w:pPr>
    <w:rPr>
      <w:rFonts w:ascii="華康楷書體W5" w:eastAsia="華康楷書體W5"/>
      <w:sz w:val="32"/>
    </w:rPr>
  </w:style>
  <w:style w:type="paragraph" w:styleId="3">
    <w:name w:val="Body Text Indent 3"/>
    <w:basedOn w:val="a"/>
    <w:pPr>
      <w:spacing w:line="480" w:lineRule="atLeast"/>
      <w:ind w:left="720" w:hanging="360"/>
      <w:textDirection w:val="lrTbV"/>
    </w:pPr>
    <w:rPr>
      <w:rFonts w:eastAsia="標楷體"/>
      <w:sz w:val="32"/>
    </w:rPr>
  </w:style>
  <w:style w:type="paragraph" w:styleId="a7">
    <w:name w:val="Block Text"/>
    <w:basedOn w:val="a"/>
    <w:pPr>
      <w:adjustRightInd/>
      <w:spacing w:line="240" w:lineRule="auto"/>
      <w:ind w:left="1080" w:right="-327" w:hanging="1440"/>
      <w:textAlignment w:val="auto"/>
    </w:pPr>
    <w:rPr>
      <w:rFonts w:eastAsia="標楷體"/>
      <w:kern w:val="2"/>
    </w:rPr>
  </w:style>
  <w:style w:type="paragraph" w:customStyle="1" w:styleId="a8">
    <w:name w:val="壹目"/>
    <w:basedOn w:val="a"/>
    <w:pPr>
      <w:tabs>
        <w:tab w:val="right" w:leader="middleDot" w:pos="9000"/>
      </w:tabs>
      <w:spacing w:before="120" w:after="120" w:line="240" w:lineRule="auto"/>
      <w:outlineLvl w:val="0"/>
    </w:pPr>
    <w:rPr>
      <w:rFonts w:ascii="華康楷書體W5" w:eastAsia="華康楷書體W5" w:hAnsi="CG Times"/>
      <w:b/>
      <w:sz w:val="32"/>
    </w:rPr>
  </w:style>
  <w:style w:type="paragraph" w:styleId="a9">
    <w:name w:val="Plain Text"/>
    <w:basedOn w:val="a"/>
    <w:pPr>
      <w:adjustRightInd/>
      <w:spacing w:line="240" w:lineRule="auto"/>
      <w:textAlignment w:val="auto"/>
    </w:pPr>
    <w:rPr>
      <w:rFonts w:ascii="細明體" w:hAnsi="Courier New"/>
      <w:kern w:val="2"/>
    </w:rPr>
  </w:style>
  <w:style w:type="paragraph" w:styleId="aa">
    <w:name w:val="Body Text"/>
    <w:basedOn w:val="a"/>
    <w:pPr>
      <w:adjustRightInd/>
      <w:spacing w:line="240" w:lineRule="auto"/>
      <w:jc w:val="both"/>
      <w:textAlignment w:val="auto"/>
    </w:pPr>
    <w:rPr>
      <w:rFonts w:ascii="標楷體" w:eastAsia="標楷體" w:hAnsi="標楷體"/>
      <w:kern w:val="2"/>
    </w:rPr>
  </w:style>
  <w:style w:type="paragraph" w:customStyle="1" w:styleId="1">
    <w:name w:val="1."/>
    <w:basedOn w:val="a"/>
    <w:pPr>
      <w:spacing w:before="120" w:after="120" w:line="240" w:lineRule="auto"/>
      <w:ind w:left="1038" w:hanging="318"/>
      <w:jc w:val="both"/>
    </w:pPr>
    <w:rPr>
      <w:rFonts w:ascii="華康楷書體W5" w:eastAsia="華康楷書體W5" w:hAnsi="CG Times"/>
      <w:sz w:val="32"/>
    </w:rPr>
  </w:style>
  <w:style w:type="paragraph" w:customStyle="1" w:styleId="ab">
    <w:name w:val="(一)標"/>
    <w:basedOn w:val="a"/>
    <w:pPr>
      <w:spacing w:before="120" w:after="120" w:line="240" w:lineRule="auto"/>
      <w:ind w:left="1321" w:hanging="839"/>
      <w:jc w:val="both"/>
      <w:outlineLvl w:val="0"/>
    </w:pPr>
    <w:rPr>
      <w:rFonts w:ascii="華康楷書體W5" w:eastAsia="華康楷書體W5" w:hAnsi="CG Times"/>
      <w:b/>
      <w:sz w:val="32"/>
    </w:rPr>
  </w:style>
  <w:style w:type="paragraph" w:styleId="20">
    <w:name w:val="Body Text 2"/>
    <w:basedOn w:val="a"/>
    <w:pPr>
      <w:jc w:val="both"/>
    </w:pPr>
    <w:rPr>
      <w:rFonts w:eastAsia="標楷體"/>
      <w:color w:val="000000"/>
    </w:rPr>
  </w:style>
  <w:style w:type="paragraph" w:styleId="ac">
    <w:name w:val="Balloon Text"/>
    <w:basedOn w:val="a"/>
    <w:semiHidden/>
    <w:rsid w:val="004E5DF2"/>
    <w:rPr>
      <w:rFonts w:ascii="Arial" w:eastAsia="新細明體" w:hAnsi="Arial"/>
      <w:sz w:val="18"/>
      <w:szCs w:val="18"/>
    </w:rPr>
  </w:style>
  <w:style w:type="paragraph" w:customStyle="1" w:styleId="ad">
    <w:name w:val="方針標題"/>
    <w:rsid w:val="003D03C6"/>
    <w:pPr>
      <w:spacing w:after="50" w:line="600" w:lineRule="exact"/>
      <w:ind w:firstLine="200"/>
      <w:jc w:val="both"/>
      <w:textDirection w:val="lrTbV"/>
      <w:textAlignment w:val="center"/>
    </w:pPr>
    <w:rPr>
      <w:rFonts w:ascii="標楷體" w:eastAsia="標楷體" w:hAnsi="MS Serif"/>
      <w:b/>
      <w:sz w:val="48"/>
    </w:rPr>
  </w:style>
  <w:style w:type="paragraph" w:customStyle="1" w:styleId="ae">
    <w:name w:val="字元"/>
    <w:basedOn w:val="a"/>
    <w:rsid w:val="00E40D58"/>
    <w:pPr>
      <w:widowControl/>
      <w:adjustRightInd/>
      <w:spacing w:after="160" w:line="240" w:lineRule="exact"/>
      <w:textAlignment w:val="auto"/>
    </w:pPr>
    <w:rPr>
      <w:rFonts w:ascii="Tahoma" w:eastAsia="新細明體" w:hAnsi="Tahoma"/>
      <w:sz w:val="20"/>
      <w:lang w:eastAsia="en-US"/>
    </w:rPr>
  </w:style>
  <w:style w:type="paragraph" w:styleId="Web">
    <w:name w:val="Normal (Web)"/>
    <w:basedOn w:val="a"/>
    <w:uiPriority w:val="99"/>
    <w:rsid w:val="00E40D58"/>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customStyle="1" w:styleId="Content1">
    <w:name w:val="Content_(1)"/>
    <w:basedOn w:val="a"/>
    <w:rsid w:val="0066436F"/>
    <w:pPr>
      <w:snapToGrid w:val="0"/>
      <w:spacing w:before="120" w:after="120" w:line="400" w:lineRule="exact"/>
      <w:ind w:leftChars="345" w:firstLineChars="200" w:firstLine="560"/>
      <w:jc w:val="both"/>
      <w:textAlignment w:val="auto"/>
    </w:pPr>
    <w:rPr>
      <w:rFonts w:eastAsia="標楷體"/>
      <w:sz w:val="28"/>
    </w:rPr>
  </w:style>
  <w:style w:type="character" w:customStyle="1" w:styleId="apple-converted-space">
    <w:name w:val="apple-converted-space"/>
    <w:basedOn w:val="a0"/>
    <w:rsid w:val="00616F61"/>
  </w:style>
  <w:style w:type="character" w:customStyle="1" w:styleId="usercontent">
    <w:name w:val="usercontent"/>
    <w:basedOn w:val="a0"/>
    <w:rsid w:val="00616F61"/>
  </w:style>
  <w:style w:type="character" w:customStyle="1" w:styleId="a5">
    <w:name w:val="頁尾 字元"/>
    <w:link w:val="a4"/>
    <w:uiPriority w:val="99"/>
    <w:rsid w:val="00B40F5B"/>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8394">
      <w:bodyDiv w:val="1"/>
      <w:marLeft w:val="0"/>
      <w:marRight w:val="0"/>
      <w:marTop w:val="0"/>
      <w:marBottom w:val="0"/>
      <w:divBdr>
        <w:top w:val="none" w:sz="0" w:space="0" w:color="auto"/>
        <w:left w:val="none" w:sz="0" w:space="0" w:color="auto"/>
        <w:bottom w:val="none" w:sz="0" w:space="0" w:color="auto"/>
        <w:right w:val="none" w:sz="0" w:space="0" w:color="auto"/>
      </w:divBdr>
    </w:div>
    <w:div w:id="70852213">
      <w:bodyDiv w:val="1"/>
      <w:marLeft w:val="0"/>
      <w:marRight w:val="0"/>
      <w:marTop w:val="0"/>
      <w:marBottom w:val="0"/>
      <w:divBdr>
        <w:top w:val="none" w:sz="0" w:space="0" w:color="auto"/>
        <w:left w:val="none" w:sz="0" w:space="0" w:color="auto"/>
        <w:bottom w:val="none" w:sz="0" w:space="0" w:color="auto"/>
        <w:right w:val="none" w:sz="0" w:space="0" w:color="auto"/>
      </w:divBdr>
    </w:div>
    <w:div w:id="110825595">
      <w:bodyDiv w:val="1"/>
      <w:marLeft w:val="0"/>
      <w:marRight w:val="0"/>
      <w:marTop w:val="0"/>
      <w:marBottom w:val="0"/>
      <w:divBdr>
        <w:top w:val="none" w:sz="0" w:space="0" w:color="auto"/>
        <w:left w:val="none" w:sz="0" w:space="0" w:color="auto"/>
        <w:bottom w:val="none" w:sz="0" w:space="0" w:color="auto"/>
        <w:right w:val="none" w:sz="0" w:space="0" w:color="auto"/>
      </w:divBdr>
    </w:div>
    <w:div w:id="171339967">
      <w:bodyDiv w:val="1"/>
      <w:marLeft w:val="0"/>
      <w:marRight w:val="0"/>
      <w:marTop w:val="0"/>
      <w:marBottom w:val="0"/>
      <w:divBdr>
        <w:top w:val="none" w:sz="0" w:space="0" w:color="auto"/>
        <w:left w:val="none" w:sz="0" w:space="0" w:color="auto"/>
        <w:bottom w:val="none" w:sz="0" w:space="0" w:color="auto"/>
        <w:right w:val="none" w:sz="0" w:space="0" w:color="auto"/>
      </w:divBdr>
    </w:div>
    <w:div w:id="186406695">
      <w:bodyDiv w:val="1"/>
      <w:marLeft w:val="0"/>
      <w:marRight w:val="0"/>
      <w:marTop w:val="0"/>
      <w:marBottom w:val="0"/>
      <w:divBdr>
        <w:top w:val="none" w:sz="0" w:space="0" w:color="auto"/>
        <w:left w:val="none" w:sz="0" w:space="0" w:color="auto"/>
        <w:bottom w:val="none" w:sz="0" w:space="0" w:color="auto"/>
        <w:right w:val="none" w:sz="0" w:space="0" w:color="auto"/>
      </w:divBdr>
    </w:div>
    <w:div w:id="237911436">
      <w:bodyDiv w:val="1"/>
      <w:marLeft w:val="0"/>
      <w:marRight w:val="0"/>
      <w:marTop w:val="0"/>
      <w:marBottom w:val="0"/>
      <w:divBdr>
        <w:top w:val="none" w:sz="0" w:space="0" w:color="auto"/>
        <w:left w:val="none" w:sz="0" w:space="0" w:color="auto"/>
        <w:bottom w:val="none" w:sz="0" w:space="0" w:color="auto"/>
        <w:right w:val="none" w:sz="0" w:space="0" w:color="auto"/>
      </w:divBdr>
    </w:div>
    <w:div w:id="359471709">
      <w:bodyDiv w:val="1"/>
      <w:marLeft w:val="0"/>
      <w:marRight w:val="0"/>
      <w:marTop w:val="0"/>
      <w:marBottom w:val="0"/>
      <w:divBdr>
        <w:top w:val="none" w:sz="0" w:space="0" w:color="auto"/>
        <w:left w:val="none" w:sz="0" w:space="0" w:color="auto"/>
        <w:bottom w:val="none" w:sz="0" w:space="0" w:color="auto"/>
        <w:right w:val="none" w:sz="0" w:space="0" w:color="auto"/>
      </w:divBdr>
    </w:div>
    <w:div w:id="411584971">
      <w:bodyDiv w:val="1"/>
      <w:marLeft w:val="0"/>
      <w:marRight w:val="0"/>
      <w:marTop w:val="0"/>
      <w:marBottom w:val="0"/>
      <w:divBdr>
        <w:top w:val="none" w:sz="0" w:space="0" w:color="auto"/>
        <w:left w:val="none" w:sz="0" w:space="0" w:color="auto"/>
        <w:bottom w:val="none" w:sz="0" w:space="0" w:color="auto"/>
        <w:right w:val="none" w:sz="0" w:space="0" w:color="auto"/>
      </w:divBdr>
    </w:div>
    <w:div w:id="432482342">
      <w:bodyDiv w:val="1"/>
      <w:marLeft w:val="0"/>
      <w:marRight w:val="0"/>
      <w:marTop w:val="0"/>
      <w:marBottom w:val="0"/>
      <w:divBdr>
        <w:top w:val="none" w:sz="0" w:space="0" w:color="auto"/>
        <w:left w:val="none" w:sz="0" w:space="0" w:color="auto"/>
        <w:bottom w:val="none" w:sz="0" w:space="0" w:color="auto"/>
        <w:right w:val="none" w:sz="0" w:space="0" w:color="auto"/>
      </w:divBdr>
    </w:div>
    <w:div w:id="465587572">
      <w:bodyDiv w:val="1"/>
      <w:marLeft w:val="0"/>
      <w:marRight w:val="0"/>
      <w:marTop w:val="0"/>
      <w:marBottom w:val="0"/>
      <w:divBdr>
        <w:top w:val="none" w:sz="0" w:space="0" w:color="auto"/>
        <w:left w:val="none" w:sz="0" w:space="0" w:color="auto"/>
        <w:bottom w:val="none" w:sz="0" w:space="0" w:color="auto"/>
        <w:right w:val="none" w:sz="0" w:space="0" w:color="auto"/>
      </w:divBdr>
    </w:div>
    <w:div w:id="491874975">
      <w:bodyDiv w:val="1"/>
      <w:marLeft w:val="0"/>
      <w:marRight w:val="0"/>
      <w:marTop w:val="0"/>
      <w:marBottom w:val="0"/>
      <w:divBdr>
        <w:top w:val="none" w:sz="0" w:space="0" w:color="auto"/>
        <w:left w:val="none" w:sz="0" w:space="0" w:color="auto"/>
        <w:bottom w:val="none" w:sz="0" w:space="0" w:color="auto"/>
        <w:right w:val="none" w:sz="0" w:space="0" w:color="auto"/>
      </w:divBdr>
    </w:div>
    <w:div w:id="596138369">
      <w:bodyDiv w:val="1"/>
      <w:marLeft w:val="0"/>
      <w:marRight w:val="0"/>
      <w:marTop w:val="0"/>
      <w:marBottom w:val="0"/>
      <w:divBdr>
        <w:top w:val="none" w:sz="0" w:space="0" w:color="auto"/>
        <w:left w:val="none" w:sz="0" w:space="0" w:color="auto"/>
        <w:bottom w:val="none" w:sz="0" w:space="0" w:color="auto"/>
        <w:right w:val="none" w:sz="0" w:space="0" w:color="auto"/>
      </w:divBdr>
    </w:div>
    <w:div w:id="620651669">
      <w:bodyDiv w:val="1"/>
      <w:marLeft w:val="0"/>
      <w:marRight w:val="0"/>
      <w:marTop w:val="0"/>
      <w:marBottom w:val="0"/>
      <w:divBdr>
        <w:top w:val="none" w:sz="0" w:space="0" w:color="auto"/>
        <w:left w:val="none" w:sz="0" w:space="0" w:color="auto"/>
        <w:bottom w:val="none" w:sz="0" w:space="0" w:color="auto"/>
        <w:right w:val="none" w:sz="0" w:space="0" w:color="auto"/>
      </w:divBdr>
    </w:div>
    <w:div w:id="624970591">
      <w:bodyDiv w:val="1"/>
      <w:marLeft w:val="0"/>
      <w:marRight w:val="0"/>
      <w:marTop w:val="0"/>
      <w:marBottom w:val="0"/>
      <w:divBdr>
        <w:top w:val="none" w:sz="0" w:space="0" w:color="auto"/>
        <w:left w:val="none" w:sz="0" w:space="0" w:color="auto"/>
        <w:bottom w:val="none" w:sz="0" w:space="0" w:color="auto"/>
        <w:right w:val="none" w:sz="0" w:space="0" w:color="auto"/>
      </w:divBdr>
    </w:div>
    <w:div w:id="633410740">
      <w:bodyDiv w:val="1"/>
      <w:marLeft w:val="0"/>
      <w:marRight w:val="0"/>
      <w:marTop w:val="0"/>
      <w:marBottom w:val="0"/>
      <w:divBdr>
        <w:top w:val="none" w:sz="0" w:space="0" w:color="auto"/>
        <w:left w:val="none" w:sz="0" w:space="0" w:color="auto"/>
        <w:bottom w:val="none" w:sz="0" w:space="0" w:color="auto"/>
        <w:right w:val="none" w:sz="0" w:space="0" w:color="auto"/>
      </w:divBdr>
    </w:div>
    <w:div w:id="675301203">
      <w:bodyDiv w:val="1"/>
      <w:marLeft w:val="0"/>
      <w:marRight w:val="0"/>
      <w:marTop w:val="0"/>
      <w:marBottom w:val="0"/>
      <w:divBdr>
        <w:top w:val="none" w:sz="0" w:space="0" w:color="auto"/>
        <w:left w:val="none" w:sz="0" w:space="0" w:color="auto"/>
        <w:bottom w:val="none" w:sz="0" w:space="0" w:color="auto"/>
        <w:right w:val="none" w:sz="0" w:space="0" w:color="auto"/>
      </w:divBdr>
    </w:div>
    <w:div w:id="828866142">
      <w:bodyDiv w:val="1"/>
      <w:marLeft w:val="0"/>
      <w:marRight w:val="0"/>
      <w:marTop w:val="0"/>
      <w:marBottom w:val="0"/>
      <w:divBdr>
        <w:top w:val="none" w:sz="0" w:space="0" w:color="auto"/>
        <w:left w:val="none" w:sz="0" w:space="0" w:color="auto"/>
        <w:bottom w:val="none" w:sz="0" w:space="0" w:color="auto"/>
        <w:right w:val="none" w:sz="0" w:space="0" w:color="auto"/>
      </w:divBdr>
    </w:div>
    <w:div w:id="848759271">
      <w:bodyDiv w:val="1"/>
      <w:marLeft w:val="0"/>
      <w:marRight w:val="0"/>
      <w:marTop w:val="0"/>
      <w:marBottom w:val="0"/>
      <w:divBdr>
        <w:top w:val="none" w:sz="0" w:space="0" w:color="auto"/>
        <w:left w:val="none" w:sz="0" w:space="0" w:color="auto"/>
        <w:bottom w:val="none" w:sz="0" w:space="0" w:color="auto"/>
        <w:right w:val="none" w:sz="0" w:space="0" w:color="auto"/>
      </w:divBdr>
    </w:div>
    <w:div w:id="909269558">
      <w:bodyDiv w:val="1"/>
      <w:marLeft w:val="0"/>
      <w:marRight w:val="0"/>
      <w:marTop w:val="0"/>
      <w:marBottom w:val="0"/>
      <w:divBdr>
        <w:top w:val="none" w:sz="0" w:space="0" w:color="auto"/>
        <w:left w:val="none" w:sz="0" w:space="0" w:color="auto"/>
        <w:bottom w:val="none" w:sz="0" w:space="0" w:color="auto"/>
        <w:right w:val="none" w:sz="0" w:space="0" w:color="auto"/>
      </w:divBdr>
    </w:div>
    <w:div w:id="931352402">
      <w:bodyDiv w:val="1"/>
      <w:marLeft w:val="0"/>
      <w:marRight w:val="0"/>
      <w:marTop w:val="0"/>
      <w:marBottom w:val="0"/>
      <w:divBdr>
        <w:top w:val="none" w:sz="0" w:space="0" w:color="auto"/>
        <w:left w:val="none" w:sz="0" w:space="0" w:color="auto"/>
        <w:bottom w:val="none" w:sz="0" w:space="0" w:color="auto"/>
        <w:right w:val="none" w:sz="0" w:space="0" w:color="auto"/>
      </w:divBdr>
    </w:div>
    <w:div w:id="1010333542">
      <w:bodyDiv w:val="1"/>
      <w:marLeft w:val="0"/>
      <w:marRight w:val="0"/>
      <w:marTop w:val="0"/>
      <w:marBottom w:val="0"/>
      <w:divBdr>
        <w:top w:val="none" w:sz="0" w:space="0" w:color="auto"/>
        <w:left w:val="none" w:sz="0" w:space="0" w:color="auto"/>
        <w:bottom w:val="none" w:sz="0" w:space="0" w:color="auto"/>
        <w:right w:val="none" w:sz="0" w:space="0" w:color="auto"/>
      </w:divBdr>
    </w:div>
    <w:div w:id="1026515595">
      <w:bodyDiv w:val="1"/>
      <w:marLeft w:val="0"/>
      <w:marRight w:val="0"/>
      <w:marTop w:val="0"/>
      <w:marBottom w:val="0"/>
      <w:divBdr>
        <w:top w:val="none" w:sz="0" w:space="0" w:color="auto"/>
        <w:left w:val="none" w:sz="0" w:space="0" w:color="auto"/>
        <w:bottom w:val="none" w:sz="0" w:space="0" w:color="auto"/>
        <w:right w:val="none" w:sz="0" w:space="0" w:color="auto"/>
      </w:divBdr>
    </w:div>
    <w:div w:id="1039017232">
      <w:bodyDiv w:val="1"/>
      <w:marLeft w:val="0"/>
      <w:marRight w:val="0"/>
      <w:marTop w:val="0"/>
      <w:marBottom w:val="0"/>
      <w:divBdr>
        <w:top w:val="none" w:sz="0" w:space="0" w:color="auto"/>
        <w:left w:val="none" w:sz="0" w:space="0" w:color="auto"/>
        <w:bottom w:val="none" w:sz="0" w:space="0" w:color="auto"/>
        <w:right w:val="none" w:sz="0" w:space="0" w:color="auto"/>
      </w:divBdr>
    </w:div>
    <w:div w:id="1074428949">
      <w:bodyDiv w:val="1"/>
      <w:marLeft w:val="0"/>
      <w:marRight w:val="0"/>
      <w:marTop w:val="0"/>
      <w:marBottom w:val="0"/>
      <w:divBdr>
        <w:top w:val="none" w:sz="0" w:space="0" w:color="auto"/>
        <w:left w:val="none" w:sz="0" w:space="0" w:color="auto"/>
        <w:bottom w:val="none" w:sz="0" w:space="0" w:color="auto"/>
        <w:right w:val="none" w:sz="0" w:space="0" w:color="auto"/>
      </w:divBdr>
    </w:div>
    <w:div w:id="1094058172">
      <w:bodyDiv w:val="1"/>
      <w:marLeft w:val="0"/>
      <w:marRight w:val="0"/>
      <w:marTop w:val="0"/>
      <w:marBottom w:val="0"/>
      <w:divBdr>
        <w:top w:val="none" w:sz="0" w:space="0" w:color="auto"/>
        <w:left w:val="none" w:sz="0" w:space="0" w:color="auto"/>
        <w:bottom w:val="none" w:sz="0" w:space="0" w:color="auto"/>
        <w:right w:val="none" w:sz="0" w:space="0" w:color="auto"/>
      </w:divBdr>
    </w:div>
    <w:div w:id="1182475076">
      <w:bodyDiv w:val="1"/>
      <w:marLeft w:val="0"/>
      <w:marRight w:val="0"/>
      <w:marTop w:val="0"/>
      <w:marBottom w:val="0"/>
      <w:divBdr>
        <w:top w:val="none" w:sz="0" w:space="0" w:color="auto"/>
        <w:left w:val="none" w:sz="0" w:space="0" w:color="auto"/>
        <w:bottom w:val="none" w:sz="0" w:space="0" w:color="auto"/>
        <w:right w:val="none" w:sz="0" w:space="0" w:color="auto"/>
      </w:divBdr>
    </w:div>
    <w:div w:id="1200627458">
      <w:bodyDiv w:val="1"/>
      <w:marLeft w:val="0"/>
      <w:marRight w:val="0"/>
      <w:marTop w:val="0"/>
      <w:marBottom w:val="0"/>
      <w:divBdr>
        <w:top w:val="none" w:sz="0" w:space="0" w:color="auto"/>
        <w:left w:val="none" w:sz="0" w:space="0" w:color="auto"/>
        <w:bottom w:val="none" w:sz="0" w:space="0" w:color="auto"/>
        <w:right w:val="none" w:sz="0" w:space="0" w:color="auto"/>
      </w:divBdr>
    </w:div>
    <w:div w:id="1206481323">
      <w:bodyDiv w:val="1"/>
      <w:marLeft w:val="0"/>
      <w:marRight w:val="0"/>
      <w:marTop w:val="0"/>
      <w:marBottom w:val="0"/>
      <w:divBdr>
        <w:top w:val="none" w:sz="0" w:space="0" w:color="auto"/>
        <w:left w:val="none" w:sz="0" w:space="0" w:color="auto"/>
        <w:bottom w:val="none" w:sz="0" w:space="0" w:color="auto"/>
        <w:right w:val="none" w:sz="0" w:space="0" w:color="auto"/>
      </w:divBdr>
    </w:div>
    <w:div w:id="1234048160">
      <w:bodyDiv w:val="1"/>
      <w:marLeft w:val="0"/>
      <w:marRight w:val="0"/>
      <w:marTop w:val="0"/>
      <w:marBottom w:val="0"/>
      <w:divBdr>
        <w:top w:val="none" w:sz="0" w:space="0" w:color="auto"/>
        <w:left w:val="none" w:sz="0" w:space="0" w:color="auto"/>
        <w:bottom w:val="none" w:sz="0" w:space="0" w:color="auto"/>
        <w:right w:val="none" w:sz="0" w:space="0" w:color="auto"/>
      </w:divBdr>
    </w:div>
    <w:div w:id="1331519909">
      <w:bodyDiv w:val="1"/>
      <w:marLeft w:val="0"/>
      <w:marRight w:val="0"/>
      <w:marTop w:val="0"/>
      <w:marBottom w:val="0"/>
      <w:divBdr>
        <w:top w:val="none" w:sz="0" w:space="0" w:color="auto"/>
        <w:left w:val="none" w:sz="0" w:space="0" w:color="auto"/>
        <w:bottom w:val="none" w:sz="0" w:space="0" w:color="auto"/>
        <w:right w:val="none" w:sz="0" w:space="0" w:color="auto"/>
      </w:divBdr>
    </w:div>
    <w:div w:id="1405251062">
      <w:bodyDiv w:val="1"/>
      <w:marLeft w:val="0"/>
      <w:marRight w:val="0"/>
      <w:marTop w:val="0"/>
      <w:marBottom w:val="0"/>
      <w:divBdr>
        <w:top w:val="none" w:sz="0" w:space="0" w:color="auto"/>
        <w:left w:val="none" w:sz="0" w:space="0" w:color="auto"/>
        <w:bottom w:val="none" w:sz="0" w:space="0" w:color="auto"/>
        <w:right w:val="none" w:sz="0" w:space="0" w:color="auto"/>
      </w:divBdr>
    </w:div>
    <w:div w:id="1413812673">
      <w:bodyDiv w:val="1"/>
      <w:marLeft w:val="0"/>
      <w:marRight w:val="0"/>
      <w:marTop w:val="0"/>
      <w:marBottom w:val="0"/>
      <w:divBdr>
        <w:top w:val="none" w:sz="0" w:space="0" w:color="auto"/>
        <w:left w:val="none" w:sz="0" w:space="0" w:color="auto"/>
        <w:bottom w:val="none" w:sz="0" w:space="0" w:color="auto"/>
        <w:right w:val="none" w:sz="0" w:space="0" w:color="auto"/>
      </w:divBdr>
    </w:div>
    <w:div w:id="1454785691">
      <w:bodyDiv w:val="1"/>
      <w:marLeft w:val="0"/>
      <w:marRight w:val="0"/>
      <w:marTop w:val="0"/>
      <w:marBottom w:val="0"/>
      <w:divBdr>
        <w:top w:val="none" w:sz="0" w:space="0" w:color="auto"/>
        <w:left w:val="none" w:sz="0" w:space="0" w:color="auto"/>
        <w:bottom w:val="none" w:sz="0" w:space="0" w:color="auto"/>
        <w:right w:val="none" w:sz="0" w:space="0" w:color="auto"/>
      </w:divBdr>
    </w:div>
    <w:div w:id="1507331119">
      <w:bodyDiv w:val="1"/>
      <w:marLeft w:val="0"/>
      <w:marRight w:val="0"/>
      <w:marTop w:val="0"/>
      <w:marBottom w:val="0"/>
      <w:divBdr>
        <w:top w:val="none" w:sz="0" w:space="0" w:color="auto"/>
        <w:left w:val="none" w:sz="0" w:space="0" w:color="auto"/>
        <w:bottom w:val="none" w:sz="0" w:space="0" w:color="auto"/>
        <w:right w:val="none" w:sz="0" w:space="0" w:color="auto"/>
      </w:divBdr>
    </w:div>
    <w:div w:id="1552225455">
      <w:bodyDiv w:val="1"/>
      <w:marLeft w:val="0"/>
      <w:marRight w:val="0"/>
      <w:marTop w:val="0"/>
      <w:marBottom w:val="0"/>
      <w:divBdr>
        <w:top w:val="none" w:sz="0" w:space="0" w:color="auto"/>
        <w:left w:val="none" w:sz="0" w:space="0" w:color="auto"/>
        <w:bottom w:val="none" w:sz="0" w:space="0" w:color="auto"/>
        <w:right w:val="none" w:sz="0" w:space="0" w:color="auto"/>
      </w:divBdr>
    </w:div>
    <w:div w:id="1558543869">
      <w:bodyDiv w:val="1"/>
      <w:marLeft w:val="0"/>
      <w:marRight w:val="0"/>
      <w:marTop w:val="0"/>
      <w:marBottom w:val="0"/>
      <w:divBdr>
        <w:top w:val="none" w:sz="0" w:space="0" w:color="auto"/>
        <w:left w:val="none" w:sz="0" w:space="0" w:color="auto"/>
        <w:bottom w:val="none" w:sz="0" w:space="0" w:color="auto"/>
        <w:right w:val="none" w:sz="0" w:space="0" w:color="auto"/>
      </w:divBdr>
    </w:div>
    <w:div w:id="1580945625">
      <w:bodyDiv w:val="1"/>
      <w:marLeft w:val="0"/>
      <w:marRight w:val="0"/>
      <w:marTop w:val="0"/>
      <w:marBottom w:val="0"/>
      <w:divBdr>
        <w:top w:val="none" w:sz="0" w:space="0" w:color="auto"/>
        <w:left w:val="none" w:sz="0" w:space="0" w:color="auto"/>
        <w:bottom w:val="none" w:sz="0" w:space="0" w:color="auto"/>
        <w:right w:val="none" w:sz="0" w:space="0" w:color="auto"/>
      </w:divBdr>
    </w:div>
    <w:div w:id="1624076748">
      <w:bodyDiv w:val="1"/>
      <w:marLeft w:val="0"/>
      <w:marRight w:val="0"/>
      <w:marTop w:val="0"/>
      <w:marBottom w:val="0"/>
      <w:divBdr>
        <w:top w:val="none" w:sz="0" w:space="0" w:color="auto"/>
        <w:left w:val="none" w:sz="0" w:space="0" w:color="auto"/>
        <w:bottom w:val="none" w:sz="0" w:space="0" w:color="auto"/>
        <w:right w:val="none" w:sz="0" w:space="0" w:color="auto"/>
      </w:divBdr>
    </w:div>
    <w:div w:id="1646154257">
      <w:bodyDiv w:val="1"/>
      <w:marLeft w:val="0"/>
      <w:marRight w:val="0"/>
      <w:marTop w:val="0"/>
      <w:marBottom w:val="0"/>
      <w:divBdr>
        <w:top w:val="none" w:sz="0" w:space="0" w:color="auto"/>
        <w:left w:val="none" w:sz="0" w:space="0" w:color="auto"/>
        <w:bottom w:val="none" w:sz="0" w:space="0" w:color="auto"/>
        <w:right w:val="none" w:sz="0" w:space="0" w:color="auto"/>
      </w:divBdr>
    </w:div>
    <w:div w:id="1765572273">
      <w:bodyDiv w:val="1"/>
      <w:marLeft w:val="0"/>
      <w:marRight w:val="0"/>
      <w:marTop w:val="0"/>
      <w:marBottom w:val="0"/>
      <w:divBdr>
        <w:top w:val="none" w:sz="0" w:space="0" w:color="auto"/>
        <w:left w:val="none" w:sz="0" w:space="0" w:color="auto"/>
        <w:bottom w:val="none" w:sz="0" w:space="0" w:color="auto"/>
        <w:right w:val="none" w:sz="0" w:space="0" w:color="auto"/>
      </w:divBdr>
    </w:div>
    <w:div w:id="1768501641">
      <w:bodyDiv w:val="1"/>
      <w:marLeft w:val="0"/>
      <w:marRight w:val="0"/>
      <w:marTop w:val="0"/>
      <w:marBottom w:val="0"/>
      <w:divBdr>
        <w:top w:val="none" w:sz="0" w:space="0" w:color="auto"/>
        <w:left w:val="none" w:sz="0" w:space="0" w:color="auto"/>
        <w:bottom w:val="none" w:sz="0" w:space="0" w:color="auto"/>
        <w:right w:val="none" w:sz="0" w:space="0" w:color="auto"/>
      </w:divBdr>
    </w:div>
    <w:div w:id="1790321140">
      <w:bodyDiv w:val="1"/>
      <w:marLeft w:val="0"/>
      <w:marRight w:val="0"/>
      <w:marTop w:val="0"/>
      <w:marBottom w:val="0"/>
      <w:divBdr>
        <w:top w:val="none" w:sz="0" w:space="0" w:color="auto"/>
        <w:left w:val="none" w:sz="0" w:space="0" w:color="auto"/>
        <w:bottom w:val="none" w:sz="0" w:space="0" w:color="auto"/>
        <w:right w:val="none" w:sz="0" w:space="0" w:color="auto"/>
      </w:divBdr>
    </w:div>
    <w:div w:id="1797136913">
      <w:bodyDiv w:val="1"/>
      <w:marLeft w:val="0"/>
      <w:marRight w:val="0"/>
      <w:marTop w:val="0"/>
      <w:marBottom w:val="0"/>
      <w:divBdr>
        <w:top w:val="none" w:sz="0" w:space="0" w:color="auto"/>
        <w:left w:val="none" w:sz="0" w:space="0" w:color="auto"/>
        <w:bottom w:val="none" w:sz="0" w:space="0" w:color="auto"/>
        <w:right w:val="none" w:sz="0" w:space="0" w:color="auto"/>
      </w:divBdr>
    </w:div>
    <w:div w:id="1810396109">
      <w:bodyDiv w:val="1"/>
      <w:marLeft w:val="0"/>
      <w:marRight w:val="0"/>
      <w:marTop w:val="0"/>
      <w:marBottom w:val="0"/>
      <w:divBdr>
        <w:top w:val="none" w:sz="0" w:space="0" w:color="auto"/>
        <w:left w:val="none" w:sz="0" w:space="0" w:color="auto"/>
        <w:bottom w:val="none" w:sz="0" w:space="0" w:color="auto"/>
        <w:right w:val="none" w:sz="0" w:space="0" w:color="auto"/>
      </w:divBdr>
    </w:div>
    <w:div w:id="1823768076">
      <w:bodyDiv w:val="1"/>
      <w:marLeft w:val="0"/>
      <w:marRight w:val="0"/>
      <w:marTop w:val="0"/>
      <w:marBottom w:val="0"/>
      <w:divBdr>
        <w:top w:val="none" w:sz="0" w:space="0" w:color="auto"/>
        <w:left w:val="none" w:sz="0" w:space="0" w:color="auto"/>
        <w:bottom w:val="none" w:sz="0" w:space="0" w:color="auto"/>
        <w:right w:val="none" w:sz="0" w:space="0" w:color="auto"/>
      </w:divBdr>
    </w:div>
    <w:div w:id="1881629256">
      <w:bodyDiv w:val="1"/>
      <w:marLeft w:val="0"/>
      <w:marRight w:val="0"/>
      <w:marTop w:val="0"/>
      <w:marBottom w:val="0"/>
      <w:divBdr>
        <w:top w:val="none" w:sz="0" w:space="0" w:color="auto"/>
        <w:left w:val="none" w:sz="0" w:space="0" w:color="auto"/>
        <w:bottom w:val="none" w:sz="0" w:space="0" w:color="auto"/>
        <w:right w:val="none" w:sz="0" w:space="0" w:color="auto"/>
      </w:divBdr>
    </w:div>
    <w:div w:id="1935162119">
      <w:bodyDiv w:val="1"/>
      <w:marLeft w:val="0"/>
      <w:marRight w:val="0"/>
      <w:marTop w:val="0"/>
      <w:marBottom w:val="0"/>
      <w:divBdr>
        <w:top w:val="none" w:sz="0" w:space="0" w:color="auto"/>
        <w:left w:val="none" w:sz="0" w:space="0" w:color="auto"/>
        <w:bottom w:val="none" w:sz="0" w:space="0" w:color="auto"/>
        <w:right w:val="none" w:sz="0" w:space="0" w:color="auto"/>
      </w:divBdr>
    </w:div>
    <w:div w:id="1944217082">
      <w:bodyDiv w:val="1"/>
      <w:marLeft w:val="0"/>
      <w:marRight w:val="0"/>
      <w:marTop w:val="0"/>
      <w:marBottom w:val="0"/>
      <w:divBdr>
        <w:top w:val="none" w:sz="0" w:space="0" w:color="auto"/>
        <w:left w:val="none" w:sz="0" w:space="0" w:color="auto"/>
        <w:bottom w:val="none" w:sz="0" w:space="0" w:color="auto"/>
        <w:right w:val="none" w:sz="0" w:space="0" w:color="auto"/>
      </w:divBdr>
    </w:div>
    <w:div w:id="1993636233">
      <w:bodyDiv w:val="1"/>
      <w:marLeft w:val="0"/>
      <w:marRight w:val="0"/>
      <w:marTop w:val="0"/>
      <w:marBottom w:val="0"/>
      <w:divBdr>
        <w:top w:val="none" w:sz="0" w:space="0" w:color="auto"/>
        <w:left w:val="none" w:sz="0" w:space="0" w:color="auto"/>
        <w:bottom w:val="none" w:sz="0" w:space="0" w:color="auto"/>
        <w:right w:val="none" w:sz="0" w:space="0" w:color="auto"/>
      </w:divBdr>
    </w:div>
    <w:div w:id="20966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900DA-AE3B-4A8F-818C-042AF6CC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2312</Characters>
  <Application>Microsoft Office Word</Application>
  <DocSecurity>0</DocSecurity>
  <Lines>19</Lines>
  <Paragraphs>5</Paragraphs>
  <ScaleCrop>false</ScaleCrop>
  <Company>RDEC</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行政院所屬各機關八十八年度施政計畫編審作業注意事項</dc:title>
  <dc:creator>RDEC</dc:creator>
  <cp:lastModifiedBy>黃耀瑩</cp:lastModifiedBy>
  <cp:revision>2</cp:revision>
  <cp:lastPrinted>2018-04-03T01:29:00Z</cp:lastPrinted>
  <dcterms:created xsi:type="dcterms:W3CDTF">2022-09-06T03:39:00Z</dcterms:created>
  <dcterms:modified xsi:type="dcterms:W3CDTF">2022-09-06T03:39:00Z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
  </property>
  <property fmtid="{D5CDD505-2E9C-101B-9397-08002B2CF9AE}" pid="3" name="DocCode">
    <vt:lpwstr/>
  </property>
  <property fmtid="{D5CDD505-2E9C-101B-9397-08002B2CF9AE}" pid="4" name="DocDate">
    <vt:lpwstr/>
  </property>
  <property fmtid="{D5CDD505-2E9C-101B-9397-08002B2CF9AE}" pid="5" name="YourName">
    <vt:lpwstr>paper732</vt:lpwstr>
  </property>
</Properties>
</file>