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600" w:rsidRPr="00660E19" w:rsidRDefault="004D7600" w:rsidP="00F75DE0">
      <w:pPr>
        <w:pStyle w:val="a7"/>
        <w:spacing w:afterLines="100" w:after="240"/>
        <w:ind w:left="0" w:right="23" w:firstLine="0"/>
        <w:jc w:val="center"/>
        <w:rPr>
          <w:rFonts w:ascii="標楷體" w:hAnsi="標楷體"/>
          <w:b/>
          <w:sz w:val="36"/>
        </w:rPr>
      </w:pPr>
      <w:bookmarkStart w:id="0" w:name="_GoBack"/>
      <w:bookmarkEnd w:id="0"/>
      <w:r w:rsidRPr="00660E19">
        <w:rPr>
          <w:rFonts w:ascii="標楷體" w:hAnsi="標楷體" w:hint="eastAsia"/>
          <w:b/>
          <w:sz w:val="36"/>
        </w:rPr>
        <w:t>經濟部能源局1</w:t>
      </w:r>
      <w:r w:rsidR="00B64CE4">
        <w:rPr>
          <w:rFonts w:ascii="標楷體" w:hAnsi="標楷體" w:hint="eastAsia"/>
          <w:b/>
          <w:sz w:val="36"/>
        </w:rPr>
        <w:t>1</w:t>
      </w:r>
      <w:r w:rsidR="00090B2C">
        <w:rPr>
          <w:rFonts w:ascii="標楷體" w:hAnsi="標楷體" w:hint="eastAsia"/>
          <w:b/>
          <w:sz w:val="36"/>
        </w:rPr>
        <w:t>2</w:t>
      </w:r>
      <w:r w:rsidRPr="00660E19">
        <w:rPr>
          <w:rFonts w:ascii="標楷體" w:hAnsi="標楷體" w:hint="eastAsia"/>
          <w:b/>
          <w:sz w:val="36"/>
        </w:rPr>
        <w:t>年度施政計畫</w:t>
      </w:r>
    </w:p>
    <w:p w:rsidR="004D7600" w:rsidRPr="00660E19" w:rsidRDefault="004D7600" w:rsidP="00F75DE0">
      <w:pPr>
        <w:pStyle w:val="a7"/>
        <w:snapToGrid w:val="0"/>
        <w:spacing w:beforeLines="100" w:before="240" w:afterLines="100" w:after="240" w:line="440" w:lineRule="exact"/>
        <w:ind w:left="119" w:right="23" w:firstLine="0"/>
        <w:rPr>
          <w:rFonts w:ascii="標楷體" w:hAnsi="標楷體" w:hint="eastAsia"/>
          <w:b/>
          <w:color w:val="FF0000"/>
          <w:kern w:val="0"/>
          <w:sz w:val="32"/>
          <w:u w:val="single"/>
        </w:rPr>
      </w:pPr>
      <w:r w:rsidRPr="00660E19">
        <w:rPr>
          <w:rFonts w:ascii="標楷體" w:hAnsi="標楷體" w:hint="eastAsia"/>
          <w:b/>
          <w:color w:val="000000"/>
          <w:sz w:val="32"/>
        </w:rPr>
        <w:t>一、</w:t>
      </w:r>
      <w:r w:rsidRPr="00660E19">
        <w:rPr>
          <w:rFonts w:ascii="標楷體" w:hAnsi="標楷體" w:hint="eastAsia"/>
          <w:b/>
          <w:sz w:val="32"/>
        </w:rPr>
        <w:t>前言：</w:t>
      </w:r>
    </w:p>
    <w:p w:rsidR="00660E19" w:rsidRPr="00B333B3" w:rsidRDefault="004D7600" w:rsidP="00F75DE0">
      <w:pPr>
        <w:pStyle w:val="Web"/>
        <w:snapToGrid w:val="0"/>
        <w:spacing w:beforeLines="50" w:before="120" w:beforeAutospacing="0" w:afterLines="50" w:after="120" w:afterAutospacing="0" w:line="440" w:lineRule="exact"/>
        <w:ind w:leftChars="118" w:left="283" w:firstLineChars="177" w:firstLine="566"/>
        <w:rPr>
          <w:rFonts w:ascii="標楷體" w:eastAsia="標楷體" w:hAnsi="標楷體" w:hint="eastAsia"/>
          <w:sz w:val="32"/>
          <w:szCs w:val="32"/>
        </w:rPr>
      </w:pPr>
      <w:r w:rsidRPr="00660E19">
        <w:rPr>
          <w:rFonts w:ascii="標楷體" w:eastAsia="標楷體" w:hAnsi="標楷體" w:hint="eastAsia"/>
          <w:sz w:val="32"/>
          <w:szCs w:val="32"/>
        </w:rPr>
        <w:t>本局</w:t>
      </w:r>
      <w:r w:rsidRPr="008061D8">
        <w:rPr>
          <w:rFonts w:ascii="標楷體" w:eastAsia="標楷體" w:hAnsi="標楷體" w:hint="eastAsia"/>
          <w:sz w:val="32"/>
          <w:szCs w:val="32"/>
        </w:rPr>
        <w:t>掌理全國能源政策及相關法規擬訂事項，配合國家未來發展，以及因應</w:t>
      </w:r>
      <w:r w:rsidR="00D25D52" w:rsidRPr="008061D8">
        <w:rPr>
          <w:rFonts w:ascii="標楷體" w:eastAsia="標楷體" w:hAnsi="標楷體" w:hint="eastAsia"/>
          <w:sz w:val="32"/>
          <w:szCs w:val="32"/>
        </w:rPr>
        <w:t>日趨嚴峻</w:t>
      </w:r>
      <w:r w:rsidRPr="008061D8">
        <w:rPr>
          <w:rFonts w:ascii="標楷體" w:eastAsia="標楷體" w:hAnsi="標楷體" w:hint="eastAsia"/>
          <w:sz w:val="32"/>
          <w:szCs w:val="32"/>
        </w:rPr>
        <w:t>全球能源情勢</w:t>
      </w:r>
      <w:r w:rsidR="00D25D52">
        <w:rPr>
          <w:rFonts w:ascii="標楷體" w:eastAsia="標楷體" w:hAnsi="標楷體" w:hint="eastAsia"/>
          <w:sz w:val="32"/>
          <w:szCs w:val="32"/>
        </w:rPr>
        <w:t>，致力溫室氣體減量</w:t>
      </w:r>
      <w:r w:rsidRPr="008061D8">
        <w:rPr>
          <w:rFonts w:ascii="標楷體" w:eastAsia="標楷體" w:hAnsi="標楷體" w:hint="eastAsia"/>
          <w:sz w:val="32"/>
          <w:szCs w:val="32"/>
        </w:rPr>
        <w:t>，</w:t>
      </w:r>
      <w:r w:rsidR="008061D8" w:rsidRPr="008061D8">
        <w:rPr>
          <w:rFonts w:ascii="標楷體" w:eastAsia="標楷體" w:hAnsi="標楷體"/>
          <w:sz w:val="32"/>
          <w:szCs w:val="32"/>
        </w:rPr>
        <w:t>我國能源轉型</w:t>
      </w:r>
      <w:r w:rsidR="00D25D52">
        <w:rPr>
          <w:rFonts w:ascii="標楷體" w:eastAsia="標楷體" w:hAnsi="標楷體"/>
          <w:sz w:val="32"/>
          <w:szCs w:val="32"/>
        </w:rPr>
        <w:t>規劃</w:t>
      </w:r>
      <w:r w:rsidR="008061D8" w:rsidRPr="008061D8">
        <w:rPr>
          <w:rFonts w:ascii="標楷體" w:eastAsia="標楷體" w:hAnsi="標楷體"/>
          <w:sz w:val="32"/>
          <w:szCs w:val="32"/>
        </w:rPr>
        <w:t>以</w:t>
      </w:r>
      <w:r w:rsidR="006B3524" w:rsidRPr="008061D8">
        <w:rPr>
          <w:rFonts w:ascii="標楷體" w:eastAsia="標楷體" w:hAnsi="標楷體"/>
          <w:sz w:val="32"/>
          <w:szCs w:val="32"/>
        </w:rPr>
        <w:t>展綠、增氣、</w:t>
      </w:r>
      <w:r w:rsidR="008061D8" w:rsidRPr="008061D8">
        <w:rPr>
          <w:rFonts w:ascii="標楷體" w:eastAsia="標楷體" w:hAnsi="標楷體"/>
          <w:sz w:val="32"/>
          <w:szCs w:val="32"/>
        </w:rPr>
        <w:t>減煤、非核之潔淨能源</w:t>
      </w:r>
      <w:r w:rsidR="00D25D52">
        <w:rPr>
          <w:rFonts w:ascii="標楷體" w:eastAsia="標楷體" w:hAnsi="標楷體"/>
          <w:sz w:val="32"/>
          <w:szCs w:val="32"/>
        </w:rPr>
        <w:t>為</w:t>
      </w:r>
      <w:r w:rsidR="008061D8" w:rsidRPr="008061D8">
        <w:rPr>
          <w:rFonts w:ascii="標楷體" w:eastAsia="標楷體" w:hAnsi="標楷體"/>
          <w:sz w:val="32"/>
          <w:szCs w:val="32"/>
        </w:rPr>
        <w:t>發展</w:t>
      </w:r>
      <w:r w:rsidR="00D25D52">
        <w:rPr>
          <w:rFonts w:ascii="標楷體" w:eastAsia="標楷體" w:hAnsi="標楷體"/>
          <w:sz w:val="32"/>
          <w:szCs w:val="32"/>
        </w:rPr>
        <w:t>方</w:t>
      </w:r>
      <w:r w:rsidR="00D25D52" w:rsidRPr="00C4713D">
        <w:rPr>
          <w:rFonts w:ascii="標楷體" w:eastAsia="標楷體" w:hAnsi="標楷體"/>
          <w:sz w:val="32"/>
          <w:szCs w:val="32"/>
        </w:rPr>
        <w:t>向</w:t>
      </w:r>
      <w:r w:rsidR="008061D8" w:rsidRPr="00C4713D">
        <w:rPr>
          <w:rFonts w:ascii="標楷體" w:eastAsia="標楷體" w:hAnsi="標楷體"/>
          <w:sz w:val="32"/>
          <w:szCs w:val="32"/>
        </w:rPr>
        <w:t>，</w:t>
      </w:r>
      <w:r w:rsidR="001B5F7B" w:rsidRPr="00C4713D">
        <w:rPr>
          <w:rFonts w:ascii="標楷體" w:eastAsia="標楷體" w:hAnsi="標楷體"/>
          <w:sz w:val="32"/>
          <w:szCs w:val="32"/>
        </w:rPr>
        <w:t>全力發展新能源及再生能源</w:t>
      </w:r>
      <w:r w:rsidR="001B5F7B" w:rsidRPr="00C4713D">
        <w:rPr>
          <w:rFonts w:ascii="標楷體" w:eastAsia="標楷體" w:hAnsi="標楷體" w:hint="eastAsia"/>
          <w:sz w:val="32"/>
          <w:szCs w:val="32"/>
        </w:rPr>
        <w:t>、</w:t>
      </w:r>
      <w:r w:rsidR="00D728E4" w:rsidRPr="00C4713D">
        <w:rPr>
          <w:rFonts w:ascii="標楷體" w:eastAsia="標楷體" w:hAnsi="標楷體" w:hint="eastAsia"/>
          <w:sz w:val="32"/>
          <w:szCs w:val="32"/>
        </w:rPr>
        <w:t>布建儲能及智慧電網</w:t>
      </w:r>
      <w:r w:rsidR="001B5F7B" w:rsidRPr="00C4713D">
        <w:rPr>
          <w:rFonts w:ascii="標楷體" w:eastAsia="標楷體" w:hAnsi="標楷體" w:hint="eastAsia"/>
          <w:sz w:val="32"/>
          <w:szCs w:val="32"/>
        </w:rPr>
        <w:t>、</w:t>
      </w:r>
      <w:r w:rsidR="00D25D52" w:rsidRPr="00C4713D">
        <w:rPr>
          <w:rFonts w:ascii="標楷體" w:eastAsia="標楷體" w:hAnsi="標楷體" w:hint="eastAsia"/>
          <w:sz w:val="32"/>
          <w:szCs w:val="32"/>
        </w:rPr>
        <w:t>布局前瞻技術、</w:t>
      </w:r>
      <w:r w:rsidR="001B5F7B" w:rsidRPr="00C4713D">
        <w:rPr>
          <w:rFonts w:ascii="標楷體" w:eastAsia="標楷體" w:hAnsi="標楷體" w:hint="eastAsia"/>
          <w:sz w:val="32"/>
          <w:szCs w:val="32"/>
        </w:rPr>
        <w:t>擴大天然氣供應、</w:t>
      </w:r>
      <w:r w:rsidR="00EE06FC" w:rsidRPr="00C4713D">
        <w:rPr>
          <w:rFonts w:ascii="標楷體" w:eastAsia="標楷體" w:hAnsi="標楷體" w:hint="eastAsia"/>
          <w:sz w:val="32"/>
          <w:szCs w:val="32"/>
        </w:rPr>
        <w:t>積極推動節能</w:t>
      </w:r>
      <w:r w:rsidR="00D25D52" w:rsidRPr="00C4713D">
        <w:rPr>
          <w:rFonts w:ascii="標楷體" w:eastAsia="標楷體" w:hAnsi="標楷體" w:hint="eastAsia"/>
          <w:sz w:val="32"/>
          <w:szCs w:val="32"/>
        </w:rPr>
        <w:t>及</w:t>
      </w:r>
      <w:r w:rsidR="001B5F7B" w:rsidRPr="00C4713D">
        <w:rPr>
          <w:rFonts w:ascii="標楷體" w:eastAsia="標楷體" w:hAnsi="標楷體" w:hint="eastAsia"/>
          <w:sz w:val="32"/>
          <w:szCs w:val="32"/>
        </w:rPr>
        <w:t>提升能源效率</w:t>
      </w:r>
      <w:r w:rsidR="00D25D52" w:rsidRPr="00C4713D">
        <w:rPr>
          <w:rFonts w:ascii="標楷體" w:eastAsia="標楷體" w:hAnsi="標楷體" w:hint="eastAsia"/>
          <w:sz w:val="32"/>
          <w:szCs w:val="32"/>
        </w:rPr>
        <w:t>，</w:t>
      </w:r>
      <w:r w:rsidR="001B5F7B" w:rsidRPr="00C4713D">
        <w:rPr>
          <w:rFonts w:ascii="標楷體" w:eastAsia="標楷體" w:hAnsi="標楷體"/>
          <w:sz w:val="32"/>
          <w:szCs w:val="32"/>
        </w:rPr>
        <w:t>並落實能源先期管理，拓展能源領域國際合作，以</w:t>
      </w:r>
      <w:r w:rsidR="008061D8" w:rsidRPr="00C4713D">
        <w:rPr>
          <w:rFonts w:ascii="標楷體" w:eastAsia="標楷體" w:hAnsi="標楷體"/>
          <w:sz w:val="32"/>
          <w:szCs w:val="32"/>
        </w:rPr>
        <w:t>確保電力供應穩定，兼顧降低空污及減碳</w:t>
      </w:r>
      <w:r w:rsidR="0093546A" w:rsidRPr="00C4713D">
        <w:rPr>
          <w:rFonts w:ascii="標楷體" w:eastAsia="標楷體" w:hAnsi="標楷體"/>
          <w:sz w:val="32"/>
          <w:szCs w:val="32"/>
        </w:rPr>
        <w:t>，並</w:t>
      </w:r>
      <w:r w:rsidR="0093546A" w:rsidRPr="00C4713D">
        <w:rPr>
          <w:rFonts w:ascii="標楷體" w:eastAsia="標楷體" w:hAnsi="標楷體" w:hint="eastAsia"/>
          <w:sz w:val="32"/>
          <w:szCs w:val="32"/>
        </w:rPr>
        <w:t>逐步邁向能源部門淨零轉型</w:t>
      </w:r>
      <w:r w:rsidR="008061D8" w:rsidRPr="00C4713D">
        <w:rPr>
          <w:rFonts w:ascii="標楷體" w:eastAsia="標楷體" w:hAnsi="標楷體" w:hint="eastAsia"/>
          <w:sz w:val="32"/>
          <w:szCs w:val="32"/>
        </w:rPr>
        <w:t>。</w:t>
      </w:r>
      <w:r w:rsidRPr="00C4713D">
        <w:rPr>
          <w:rFonts w:ascii="標楷體" w:eastAsia="標楷體" w:hAnsi="標楷體" w:hint="eastAsia"/>
          <w:sz w:val="32"/>
          <w:szCs w:val="32"/>
        </w:rPr>
        <w:t>1</w:t>
      </w:r>
      <w:r w:rsidR="00B64CE4" w:rsidRPr="00C4713D">
        <w:rPr>
          <w:rFonts w:ascii="標楷體" w:eastAsia="標楷體" w:hAnsi="標楷體" w:hint="eastAsia"/>
          <w:sz w:val="32"/>
          <w:szCs w:val="32"/>
        </w:rPr>
        <w:t>1</w:t>
      </w:r>
      <w:r w:rsidR="00FC3565" w:rsidRPr="00C4713D">
        <w:rPr>
          <w:rFonts w:ascii="標楷體" w:eastAsia="標楷體" w:hAnsi="標楷體" w:hint="eastAsia"/>
          <w:sz w:val="32"/>
          <w:szCs w:val="32"/>
        </w:rPr>
        <w:t>2</w:t>
      </w:r>
      <w:r w:rsidRPr="00C4713D">
        <w:rPr>
          <w:rFonts w:ascii="標楷體" w:eastAsia="標楷體" w:hAnsi="標楷體" w:hint="eastAsia"/>
          <w:sz w:val="32"/>
          <w:szCs w:val="32"/>
        </w:rPr>
        <w:t>年度賡續「能源供應穩定安全、社會經濟發</w:t>
      </w:r>
      <w:r w:rsidRPr="00B333B3">
        <w:rPr>
          <w:rFonts w:ascii="標楷體" w:eastAsia="標楷體" w:hAnsi="標楷體" w:hint="eastAsia"/>
          <w:sz w:val="32"/>
          <w:szCs w:val="32"/>
        </w:rPr>
        <w:t>展、環境保護三贏」整體發展願景，推動各項能源</w:t>
      </w:r>
      <w:r w:rsidR="008061D8" w:rsidRPr="00B333B3">
        <w:rPr>
          <w:rFonts w:ascii="標楷體" w:eastAsia="標楷體" w:hAnsi="標楷體" w:hint="eastAsia"/>
          <w:sz w:val="32"/>
          <w:szCs w:val="32"/>
        </w:rPr>
        <w:t>轉型</w:t>
      </w:r>
      <w:r w:rsidRPr="00B333B3">
        <w:rPr>
          <w:rFonts w:ascii="標楷體" w:eastAsia="標楷體" w:hAnsi="標楷體" w:hint="eastAsia"/>
          <w:sz w:val="32"/>
          <w:szCs w:val="32"/>
        </w:rPr>
        <w:t>政策措施與工作。</w:t>
      </w:r>
    </w:p>
    <w:p w:rsidR="004D7600" w:rsidRPr="00B333B3" w:rsidRDefault="004D7600" w:rsidP="00F75DE0">
      <w:pPr>
        <w:pStyle w:val="Web"/>
        <w:snapToGrid w:val="0"/>
        <w:spacing w:beforeLines="50" w:before="120" w:beforeAutospacing="0" w:afterLines="50" w:after="120" w:afterAutospacing="0" w:line="440" w:lineRule="exact"/>
        <w:ind w:leftChars="118" w:left="283" w:firstLineChars="177" w:firstLine="566"/>
        <w:rPr>
          <w:rFonts w:ascii="標楷體" w:eastAsia="標楷體" w:hAnsi="標楷體" w:hint="eastAsia"/>
          <w:sz w:val="32"/>
          <w:szCs w:val="32"/>
        </w:rPr>
      </w:pPr>
      <w:r w:rsidRPr="00B333B3">
        <w:rPr>
          <w:rFonts w:ascii="標楷體" w:eastAsia="標楷體" w:hAnsi="標楷體" w:hint="eastAsia"/>
          <w:sz w:val="32"/>
          <w:szCs w:val="32"/>
        </w:rPr>
        <w:t>本局依據行政院1</w:t>
      </w:r>
      <w:r w:rsidR="00B64CE4" w:rsidRPr="00B333B3">
        <w:rPr>
          <w:rFonts w:ascii="標楷體" w:eastAsia="標楷體" w:hAnsi="標楷體" w:hint="eastAsia"/>
          <w:sz w:val="32"/>
          <w:szCs w:val="32"/>
        </w:rPr>
        <w:t>1</w:t>
      </w:r>
      <w:r w:rsidR="00FC3565" w:rsidRPr="00B333B3">
        <w:rPr>
          <w:rFonts w:ascii="標楷體" w:eastAsia="標楷體" w:hAnsi="標楷體" w:hint="eastAsia"/>
          <w:sz w:val="32"/>
          <w:szCs w:val="32"/>
        </w:rPr>
        <w:t>2</w:t>
      </w:r>
      <w:r w:rsidRPr="00B333B3">
        <w:rPr>
          <w:rFonts w:ascii="標楷體" w:eastAsia="標楷體" w:hAnsi="標楷體" w:hint="eastAsia"/>
          <w:sz w:val="32"/>
          <w:szCs w:val="32"/>
        </w:rPr>
        <w:t>年度施政方針，配合</w:t>
      </w:r>
      <w:r w:rsidR="00A173DB" w:rsidRPr="00B333B3">
        <w:rPr>
          <w:rFonts w:ascii="標楷體" w:eastAsia="標楷體" w:hAnsi="標楷體" w:hint="eastAsia"/>
          <w:sz w:val="32"/>
          <w:szCs w:val="32"/>
        </w:rPr>
        <w:t>核定</w:t>
      </w:r>
      <w:r w:rsidRPr="00B333B3">
        <w:rPr>
          <w:rFonts w:ascii="標楷體" w:eastAsia="標楷體" w:hAnsi="標楷體" w:hint="eastAsia"/>
          <w:sz w:val="32"/>
          <w:szCs w:val="32"/>
        </w:rPr>
        <w:t>預算額度，並針對當前社</w:t>
      </w:r>
      <w:r w:rsidR="00A173DB" w:rsidRPr="00B333B3">
        <w:rPr>
          <w:rFonts w:ascii="標楷體" w:eastAsia="標楷體" w:hAnsi="標楷體" w:hint="eastAsia"/>
          <w:sz w:val="32"/>
          <w:szCs w:val="32"/>
        </w:rPr>
        <w:t>經情勢變化</w:t>
      </w:r>
      <w:r w:rsidRPr="00B333B3">
        <w:rPr>
          <w:rFonts w:ascii="標楷體" w:eastAsia="標楷體" w:hAnsi="標楷體" w:hint="eastAsia"/>
          <w:sz w:val="32"/>
          <w:szCs w:val="32"/>
        </w:rPr>
        <w:t>及本</w:t>
      </w:r>
      <w:r w:rsidR="00A173DB" w:rsidRPr="00B333B3">
        <w:rPr>
          <w:rFonts w:ascii="標楷體" w:eastAsia="標楷體" w:hAnsi="標楷體" w:hint="eastAsia"/>
          <w:sz w:val="32"/>
          <w:szCs w:val="32"/>
        </w:rPr>
        <w:t>局</w:t>
      </w:r>
      <w:r w:rsidRPr="00B333B3">
        <w:rPr>
          <w:rFonts w:ascii="標楷體" w:eastAsia="標楷體" w:hAnsi="標楷體" w:hint="eastAsia"/>
          <w:sz w:val="32"/>
          <w:szCs w:val="32"/>
        </w:rPr>
        <w:t>未來發展需要，編定</w:t>
      </w:r>
      <w:r w:rsidR="00B64CE4" w:rsidRPr="00B333B3">
        <w:rPr>
          <w:rFonts w:ascii="標楷體" w:eastAsia="標楷體" w:hAnsi="標楷體" w:hint="eastAsia"/>
          <w:sz w:val="32"/>
          <w:szCs w:val="32"/>
        </w:rPr>
        <w:t>1</w:t>
      </w:r>
      <w:r w:rsidR="00FC3565" w:rsidRPr="00B333B3">
        <w:rPr>
          <w:rFonts w:ascii="標楷體" w:eastAsia="標楷體" w:hAnsi="標楷體" w:hint="eastAsia"/>
          <w:sz w:val="32"/>
          <w:szCs w:val="32"/>
        </w:rPr>
        <w:t>12</w:t>
      </w:r>
      <w:r w:rsidRPr="00B333B3">
        <w:rPr>
          <w:rFonts w:ascii="標楷體" w:eastAsia="標楷體" w:hAnsi="標楷體" w:hint="eastAsia"/>
          <w:sz w:val="32"/>
          <w:szCs w:val="32"/>
        </w:rPr>
        <w:t>年度施政計畫，其目標與重點如次：</w:t>
      </w:r>
    </w:p>
    <w:p w:rsidR="004D7600" w:rsidRPr="00F75DE0" w:rsidRDefault="004D7600" w:rsidP="00F75DE0">
      <w:pPr>
        <w:pStyle w:val="a7"/>
        <w:snapToGrid w:val="0"/>
        <w:spacing w:beforeLines="100" w:before="240" w:afterLines="100" w:after="240" w:line="440" w:lineRule="exact"/>
        <w:ind w:left="119" w:right="23" w:firstLine="0"/>
        <w:rPr>
          <w:rFonts w:ascii="標楷體" w:hAnsi="標楷體" w:hint="eastAsia"/>
          <w:b/>
          <w:color w:val="000000"/>
          <w:sz w:val="32"/>
        </w:rPr>
      </w:pPr>
      <w:r w:rsidRPr="00F75DE0">
        <w:rPr>
          <w:rFonts w:ascii="標楷體" w:hAnsi="標楷體" w:hint="eastAsia"/>
          <w:b/>
          <w:color w:val="000000"/>
          <w:sz w:val="32"/>
        </w:rPr>
        <w:t>二、年度策略目標：</w:t>
      </w:r>
    </w:p>
    <w:p w:rsidR="00357C13" w:rsidRPr="00AA4250" w:rsidRDefault="00EF307C" w:rsidP="009E3B7A">
      <w:pPr>
        <w:pStyle w:val="ad"/>
        <w:widowControl w:val="0"/>
        <w:numPr>
          <w:ilvl w:val="0"/>
          <w:numId w:val="1"/>
        </w:numPr>
        <w:snapToGrid w:val="0"/>
        <w:spacing w:beforeLines="50" w:before="120" w:after="0" w:line="440" w:lineRule="exact"/>
        <w:jc w:val="left"/>
        <w:rPr>
          <w:rFonts w:hAnsi="標楷體" w:hint="eastAsia"/>
          <w:b w:val="0"/>
          <w:sz w:val="32"/>
          <w:szCs w:val="32"/>
        </w:rPr>
      </w:pPr>
      <w:r>
        <w:rPr>
          <w:rFonts w:hAnsi="標楷體" w:hint="eastAsia"/>
          <w:b w:val="0"/>
          <w:sz w:val="32"/>
          <w:szCs w:val="36"/>
        </w:rPr>
        <w:t>推動能源轉型，</w:t>
      </w:r>
      <w:r w:rsidR="00357C13" w:rsidRPr="00660E19">
        <w:rPr>
          <w:rFonts w:hAnsi="標楷體" w:hint="eastAsia"/>
          <w:b w:val="0"/>
          <w:sz w:val="32"/>
          <w:szCs w:val="36"/>
        </w:rPr>
        <w:t>建構安全、效</w:t>
      </w:r>
      <w:r>
        <w:rPr>
          <w:rFonts w:hAnsi="標楷體" w:hint="eastAsia"/>
          <w:b w:val="0"/>
          <w:sz w:val="32"/>
          <w:szCs w:val="36"/>
        </w:rPr>
        <w:t>率、潔淨之能源供需體系</w:t>
      </w:r>
      <w:r w:rsidRPr="00640406">
        <w:rPr>
          <w:rFonts w:hAnsi="標楷體" w:hint="eastAsia"/>
          <w:b w:val="0"/>
          <w:color w:val="FF0000"/>
          <w:sz w:val="32"/>
          <w:szCs w:val="36"/>
        </w:rPr>
        <w:t>，</w:t>
      </w:r>
      <w:r w:rsidR="00640406" w:rsidRPr="00C4713D">
        <w:rPr>
          <w:rFonts w:hAnsi="標楷體" w:hint="eastAsia"/>
          <w:b w:val="0"/>
          <w:sz w:val="32"/>
          <w:szCs w:val="36"/>
        </w:rPr>
        <w:t>實現</w:t>
      </w:r>
      <w:r w:rsidR="003529CE" w:rsidRPr="00C4713D">
        <w:rPr>
          <w:rFonts w:hAnsi="標楷體" w:hint="eastAsia"/>
          <w:b w:val="0"/>
          <w:sz w:val="32"/>
          <w:szCs w:val="36"/>
        </w:rPr>
        <w:t>非核</w:t>
      </w:r>
      <w:r w:rsidR="003529CE" w:rsidRPr="00A173DB">
        <w:rPr>
          <w:rFonts w:hAnsi="標楷體" w:hint="eastAsia"/>
          <w:b w:val="0"/>
          <w:sz w:val="32"/>
          <w:szCs w:val="36"/>
        </w:rPr>
        <w:t>家園</w:t>
      </w:r>
      <w:r>
        <w:rPr>
          <w:rFonts w:hAnsi="標楷體" w:hint="eastAsia"/>
          <w:b w:val="0"/>
          <w:sz w:val="32"/>
          <w:szCs w:val="36"/>
        </w:rPr>
        <w:t>。</w:t>
      </w:r>
    </w:p>
    <w:p w:rsidR="00AA4250" w:rsidRPr="00C4713D" w:rsidRDefault="00AA4250" w:rsidP="00AA4250">
      <w:pPr>
        <w:pStyle w:val="ad"/>
        <w:widowControl w:val="0"/>
        <w:numPr>
          <w:ilvl w:val="0"/>
          <w:numId w:val="1"/>
        </w:numPr>
        <w:snapToGrid w:val="0"/>
        <w:spacing w:beforeLines="50" w:before="120" w:after="0" w:line="440" w:lineRule="exact"/>
        <w:ind w:left="958"/>
        <w:jc w:val="left"/>
        <w:rPr>
          <w:rFonts w:hAnsi="標楷體" w:hint="eastAsia"/>
          <w:b w:val="0"/>
          <w:sz w:val="32"/>
          <w:szCs w:val="32"/>
        </w:rPr>
      </w:pPr>
      <w:r w:rsidRPr="00A173DB">
        <w:rPr>
          <w:rFonts w:hAnsi="標楷體" w:hint="eastAsia"/>
          <w:b w:val="0"/>
          <w:sz w:val="32"/>
          <w:szCs w:val="36"/>
        </w:rPr>
        <w:t>加速發展</w:t>
      </w:r>
      <w:r>
        <w:rPr>
          <w:rFonts w:hAnsi="標楷體" w:hint="eastAsia"/>
          <w:b w:val="0"/>
          <w:sz w:val="32"/>
          <w:szCs w:val="36"/>
        </w:rPr>
        <w:t>再生能源，</w:t>
      </w:r>
      <w:r w:rsidRPr="00C4713D">
        <w:rPr>
          <w:rFonts w:hAnsi="標楷體" w:hint="eastAsia"/>
          <w:b w:val="0"/>
          <w:sz w:val="32"/>
          <w:szCs w:val="36"/>
        </w:rPr>
        <w:t>布局前瞻技術，</w:t>
      </w:r>
      <w:r w:rsidRPr="00C4713D">
        <w:rPr>
          <w:rFonts w:hAnsi="標楷體" w:hint="eastAsia"/>
          <w:b w:val="0"/>
          <w:sz w:val="32"/>
          <w:szCs w:val="32"/>
        </w:rPr>
        <w:t>拓展能源領域國際合作，打造臺灣成為亞太綠能中心</w:t>
      </w:r>
      <w:r w:rsidR="00384372" w:rsidRPr="00C4713D">
        <w:rPr>
          <w:rFonts w:hAnsi="標楷體" w:hint="eastAsia"/>
          <w:b w:val="0"/>
          <w:sz w:val="32"/>
          <w:szCs w:val="32"/>
        </w:rPr>
        <w:t>，逐步邁向能源部門淨零轉型</w:t>
      </w:r>
      <w:r w:rsidRPr="00C4713D">
        <w:rPr>
          <w:rFonts w:hAnsi="標楷體" w:hint="eastAsia"/>
          <w:b w:val="0"/>
          <w:sz w:val="32"/>
          <w:szCs w:val="32"/>
        </w:rPr>
        <w:t>。</w:t>
      </w:r>
    </w:p>
    <w:p w:rsidR="00D34975" w:rsidRPr="00660E19" w:rsidRDefault="00543FAC" w:rsidP="0090643E">
      <w:pPr>
        <w:pStyle w:val="ad"/>
        <w:widowControl w:val="0"/>
        <w:numPr>
          <w:ilvl w:val="0"/>
          <w:numId w:val="1"/>
        </w:numPr>
        <w:snapToGrid w:val="0"/>
        <w:spacing w:beforeLines="50" w:before="120" w:after="0" w:line="440" w:lineRule="exact"/>
        <w:jc w:val="left"/>
        <w:rPr>
          <w:rFonts w:hAnsi="標楷體" w:hint="eastAsia"/>
          <w:b w:val="0"/>
          <w:sz w:val="32"/>
          <w:szCs w:val="32"/>
        </w:rPr>
      </w:pPr>
      <w:r>
        <w:rPr>
          <w:rFonts w:hAnsi="標楷體" w:hint="eastAsia"/>
          <w:b w:val="0"/>
          <w:sz w:val="32"/>
          <w:szCs w:val="32"/>
        </w:rPr>
        <w:t>確保穩定供</w:t>
      </w:r>
      <w:r w:rsidRPr="00C4713D">
        <w:rPr>
          <w:rFonts w:hAnsi="標楷體" w:hint="eastAsia"/>
          <w:b w:val="0"/>
          <w:sz w:val="32"/>
          <w:szCs w:val="32"/>
        </w:rPr>
        <w:t>電</w:t>
      </w:r>
      <w:r w:rsidR="003529CE" w:rsidRPr="00C4713D">
        <w:rPr>
          <w:rFonts w:hAnsi="標楷體" w:hint="eastAsia"/>
          <w:b w:val="0"/>
          <w:sz w:val="32"/>
          <w:szCs w:val="32"/>
        </w:rPr>
        <w:t>，</w:t>
      </w:r>
      <w:r w:rsidRPr="00C4713D">
        <w:rPr>
          <w:rFonts w:hAnsi="標楷體" w:hint="eastAsia"/>
          <w:b w:val="0"/>
          <w:sz w:val="32"/>
          <w:szCs w:val="36"/>
        </w:rPr>
        <w:t>擴大</w:t>
      </w:r>
      <w:r w:rsidR="003529CE" w:rsidRPr="00C4713D">
        <w:rPr>
          <w:rFonts w:hAnsi="標楷體" w:hint="eastAsia"/>
          <w:b w:val="0"/>
          <w:sz w:val="32"/>
          <w:szCs w:val="36"/>
        </w:rPr>
        <w:t>天然氣供應</w:t>
      </w:r>
      <w:r w:rsidR="00D34975" w:rsidRPr="00C4713D">
        <w:rPr>
          <w:rFonts w:hAnsi="標楷體" w:hint="eastAsia"/>
          <w:b w:val="0"/>
          <w:sz w:val="32"/>
          <w:szCs w:val="32"/>
        </w:rPr>
        <w:t>，</w:t>
      </w:r>
      <w:r w:rsidR="0090643E" w:rsidRPr="00C4713D">
        <w:rPr>
          <w:rFonts w:hAnsi="標楷體" w:hint="eastAsia"/>
          <w:b w:val="0"/>
          <w:sz w:val="32"/>
          <w:szCs w:val="32"/>
        </w:rPr>
        <w:t>布建儲能及智慧電網，</w:t>
      </w:r>
      <w:r w:rsidR="00D34975" w:rsidRPr="00C4713D">
        <w:rPr>
          <w:rFonts w:hAnsi="標楷體" w:hint="eastAsia"/>
          <w:b w:val="0"/>
          <w:sz w:val="32"/>
          <w:szCs w:val="32"/>
        </w:rPr>
        <w:t>強化電網穩定度。</w:t>
      </w:r>
    </w:p>
    <w:p w:rsidR="00D34975" w:rsidRPr="00660E19" w:rsidRDefault="00D041D1" w:rsidP="009E3B7A">
      <w:pPr>
        <w:pStyle w:val="ad"/>
        <w:widowControl w:val="0"/>
        <w:numPr>
          <w:ilvl w:val="0"/>
          <w:numId w:val="1"/>
        </w:numPr>
        <w:snapToGrid w:val="0"/>
        <w:spacing w:beforeLines="50" w:before="120" w:after="0" w:line="440" w:lineRule="exact"/>
        <w:ind w:left="958"/>
        <w:jc w:val="left"/>
        <w:rPr>
          <w:rFonts w:hAnsi="標楷體" w:hint="eastAsia"/>
          <w:b w:val="0"/>
          <w:sz w:val="32"/>
          <w:szCs w:val="32"/>
        </w:rPr>
      </w:pPr>
      <w:r w:rsidRPr="00C4713D">
        <w:rPr>
          <w:rFonts w:hAnsi="標楷體"/>
          <w:b w:val="0"/>
          <w:sz w:val="32"/>
          <w:szCs w:val="36"/>
        </w:rPr>
        <w:t>積極推動節能</w:t>
      </w:r>
      <w:r w:rsidR="00D25D52" w:rsidRPr="00C4713D">
        <w:rPr>
          <w:rFonts w:hAnsi="標楷體"/>
          <w:b w:val="0"/>
          <w:sz w:val="32"/>
          <w:szCs w:val="36"/>
        </w:rPr>
        <w:t>及</w:t>
      </w:r>
      <w:r w:rsidR="00A173DB" w:rsidRPr="00C4713D">
        <w:rPr>
          <w:rFonts w:hAnsi="標楷體" w:hint="eastAsia"/>
          <w:b w:val="0"/>
          <w:sz w:val="32"/>
          <w:szCs w:val="36"/>
        </w:rPr>
        <w:t>提升</w:t>
      </w:r>
      <w:r w:rsidR="00A173DB" w:rsidRPr="00A173DB">
        <w:rPr>
          <w:rFonts w:hAnsi="標楷體" w:hint="eastAsia"/>
          <w:b w:val="0"/>
          <w:sz w:val="32"/>
          <w:szCs w:val="36"/>
        </w:rPr>
        <w:t>能源使用效率</w:t>
      </w:r>
      <w:r w:rsidR="00D25D52">
        <w:rPr>
          <w:rFonts w:hAnsi="標楷體" w:hint="eastAsia"/>
          <w:b w:val="0"/>
          <w:sz w:val="32"/>
          <w:szCs w:val="36"/>
        </w:rPr>
        <w:t>，</w:t>
      </w:r>
      <w:r w:rsidR="00A173DB" w:rsidRPr="00A173DB">
        <w:rPr>
          <w:rFonts w:hAnsi="標楷體" w:hint="eastAsia"/>
          <w:b w:val="0"/>
          <w:sz w:val="32"/>
          <w:szCs w:val="36"/>
        </w:rPr>
        <w:t>並落實能源先期管理</w:t>
      </w:r>
      <w:r w:rsidR="00D34975" w:rsidRPr="00660E19">
        <w:rPr>
          <w:rFonts w:hAnsi="標楷體" w:hint="eastAsia"/>
          <w:b w:val="0"/>
          <w:sz w:val="32"/>
          <w:szCs w:val="32"/>
        </w:rPr>
        <w:t>。</w:t>
      </w:r>
    </w:p>
    <w:p w:rsidR="001B291C" w:rsidRPr="00660E19" w:rsidRDefault="007A6604" w:rsidP="007A6604">
      <w:pPr>
        <w:pStyle w:val="1"/>
        <w:ind w:left="0" w:firstLine="0"/>
        <w:rPr>
          <w:rFonts w:ascii="標楷體" w:eastAsia="標楷體" w:hAnsi="標楷體" w:hint="eastAsia"/>
          <w:b/>
        </w:rPr>
      </w:pPr>
      <w:r>
        <w:rPr>
          <w:rFonts w:ascii="標楷體" w:eastAsia="標楷體" w:hAnsi="標楷體"/>
          <w:b/>
        </w:rPr>
        <w:br w:type="page"/>
      </w:r>
      <w:r w:rsidR="00CB74E1" w:rsidRPr="00660E19">
        <w:rPr>
          <w:rFonts w:ascii="標楷體" w:eastAsia="標楷體" w:hAnsi="標楷體" w:hint="eastAsia"/>
          <w:b/>
        </w:rPr>
        <w:lastRenderedPageBreak/>
        <w:t>三</w:t>
      </w:r>
      <w:r w:rsidR="001B291C" w:rsidRPr="00660E19">
        <w:rPr>
          <w:rFonts w:ascii="標楷體" w:eastAsia="標楷體" w:hAnsi="標楷體" w:hint="eastAsia"/>
          <w:b/>
        </w:rPr>
        <w:t>、年度重要施政計畫：</w:t>
      </w:r>
    </w:p>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2"/>
        <w:gridCol w:w="1275"/>
        <w:gridCol w:w="708"/>
        <w:gridCol w:w="6097"/>
      </w:tblGrid>
      <w:tr w:rsidR="00290305" w:rsidRPr="00D065AF" w:rsidTr="009F58BF">
        <w:trPr>
          <w:trHeight w:val="159"/>
          <w:tblHeader/>
        </w:trPr>
        <w:tc>
          <w:tcPr>
            <w:tcW w:w="685" w:type="pct"/>
            <w:shd w:val="clear" w:color="FFFFFF" w:fill="FFFFFF"/>
            <w:tcMar>
              <w:top w:w="0" w:type="dxa"/>
              <w:left w:w="0" w:type="dxa"/>
              <w:bottom w:w="0" w:type="dxa"/>
              <w:right w:w="0" w:type="dxa"/>
            </w:tcMar>
            <w:vAlign w:val="center"/>
          </w:tcPr>
          <w:p w:rsidR="00D065AF" w:rsidRPr="00D065AF" w:rsidRDefault="00D065AF" w:rsidP="00EA5FFE">
            <w:pPr>
              <w:snapToGrid w:val="0"/>
              <w:spacing w:line="380" w:lineRule="exact"/>
              <w:jc w:val="center"/>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工作計畫名稱</w:t>
            </w:r>
          </w:p>
        </w:tc>
        <w:tc>
          <w:tcPr>
            <w:tcW w:w="681" w:type="pct"/>
            <w:shd w:val="clear" w:color="FFFFFF" w:fill="FFFFFF"/>
            <w:tcMar>
              <w:top w:w="0" w:type="dxa"/>
              <w:left w:w="0" w:type="dxa"/>
              <w:bottom w:w="0" w:type="dxa"/>
              <w:right w:w="0" w:type="dxa"/>
            </w:tcMar>
            <w:vAlign w:val="center"/>
          </w:tcPr>
          <w:p w:rsidR="00D065AF" w:rsidRPr="00D065AF" w:rsidRDefault="00D065AF" w:rsidP="00EA5FFE">
            <w:pPr>
              <w:snapToGrid w:val="0"/>
              <w:spacing w:line="380" w:lineRule="exact"/>
              <w:jc w:val="center"/>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重要計畫項目</w:t>
            </w:r>
          </w:p>
        </w:tc>
        <w:tc>
          <w:tcPr>
            <w:tcW w:w="378" w:type="pct"/>
            <w:shd w:val="clear" w:color="FFFFFF" w:fill="FFFFFF"/>
            <w:tcMar>
              <w:top w:w="0" w:type="dxa"/>
              <w:left w:w="0" w:type="dxa"/>
              <w:bottom w:w="0" w:type="dxa"/>
              <w:right w:w="0" w:type="dxa"/>
            </w:tcMar>
            <w:vAlign w:val="center"/>
          </w:tcPr>
          <w:p w:rsidR="00D065AF" w:rsidRPr="00D065AF" w:rsidRDefault="00D065AF" w:rsidP="00EA5FFE">
            <w:pPr>
              <w:snapToGrid w:val="0"/>
              <w:spacing w:line="380" w:lineRule="exact"/>
              <w:jc w:val="center"/>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計畫類別</w:t>
            </w:r>
          </w:p>
        </w:tc>
        <w:tc>
          <w:tcPr>
            <w:tcW w:w="3256" w:type="pct"/>
            <w:shd w:val="clear" w:color="FFFFFF" w:fill="FFFFFF"/>
            <w:tcMar>
              <w:top w:w="0" w:type="dxa"/>
              <w:left w:w="0" w:type="dxa"/>
              <w:bottom w:w="0" w:type="dxa"/>
              <w:right w:w="0" w:type="dxa"/>
            </w:tcMar>
            <w:vAlign w:val="center"/>
          </w:tcPr>
          <w:p w:rsidR="00D065AF" w:rsidRPr="00D065AF" w:rsidRDefault="00D065AF" w:rsidP="00EA5FFE">
            <w:pPr>
              <w:snapToGrid w:val="0"/>
              <w:spacing w:line="380" w:lineRule="exact"/>
              <w:jc w:val="center"/>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實施內容</w:t>
            </w:r>
          </w:p>
        </w:tc>
      </w:tr>
      <w:tr w:rsidR="00290305" w:rsidRPr="00D065AF" w:rsidTr="009F58BF">
        <w:trPr>
          <w:trHeight w:val="159"/>
        </w:trPr>
        <w:tc>
          <w:tcPr>
            <w:tcW w:w="685" w:type="pct"/>
            <w:shd w:val="clear" w:color="FFFFFF" w:fill="FFFFFF"/>
            <w:tcMar>
              <w:top w:w="0" w:type="dxa"/>
              <w:left w:w="0" w:type="dxa"/>
              <w:bottom w:w="0" w:type="dxa"/>
              <w:right w:w="0" w:type="dxa"/>
            </w:tcMar>
          </w:tcPr>
          <w:p w:rsidR="00D065AF" w:rsidRPr="00D065AF" w:rsidRDefault="00D065AF" w:rsidP="00EA5FFE">
            <w:pPr>
              <w:snapToGrid w:val="0"/>
              <w:spacing w:line="380" w:lineRule="exact"/>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能源轉型政策</w:t>
            </w:r>
          </w:p>
        </w:tc>
        <w:tc>
          <w:tcPr>
            <w:tcW w:w="681" w:type="pct"/>
            <w:shd w:val="clear" w:color="FFFFFF" w:fill="FFFFFF"/>
            <w:tcMar>
              <w:top w:w="0" w:type="dxa"/>
              <w:left w:w="0" w:type="dxa"/>
              <w:bottom w:w="0" w:type="dxa"/>
              <w:right w:w="0" w:type="dxa"/>
            </w:tcMar>
          </w:tcPr>
          <w:p w:rsidR="00D065AF" w:rsidRPr="00D065AF" w:rsidRDefault="00D065AF" w:rsidP="00EA5FFE">
            <w:pPr>
              <w:snapToGrid w:val="0"/>
              <w:spacing w:line="380" w:lineRule="exact"/>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國家能源發展策略規劃及決策支援能量建構</w:t>
            </w:r>
          </w:p>
        </w:tc>
        <w:tc>
          <w:tcPr>
            <w:tcW w:w="378" w:type="pct"/>
            <w:shd w:val="clear" w:color="FFFFFF" w:fill="FFFFFF"/>
            <w:tcMar>
              <w:top w:w="0" w:type="dxa"/>
              <w:left w:w="0" w:type="dxa"/>
              <w:bottom w:w="0" w:type="dxa"/>
              <w:right w:w="0" w:type="dxa"/>
            </w:tcMar>
          </w:tcPr>
          <w:p w:rsidR="00D065AF" w:rsidRPr="00D065AF" w:rsidRDefault="00D065AF" w:rsidP="00EA5FFE">
            <w:pPr>
              <w:snapToGrid w:val="0"/>
              <w:spacing w:line="380" w:lineRule="exact"/>
              <w:jc w:val="center"/>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科技發展</w:t>
            </w:r>
          </w:p>
        </w:tc>
        <w:tc>
          <w:tcPr>
            <w:tcW w:w="3256" w:type="pct"/>
            <w:shd w:val="clear" w:color="FFFFFF" w:fill="FFFFFF"/>
            <w:tcMar>
              <w:top w:w="0" w:type="dxa"/>
              <w:left w:w="0" w:type="dxa"/>
              <w:bottom w:w="0" w:type="dxa"/>
              <w:right w:w="0" w:type="dxa"/>
            </w:tcMar>
          </w:tcPr>
          <w:p w:rsidR="00D065AF" w:rsidRPr="00D065AF" w:rsidRDefault="00D065AF" w:rsidP="00EA5FFE">
            <w:pPr>
              <w:numPr>
                <w:ilvl w:val="0"/>
                <w:numId w:val="17"/>
              </w:numPr>
              <w:snapToGrid w:val="0"/>
              <w:spacing w:line="380" w:lineRule="exact"/>
              <w:ind w:left="708" w:hanging="708"/>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發布能源轉型白皮書年度執行報告及關鍵指標趨勢分析。</w:t>
            </w:r>
          </w:p>
          <w:p w:rsidR="00D065AF" w:rsidRPr="00D065AF" w:rsidRDefault="00D065AF" w:rsidP="00EA5FFE">
            <w:pPr>
              <w:numPr>
                <w:ilvl w:val="0"/>
                <w:numId w:val="17"/>
              </w:numPr>
              <w:snapToGrid w:val="0"/>
              <w:spacing w:line="380" w:lineRule="exact"/>
              <w:ind w:left="708" w:hanging="708"/>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研析國際重大政策導入公參作法，推動能源及淨零轉型政策溝通、認知培力。</w:t>
            </w:r>
          </w:p>
          <w:p w:rsidR="00D065AF" w:rsidRPr="00D065AF" w:rsidRDefault="00D065AF" w:rsidP="00EA5FFE">
            <w:pPr>
              <w:numPr>
                <w:ilvl w:val="0"/>
                <w:numId w:val="17"/>
              </w:numPr>
              <w:snapToGrid w:val="0"/>
              <w:spacing w:line="380" w:lineRule="exact"/>
              <w:ind w:left="708" w:hanging="708"/>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建立地方能源治理示範案例、辦理培力課程、擴大在地社群參與網絡。</w:t>
            </w:r>
          </w:p>
          <w:p w:rsidR="00D065AF" w:rsidRPr="00D065AF" w:rsidRDefault="00D065AF" w:rsidP="00EA5FFE">
            <w:pPr>
              <w:numPr>
                <w:ilvl w:val="0"/>
                <w:numId w:val="17"/>
              </w:numPr>
              <w:snapToGrid w:val="0"/>
              <w:spacing w:line="380" w:lineRule="exact"/>
              <w:ind w:left="708" w:hanging="708"/>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研析國際能源與淨零最新議題、政策配套，支援總體能源政策規劃。</w:t>
            </w:r>
          </w:p>
        </w:tc>
      </w:tr>
      <w:tr w:rsidR="00290305" w:rsidRPr="00D065AF" w:rsidTr="009F58BF">
        <w:trPr>
          <w:trHeight w:val="159"/>
        </w:trPr>
        <w:tc>
          <w:tcPr>
            <w:tcW w:w="685" w:type="pct"/>
            <w:shd w:val="clear" w:color="FFFFFF" w:fill="FFFFFF"/>
            <w:tcMar>
              <w:top w:w="0" w:type="dxa"/>
              <w:left w:w="0" w:type="dxa"/>
              <w:bottom w:w="0" w:type="dxa"/>
              <w:right w:w="0" w:type="dxa"/>
            </w:tcMar>
          </w:tcPr>
          <w:p w:rsidR="00D065AF" w:rsidRPr="00D065AF" w:rsidRDefault="00D065AF" w:rsidP="00EA5FFE">
            <w:pPr>
              <w:snapToGrid w:val="0"/>
              <w:spacing w:line="380" w:lineRule="exact"/>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能源轉型政策</w:t>
            </w:r>
          </w:p>
        </w:tc>
        <w:tc>
          <w:tcPr>
            <w:tcW w:w="681" w:type="pct"/>
            <w:shd w:val="clear" w:color="FFFFFF" w:fill="FFFFFF"/>
            <w:tcMar>
              <w:top w:w="0" w:type="dxa"/>
              <w:left w:w="0" w:type="dxa"/>
              <w:bottom w:w="0" w:type="dxa"/>
              <w:right w:w="0" w:type="dxa"/>
            </w:tcMar>
          </w:tcPr>
          <w:p w:rsidR="00D065AF" w:rsidRPr="00D065AF" w:rsidRDefault="00D065AF" w:rsidP="00EA5FFE">
            <w:pPr>
              <w:snapToGrid w:val="0"/>
              <w:spacing w:line="380" w:lineRule="exact"/>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能源先期管理制度執行、查核與研究</w:t>
            </w:r>
          </w:p>
        </w:tc>
        <w:tc>
          <w:tcPr>
            <w:tcW w:w="378" w:type="pct"/>
            <w:shd w:val="clear" w:color="FFFFFF" w:fill="FFFFFF"/>
            <w:tcMar>
              <w:top w:w="0" w:type="dxa"/>
              <w:left w:w="0" w:type="dxa"/>
              <w:bottom w:w="0" w:type="dxa"/>
              <w:right w:w="0" w:type="dxa"/>
            </w:tcMar>
          </w:tcPr>
          <w:p w:rsidR="00D065AF" w:rsidRPr="00D065AF" w:rsidRDefault="00D065AF" w:rsidP="00EA5FFE">
            <w:pPr>
              <w:snapToGrid w:val="0"/>
              <w:spacing w:line="380" w:lineRule="exact"/>
              <w:jc w:val="center"/>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科技發展</w:t>
            </w:r>
          </w:p>
        </w:tc>
        <w:tc>
          <w:tcPr>
            <w:tcW w:w="3256" w:type="pct"/>
            <w:shd w:val="clear" w:color="FFFFFF" w:fill="FFFFFF"/>
            <w:tcMar>
              <w:top w:w="0" w:type="dxa"/>
              <w:left w:w="0" w:type="dxa"/>
              <w:bottom w:w="0" w:type="dxa"/>
              <w:right w:w="0" w:type="dxa"/>
            </w:tcMar>
          </w:tcPr>
          <w:p w:rsidR="00D065AF" w:rsidRPr="00D065AF" w:rsidRDefault="00D065AF" w:rsidP="00EA5FFE">
            <w:pPr>
              <w:numPr>
                <w:ilvl w:val="0"/>
                <w:numId w:val="36"/>
              </w:numPr>
              <w:snapToGrid w:val="0"/>
              <w:spacing w:line="380" w:lineRule="exact"/>
              <w:ind w:left="708" w:hanging="708"/>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依「能源管理法」第16條規定，就大型投資生產計畫之能源用戶，辦理能源使用說明書審查、追蹤、查核及廠商輔導等各項工作，以落實產業能源先期管理制度之執行，提升能源使用效率。</w:t>
            </w:r>
          </w:p>
          <w:p w:rsidR="00D065AF" w:rsidRPr="00D065AF" w:rsidRDefault="00D065AF" w:rsidP="00EA5FFE">
            <w:pPr>
              <w:numPr>
                <w:ilvl w:val="0"/>
                <w:numId w:val="36"/>
              </w:numPr>
              <w:snapToGrid w:val="0"/>
              <w:spacing w:line="380" w:lineRule="exact"/>
              <w:ind w:left="708" w:hanging="708"/>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配合能源管理法修正草案進度，辦理相關子法修訂及推動作業。</w:t>
            </w:r>
          </w:p>
          <w:p w:rsidR="00D00242" w:rsidRDefault="00D065AF" w:rsidP="00EA5FFE">
            <w:pPr>
              <w:numPr>
                <w:ilvl w:val="0"/>
                <w:numId w:val="36"/>
              </w:numPr>
              <w:snapToGrid w:val="0"/>
              <w:spacing w:line="380" w:lineRule="exact"/>
              <w:ind w:left="708" w:hanging="708"/>
              <w:rPr>
                <w:rFonts w:ascii="標楷體" w:eastAsia="標楷體" w:hAnsi="標楷體" w:cs="新細明體" w:hint="eastAsia"/>
                <w:color w:val="000000"/>
                <w:sz w:val="28"/>
                <w:szCs w:val="28"/>
              </w:rPr>
            </w:pPr>
            <w:r w:rsidRPr="00D065AF">
              <w:rPr>
                <w:rFonts w:ascii="標楷體" w:eastAsia="標楷體" w:hAnsi="標楷體" w:cs="新細明體"/>
                <w:color w:val="000000"/>
                <w:sz w:val="28"/>
                <w:szCs w:val="28"/>
              </w:rPr>
              <w:t>能源先期管理制度效率基準等相關議題之研析與建議。</w:t>
            </w:r>
          </w:p>
          <w:p w:rsidR="00D065AF" w:rsidRPr="00D00242" w:rsidRDefault="00D065AF" w:rsidP="00EA5FFE">
            <w:pPr>
              <w:numPr>
                <w:ilvl w:val="0"/>
                <w:numId w:val="36"/>
              </w:numPr>
              <w:snapToGrid w:val="0"/>
              <w:spacing w:line="380" w:lineRule="exact"/>
              <w:ind w:left="708" w:hanging="708"/>
              <w:rPr>
                <w:rFonts w:ascii="標楷體" w:eastAsia="標楷體" w:hAnsi="標楷體" w:cs="新細明體"/>
                <w:color w:val="000000"/>
                <w:sz w:val="28"/>
                <w:szCs w:val="28"/>
              </w:rPr>
            </w:pPr>
            <w:r w:rsidRPr="00D00242">
              <w:rPr>
                <w:rFonts w:ascii="標楷體" w:eastAsia="標楷體" w:hAnsi="標楷體" w:cs="新細明體"/>
                <w:color w:val="000000"/>
                <w:sz w:val="28"/>
                <w:szCs w:val="28"/>
              </w:rPr>
              <w:t>管理與維護能源使用先期管理資訊平臺，提升對外公開資訊透明度，強化呈現制度執行成果與審查。並推動數位化審查，精簡審查流程，提升案件辦理效率與效能。</w:t>
            </w:r>
          </w:p>
        </w:tc>
      </w:tr>
      <w:tr w:rsidR="00290305" w:rsidRPr="00D065AF" w:rsidTr="009F58BF">
        <w:trPr>
          <w:trHeight w:val="159"/>
        </w:trPr>
        <w:tc>
          <w:tcPr>
            <w:tcW w:w="685" w:type="pct"/>
            <w:shd w:val="clear" w:color="FFFFFF" w:fill="FFFFFF"/>
            <w:tcMar>
              <w:top w:w="0" w:type="dxa"/>
              <w:left w:w="0" w:type="dxa"/>
              <w:bottom w:w="0" w:type="dxa"/>
              <w:right w:w="0" w:type="dxa"/>
            </w:tcMar>
          </w:tcPr>
          <w:p w:rsidR="00D065AF" w:rsidRPr="00D065AF" w:rsidRDefault="00D065AF" w:rsidP="00EA5FFE">
            <w:pPr>
              <w:snapToGrid w:val="0"/>
              <w:spacing w:line="380" w:lineRule="exact"/>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加速發展再生能源</w:t>
            </w:r>
          </w:p>
        </w:tc>
        <w:tc>
          <w:tcPr>
            <w:tcW w:w="681" w:type="pct"/>
            <w:shd w:val="clear" w:color="FFFFFF" w:fill="FFFFFF"/>
            <w:tcMar>
              <w:top w:w="0" w:type="dxa"/>
              <w:left w:w="0" w:type="dxa"/>
              <w:bottom w:w="0" w:type="dxa"/>
              <w:right w:w="0" w:type="dxa"/>
            </w:tcMar>
          </w:tcPr>
          <w:p w:rsidR="00D065AF" w:rsidRPr="00D065AF" w:rsidRDefault="00D065AF" w:rsidP="00EA5FFE">
            <w:pPr>
              <w:snapToGrid w:val="0"/>
              <w:spacing w:line="380" w:lineRule="exact"/>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太陽光電設置環境建構與整合資源計畫</w:t>
            </w:r>
          </w:p>
        </w:tc>
        <w:tc>
          <w:tcPr>
            <w:tcW w:w="378" w:type="pct"/>
            <w:shd w:val="clear" w:color="FFFFFF" w:fill="FFFFFF"/>
            <w:tcMar>
              <w:top w:w="0" w:type="dxa"/>
              <w:left w:w="0" w:type="dxa"/>
              <w:bottom w:w="0" w:type="dxa"/>
              <w:right w:w="0" w:type="dxa"/>
            </w:tcMar>
          </w:tcPr>
          <w:p w:rsidR="00D065AF" w:rsidRPr="00D065AF" w:rsidRDefault="00D065AF" w:rsidP="00EA5FFE">
            <w:pPr>
              <w:snapToGrid w:val="0"/>
              <w:spacing w:line="380" w:lineRule="exact"/>
              <w:jc w:val="center"/>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科技發展</w:t>
            </w:r>
          </w:p>
        </w:tc>
        <w:tc>
          <w:tcPr>
            <w:tcW w:w="3256" w:type="pct"/>
            <w:shd w:val="clear" w:color="FFFFFF" w:fill="FFFFFF"/>
            <w:tcMar>
              <w:top w:w="0" w:type="dxa"/>
              <w:left w:w="0" w:type="dxa"/>
              <w:bottom w:w="0" w:type="dxa"/>
              <w:right w:w="0" w:type="dxa"/>
            </w:tcMar>
          </w:tcPr>
          <w:p w:rsidR="00D065AF" w:rsidRPr="00D065AF" w:rsidRDefault="00D065AF" w:rsidP="00EA5FFE">
            <w:pPr>
              <w:numPr>
                <w:ilvl w:val="0"/>
                <w:numId w:val="19"/>
              </w:numPr>
              <w:snapToGrid w:val="0"/>
              <w:spacing w:line="380" w:lineRule="exact"/>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設置環境建構與政策推動。</w:t>
            </w:r>
          </w:p>
          <w:p w:rsidR="00D065AF" w:rsidRPr="00D065AF" w:rsidRDefault="00D065AF" w:rsidP="00EA5FFE">
            <w:pPr>
              <w:numPr>
                <w:ilvl w:val="0"/>
                <w:numId w:val="19"/>
              </w:numPr>
              <w:snapToGrid w:val="0"/>
              <w:spacing w:line="380" w:lineRule="exact"/>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系統整合資訊策略盤點。</w:t>
            </w:r>
          </w:p>
          <w:p w:rsidR="007D26B6" w:rsidRDefault="00D065AF" w:rsidP="00EA5FFE">
            <w:pPr>
              <w:numPr>
                <w:ilvl w:val="0"/>
                <w:numId w:val="19"/>
              </w:numPr>
              <w:snapToGrid w:val="0"/>
              <w:spacing w:line="380" w:lineRule="exact"/>
              <w:rPr>
                <w:rFonts w:ascii="標楷體" w:eastAsia="標楷體" w:hAnsi="標楷體" w:cs="新細明體" w:hint="eastAsia"/>
                <w:color w:val="000000"/>
                <w:sz w:val="28"/>
                <w:szCs w:val="28"/>
              </w:rPr>
            </w:pPr>
            <w:r w:rsidRPr="00D065AF">
              <w:rPr>
                <w:rFonts w:ascii="標楷體" w:eastAsia="標楷體" w:hAnsi="標楷體" w:cs="新細明體"/>
                <w:color w:val="000000"/>
                <w:sz w:val="28"/>
                <w:szCs w:val="28"/>
              </w:rPr>
              <w:t>太陽光電推動宣導與地方社區深耕。</w:t>
            </w:r>
          </w:p>
          <w:p w:rsidR="00D065AF" w:rsidRPr="007D26B6" w:rsidRDefault="00D065AF" w:rsidP="00EA5FFE">
            <w:pPr>
              <w:numPr>
                <w:ilvl w:val="0"/>
                <w:numId w:val="19"/>
              </w:numPr>
              <w:snapToGrid w:val="0"/>
              <w:spacing w:line="380" w:lineRule="exact"/>
              <w:rPr>
                <w:rFonts w:ascii="標楷體" w:eastAsia="標楷體" w:hAnsi="標楷體" w:cs="新細明體"/>
                <w:color w:val="000000"/>
                <w:sz w:val="28"/>
                <w:szCs w:val="28"/>
              </w:rPr>
            </w:pPr>
            <w:r w:rsidRPr="007D26B6">
              <w:rPr>
                <w:rFonts w:ascii="標楷體" w:eastAsia="標楷體" w:hAnsi="標楷體" w:cs="新細明體"/>
                <w:color w:val="000000"/>
                <w:sz w:val="28"/>
                <w:szCs w:val="28"/>
              </w:rPr>
              <w:t>海上型太陽光電系統示範。</w:t>
            </w:r>
          </w:p>
        </w:tc>
      </w:tr>
      <w:tr w:rsidR="00290305" w:rsidRPr="00D065AF" w:rsidTr="009F58BF">
        <w:trPr>
          <w:trHeight w:val="159"/>
        </w:trPr>
        <w:tc>
          <w:tcPr>
            <w:tcW w:w="685" w:type="pct"/>
            <w:shd w:val="clear" w:color="FFFFFF" w:fill="FFFFFF"/>
            <w:tcMar>
              <w:top w:w="0" w:type="dxa"/>
              <w:left w:w="0" w:type="dxa"/>
              <w:bottom w:w="0" w:type="dxa"/>
              <w:right w:w="0" w:type="dxa"/>
            </w:tcMar>
          </w:tcPr>
          <w:p w:rsidR="00D065AF" w:rsidRPr="00D065AF" w:rsidRDefault="00D065AF" w:rsidP="00EA5FFE">
            <w:pPr>
              <w:snapToGrid w:val="0"/>
              <w:spacing w:line="380" w:lineRule="exact"/>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加速發展再生能源</w:t>
            </w:r>
          </w:p>
        </w:tc>
        <w:tc>
          <w:tcPr>
            <w:tcW w:w="681" w:type="pct"/>
            <w:shd w:val="clear" w:color="FFFFFF" w:fill="FFFFFF"/>
            <w:tcMar>
              <w:top w:w="0" w:type="dxa"/>
              <w:left w:w="0" w:type="dxa"/>
              <w:bottom w:w="0" w:type="dxa"/>
              <w:right w:w="0" w:type="dxa"/>
            </w:tcMar>
          </w:tcPr>
          <w:p w:rsidR="00D065AF" w:rsidRPr="00D065AF" w:rsidRDefault="00D065AF" w:rsidP="00EA5FFE">
            <w:pPr>
              <w:snapToGrid w:val="0"/>
              <w:spacing w:line="380" w:lineRule="exact"/>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太陽光電專案設置與系統安全推動計畫</w:t>
            </w:r>
          </w:p>
        </w:tc>
        <w:tc>
          <w:tcPr>
            <w:tcW w:w="378" w:type="pct"/>
            <w:shd w:val="clear" w:color="FFFFFF" w:fill="FFFFFF"/>
            <w:tcMar>
              <w:top w:w="0" w:type="dxa"/>
              <w:left w:w="0" w:type="dxa"/>
              <w:bottom w:w="0" w:type="dxa"/>
              <w:right w:w="0" w:type="dxa"/>
            </w:tcMar>
          </w:tcPr>
          <w:p w:rsidR="00D065AF" w:rsidRPr="00D065AF" w:rsidRDefault="00D065AF" w:rsidP="00EA5FFE">
            <w:pPr>
              <w:snapToGrid w:val="0"/>
              <w:spacing w:line="380" w:lineRule="exact"/>
              <w:jc w:val="center"/>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科技發展</w:t>
            </w:r>
          </w:p>
        </w:tc>
        <w:tc>
          <w:tcPr>
            <w:tcW w:w="3256" w:type="pct"/>
            <w:shd w:val="clear" w:color="FFFFFF" w:fill="FFFFFF"/>
            <w:tcMar>
              <w:top w:w="0" w:type="dxa"/>
              <w:left w:w="0" w:type="dxa"/>
              <w:bottom w:w="0" w:type="dxa"/>
              <w:right w:w="0" w:type="dxa"/>
            </w:tcMar>
          </w:tcPr>
          <w:p w:rsidR="00D065AF" w:rsidRPr="00D065AF" w:rsidRDefault="00D065AF" w:rsidP="00EA5FFE">
            <w:pPr>
              <w:numPr>
                <w:ilvl w:val="0"/>
                <w:numId w:val="21"/>
              </w:numPr>
              <w:snapToGrid w:val="0"/>
              <w:spacing w:line="380" w:lineRule="exact"/>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協助推動各類型專案、專案管考與設置障礙排除。</w:t>
            </w:r>
          </w:p>
          <w:p w:rsidR="007D26B6" w:rsidRDefault="00D065AF" w:rsidP="00EA5FFE">
            <w:pPr>
              <w:numPr>
                <w:ilvl w:val="0"/>
                <w:numId w:val="21"/>
              </w:numPr>
              <w:snapToGrid w:val="0"/>
              <w:spacing w:line="380" w:lineRule="exact"/>
              <w:rPr>
                <w:rFonts w:ascii="標楷體" w:eastAsia="標楷體" w:hAnsi="標楷體" w:cs="新細明體" w:hint="eastAsia"/>
                <w:color w:val="000000"/>
                <w:sz w:val="28"/>
                <w:szCs w:val="28"/>
              </w:rPr>
            </w:pPr>
            <w:r w:rsidRPr="00D065AF">
              <w:rPr>
                <w:rFonts w:ascii="標楷體" w:eastAsia="標楷體" w:hAnsi="標楷體" w:cs="新細明體"/>
                <w:color w:val="000000"/>
                <w:sz w:val="28"/>
                <w:szCs w:val="28"/>
              </w:rPr>
              <w:t>規劃太陽光電系統配套措施，推動太陽光電結合儲能系統及共同升壓站，強化區域能源自主及饋線利用率。</w:t>
            </w:r>
          </w:p>
          <w:p w:rsidR="00D065AF" w:rsidRPr="007D26B6" w:rsidRDefault="00D065AF" w:rsidP="00EA5FFE">
            <w:pPr>
              <w:numPr>
                <w:ilvl w:val="0"/>
                <w:numId w:val="21"/>
              </w:numPr>
              <w:snapToGrid w:val="0"/>
              <w:spacing w:line="380" w:lineRule="exact"/>
              <w:rPr>
                <w:rFonts w:ascii="標楷體" w:eastAsia="標楷體" w:hAnsi="標楷體" w:cs="新細明體"/>
                <w:color w:val="000000"/>
                <w:sz w:val="28"/>
                <w:szCs w:val="28"/>
              </w:rPr>
            </w:pPr>
            <w:r w:rsidRPr="007D26B6">
              <w:rPr>
                <w:rFonts w:ascii="標楷體" w:eastAsia="標楷體" w:hAnsi="標楷體" w:cs="新細明體"/>
                <w:color w:val="000000"/>
                <w:sz w:val="28"/>
                <w:szCs w:val="28"/>
              </w:rPr>
              <w:t>推動太陽光電系統維運與安全，宣導維運技術並提出改善建議，強化太陽光電消防搶救安全。</w:t>
            </w:r>
          </w:p>
        </w:tc>
      </w:tr>
      <w:tr w:rsidR="00290305" w:rsidRPr="00D065AF" w:rsidTr="009F58BF">
        <w:trPr>
          <w:trHeight w:val="159"/>
        </w:trPr>
        <w:tc>
          <w:tcPr>
            <w:tcW w:w="685" w:type="pct"/>
            <w:shd w:val="clear" w:color="FFFFFF" w:fill="FFFFFF"/>
            <w:tcMar>
              <w:top w:w="0" w:type="dxa"/>
              <w:left w:w="0" w:type="dxa"/>
              <w:bottom w:w="0" w:type="dxa"/>
              <w:right w:w="0" w:type="dxa"/>
            </w:tcMar>
          </w:tcPr>
          <w:p w:rsidR="00D065AF" w:rsidRPr="00D065AF" w:rsidRDefault="00D065AF" w:rsidP="00EA5FFE">
            <w:pPr>
              <w:snapToGrid w:val="0"/>
              <w:spacing w:line="380" w:lineRule="exact"/>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lastRenderedPageBreak/>
              <w:t>加速發展再生能源</w:t>
            </w:r>
          </w:p>
        </w:tc>
        <w:tc>
          <w:tcPr>
            <w:tcW w:w="681" w:type="pct"/>
            <w:shd w:val="clear" w:color="FFFFFF" w:fill="FFFFFF"/>
            <w:tcMar>
              <w:top w:w="0" w:type="dxa"/>
              <w:left w:w="0" w:type="dxa"/>
              <w:bottom w:w="0" w:type="dxa"/>
              <w:right w:w="0" w:type="dxa"/>
            </w:tcMar>
          </w:tcPr>
          <w:p w:rsidR="00D065AF" w:rsidRPr="00D065AF" w:rsidRDefault="00D065AF" w:rsidP="00EA5FFE">
            <w:pPr>
              <w:snapToGrid w:val="0"/>
              <w:spacing w:line="380" w:lineRule="exact"/>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風力發電設置整體推動與離岸風電關鍵技術研發計畫</w:t>
            </w:r>
          </w:p>
        </w:tc>
        <w:tc>
          <w:tcPr>
            <w:tcW w:w="378" w:type="pct"/>
            <w:shd w:val="clear" w:color="FFFFFF" w:fill="FFFFFF"/>
            <w:tcMar>
              <w:top w:w="0" w:type="dxa"/>
              <w:left w:w="0" w:type="dxa"/>
              <w:bottom w:w="0" w:type="dxa"/>
              <w:right w:w="0" w:type="dxa"/>
            </w:tcMar>
          </w:tcPr>
          <w:p w:rsidR="00D065AF" w:rsidRPr="00D065AF" w:rsidRDefault="00D065AF" w:rsidP="00EA5FFE">
            <w:pPr>
              <w:snapToGrid w:val="0"/>
              <w:spacing w:line="380" w:lineRule="exact"/>
              <w:jc w:val="center"/>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科技發展</w:t>
            </w:r>
          </w:p>
        </w:tc>
        <w:tc>
          <w:tcPr>
            <w:tcW w:w="3256" w:type="pct"/>
            <w:shd w:val="clear" w:color="FFFFFF" w:fill="FFFFFF"/>
            <w:tcMar>
              <w:top w:w="0" w:type="dxa"/>
              <w:left w:w="0" w:type="dxa"/>
              <w:bottom w:w="0" w:type="dxa"/>
              <w:right w:w="0" w:type="dxa"/>
            </w:tcMar>
          </w:tcPr>
          <w:p w:rsidR="00D065AF" w:rsidRPr="00D065AF" w:rsidRDefault="00D065AF" w:rsidP="00EA5FFE">
            <w:pPr>
              <w:numPr>
                <w:ilvl w:val="0"/>
                <w:numId w:val="23"/>
              </w:numPr>
              <w:snapToGrid w:val="0"/>
              <w:spacing w:line="380" w:lineRule="exact"/>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示範暨潛力場址風場開發推動。</w:t>
            </w:r>
          </w:p>
          <w:p w:rsidR="00D065AF" w:rsidRPr="00D065AF" w:rsidRDefault="00D065AF" w:rsidP="00EA5FFE">
            <w:pPr>
              <w:numPr>
                <w:ilvl w:val="0"/>
                <w:numId w:val="23"/>
              </w:numPr>
              <w:snapToGrid w:val="0"/>
              <w:spacing w:line="380" w:lineRule="exact"/>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區塊開發推動。</w:t>
            </w:r>
          </w:p>
          <w:p w:rsidR="00D065AF" w:rsidRPr="00D065AF" w:rsidRDefault="00D065AF" w:rsidP="00EA5FFE">
            <w:pPr>
              <w:numPr>
                <w:ilvl w:val="0"/>
                <w:numId w:val="23"/>
              </w:numPr>
              <w:snapToGrid w:val="0"/>
              <w:spacing w:line="380" w:lineRule="exact"/>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法規協調與履約管理。</w:t>
            </w:r>
          </w:p>
          <w:p w:rsidR="00D065AF" w:rsidRPr="00D065AF" w:rsidRDefault="00D065AF" w:rsidP="00EA5FFE">
            <w:pPr>
              <w:numPr>
                <w:ilvl w:val="0"/>
                <w:numId w:val="23"/>
              </w:numPr>
              <w:snapToGrid w:val="0"/>
              <w:spacing w:line="380" w:lineRule="exact"/>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運維平臺推動。</w:t>
            </w:r>
          </w:p>
          <w:p w:rsidR="00D065AF" w:rsidRPr="00D065AF" w:rsidRDefault="00D065AF" w:rsidP="00EA5FFE">
            <w:pPr>
              <w:numPr>
                <w:ilvl w:val="0"/>
                <w:numId w:val="23"/>
              </w:numPr>
              <w:snapToGrid w:val="0"/>
              <w:spacing w:line="380" w:lineRule="exact"/>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海纜裸露警戒系統開發。</w:t>
            </w:r>
          </w:p>
          <w:p w:rsidR="007D26B6" w:rsidRDefault="00D065AF" w:rsidP="00EA5FFE">
            <w:pPr>
              <w:numPr>
                <w:ilvl w:val="0"/>
                <w:numId w:val="23"/>
              </w:numPr>
              <w:snapToGrid w:val="0"/>
              <w:spacing w:line="380" w:lineRule="exact"/>
              <w:rPr>
                <w:rFonts w:ascii="標楷體" w:eastAsia="標楷體" w:hAnsi="標楷體" w:cs="新細明體" w:hint="eastAsia"/>
                <w:color w:val="000000"/>
                <w:sz w:val="28"/>
                <w:szCs w:val="28"/>
              </w:rPr>
            </w:pPr>
            <w:r w:rsidRPr="00D065AF">
              <w:rPr>
                <w:rFonts w:ascii="標楷體" w:eastAsia="標楷體" w:hAnsi="標楷體" w:cs="新細明體"/>
                <w:color w:val="000000"/>
                <w:sz w:val="28"/>
                <w:szCs w:val="28"/>
              </w:rPr>
              <w:t>海事工程推動。</w:t>
            </w:r>
          </w:p>
          <w:p w:rsidR="00D065AF" w:rsidRPr="007D26B6" w:rsidRDefault="00D065AF" w:rsidP="00EA5FFE">
            <w:pPr>
              <w:numPr>
                <w:ilvl w:val="0"/>
                <w:numId w:val="23"/>
              </w:numPr>
              <w:snapToGrid w:val="0"/>
              <w:spacing w:line="380" w:lineRule="exact"/>
              <w:rPr>
                <w:rFonts w:ascii="標楷體" w:eastAsia="標楷體" w:hAnsi="標楷體" w:cs="新細明體"/>
                <w:color w:val="000000"/>
                <w:sz w:val="28"/>
                <w:szCs w:val="28"/>
              </w:rPr>
            </w:pPr>
            <w:r w:rsidRPr="007D26B6">
              <w:rPr>
                <w:rFonts w:ascii="標楷體" w:eastAsia="標楷體" w:hAnsi="標楷體" w:cs="新細明體"/>
                <w:color w:val="000000"/>
                <w:sz w:val="28"/>
                <w:szCs w:val="28"/>
              </w:rPr>
              <w:t>風場運維關鍵技術。</w:t>
            </w:r>
          </w:p>
        </w:tc>
      </w:tr>
      <w:tr w:rsidR="00290305" w:rsidRPr="00D065AF" w:rsidTr="009F58BF">
        <w:trPr>
          <w:trHeight w:val="159"/>
        </w:trPr>
        <w:tc>
          <w:tcPr>
            <w:tcW w:w="685" w:type="pct"/>
            <w:shd w:val="clear" w:color="FFFFFF" w:fill="FFFFFF"/>
            <w:tcMar>
              <w:top w:w="0" w:type="dxa"/>
              <w:left w:w="0" w:type="dxa"/>
              <w:bottom w:w="0" w:type="dxa"/>
              <w:right w:w="0" w:type="dxa"/>
            </w:tcMar>
          </w:tcPr>
          <w:p w:rsidR="00D065AF" w:rsidRPr="00D065AF" w:rsidRDefault="00D065AF" w:rsidP="00EA5FFE">
            <w:pPr>
              <w:snapToGrid w:val="0"/>
              <w:spacing w:line="380" w:lineRule="exact"/>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加速發展再生能源</w:t>
            </w:r>
          </w:p>
        </w:tc>
        <w:tc>
          <w:tcPr>
            <w:tcW w:w="681" w:type="pct"/>
            <w:shd w:val="clear" w:color="FFFFFF" w:fill="FFFFFF"/>
            <w:tcMar>
              <w:top w:w="0" w:type="dxa"/>
              <w:left w:w="0" w:type="dxa"/>
              <w:bottom w:w="0" w:type="dxa"/>
              <w:right w:w="0" w:type="dxa"/>
            </w:tcMar>
          </w:tcPr>
          <w:p w:rsidR="00D065AF" w:rsidRPr="00D065AF" w:rsidRDefault="00D065AF" w:rsidP="00EA5FFE">
            <w:pPr>
              <w:snapToGrid w:val="0"/>
              <w:spacing w:line="380" w:lineRule="exact"/>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生質能源技術開發</w:t>
            </w:r>
          </w:p>
        </w:tc>
        <w:tc>
          <w:tcPr>
            <w:tcW w:w="378" w:type="pct"/>
            <w:shd w:val="clear" w:color="FFFFFF" w:fill="FFFFFF"/>
            <w:tcMar>
              <w:top w:w="0" w:type="dxa"/>
              <w:left w:w="0" w:type="dxa"/>
              <w:bottom w:w="0" w:type="dxa"/>
              <w:right w:w="0" w:type="dxa"/>
            </w:tcMar>
          </w:tcPr>
          <w:p w:rsidR="00D065AF" w:rsidRPr="00D065AF" w:rsidRDefault="00D065AF" w:rsidP="00EA5FFE">
            <w:pPr>
              <w:snapToGrid w:val="0"/>
              <w:spacing w:line="380" w:lineRule="exact"/>
              <w:jc w:val="center"/>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科技發展</w:t>
            </w:r>
          </w:p>
        </w:tc>
        <w:tc>
          <w:tcPr>
            <w:tcW w:w="3256" w:type="pct"/>
            <w:shd w:val="clear" w:color="FFFFFF" w:fill="FFFFFF"/>
            <w:tcMar>
              <w:top w:w="0" w:type="dxa"/>
              <w:left w:w="0" w:type="dxa"/>
              <w:bottom w:w="0" w:type="dxa"/>
              <w:right w:w="0" w:type="dxa"/>
            </w:tcMar>
          </w:tcPr>
          <w:p w:rsidR="00D065AF" w:rsidRPr="00D065AF" w:rsidRDefault="00D065AF" w:rsidP="00EA5FFE">
            <w:pPr>
              <w:numPr>
                <w:ilvl w:val="0"/>
                <w:numId w:val="25"/>
              </w:numPr>
              <w:snapToGrid w:val="0"/>
              <w:spacing w:line="380" w:lineRule="exact"/>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觸媒氣化發電技術：觸媒富氧氣化系統優化及發展多元料源共氣化。</w:t>
            </w:r>
          </w:p>
          <w:p w:rsidR="007D26B6" w:rsidRDefault="00D065AF" w:rsidP="00EA5FFE">
            <w:pPr>
              <w:numPr>
                <w:ilvl w:val="0"/>
                <w:numId w:val="25"/>
              </w:numPr>
              <w:snapToGrid w:val="0"/>
              <w:spacing w:line="380" w:lineRule="exact"/>
              <w:rPr>
                <w:rFonts w:ascii="標楷體" w:eastAsia="標楷體" w:hAnsi="標楷體" w:cs="新細明體" w:hint="eastAsia"/>
                <w:color w:val="000000"/>
                <w:sz w:val="28"/>
                <w:szCs w:val="28"/>
              </w:rPr>
            </w:pPr>
            <w:r w:rsidRPr="00D065AF">
              <w:rPr>
                <w:rFonts w:ascii="標楷體" w:eastAsia="標楷體" w:hAnsi="標楷體" w:cs="新細明體"/>
                <w:color w:val="000000"/>
                <w:sz w:val="28"/>
                <w:szCs w:val="28"/>
              </w:rPr>
              <w:t>生物能源技術應用：優化厭氧生物菌、推廣乾式厭氧醱酵(沼氣)系統及發展生物轉換技術。</w:t>
            </w:r>
          </w:p>
          <w:p w:rsidR="00D065AF" w:rsidRPr="007D26B6" w:rsidRDefault="00D065AF" w:rsidP="00EA5FFE">
            <w:pPr>
              <w:numPr>
                <w:ilvl w:val="0"/>
                <w:numId w:val="25"/>
              </w:numPr>
              <w:snapToGrid w:val="0"/>
              <w:spacing w:line="380" w:lineRule="exact"/>
              <w:rPr>
                <w:rFonts w:ascii="標楷體" w:eastAsia="標楷體" w:hAnsi="標楷體" w:cs="新細明體"/>
                <w:color w:val="000000"/>
                <w:sz w:val="28"/>
                <w:szCs w:val="28"/>
              </w:rPr>
            </w:pPr>
            <w:r w:rsidRPr="007D26B6">
              <w:rPr>
                <w:rFonts w:ascii="標楷體" w:eastAsia="標楷體" w:hAnsi="標楷體" w:cs="新細明體"/>
                <w:color w:val="000000"/>
                <w:sz w:val="28"/>
                <w:szCs w:val="28"/>
              </w:rPr>
              <w:t>政策推動與技術驗證：辦理沼氣發電補助計畫作業與追蹤示範成效；驗證生質能轉換技術應用。</w:t>
            </w:r>
          </w:p>
        </w:tc>
      </w:tr>
      <w:tr w:rsidR="00290305" w:rsidRPr="00D065AF" w:rsidTr="009F58BF">
        <w:trPr>
          <w:trHeight w:val="159"/>
        </w:trPr>
        <w:tc>
          <w:tcPr>
            <w:tcW w:w="685" w:type="pct"/>
            <w:shd w:val="clear" w:color="FFFFFF" w:fill="FFFFFF"/>
            <w:tcMar>
              <w:top w:w="0" w:type="dxa"/>
              <w:left w:w="0" w:type="dxa"/>
              <w:bottom w:w="0" w:type="dxa"/>
              <w:right w:w="0" w:type="dxa"/>
            </w:tcMar>
          </w:tcPr>
          <w:p w:rsidR="00D065AF" w:rsidRPr="00D065AF" w:rsidRDefault="00D065AF" w:rsidP="00EA5FFE">
            <w:pPr>
              <w:snapToGrid w:val="0"/>
              <w:spacing w:line="380" w:lineRule="exact"/>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確保穩定供電</w:t>
            </w:r>
          </w:p>
        </w:tc>
        <w:tc>
          <w:tcPr>
            <w:tcW w:w="681" w:type="pct"/>
            <w:shd w:val="clear" w:color="FFFFFF" w:fill="FFFFFF"/>
            <w:tcMar>
              <w:top w:w="0" w:type="dxa"/>
              <w:left w:w="0" w:type="dxa"/>
              <w:bottom w:w="0" w:type="dxa"/>
              <w:right w:w="0" w:type="dxa"/>
            </w:tcMar>
          </w:tcPr>
          <w:p w:rsidR="00D065AF" w:rsidRPr="00D065AF" w:rsidRDefault="00D065AF" w:rsidP="00EA5FFE">
            <w:pPr>
              <w:snapToGrid w:val="0"/>
              <w:spacing w:line="380" w:lineRule="exact"/>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電力穩定供應策略研擬及管理</w:t>
            </w:r>
          </w:p>
        </w:tc>
        <w:tc>
          <w:tcPr>
            <w:tcW w:w="378" w:type="pct"/>
            <w:shd w:val="clear" w:color="FFFFFF" w:fill="FFFFFF"/>
            <w:tcMar>
              <w:top w:w="0" w:type="dxa"/>
              <w:left w:w="0" w:type="dxa"/>
              <w:bottom w:w="0" w:type="dxa"/>
              <w:right w:w="0" w:type="dxa"/>
            </w:tcMar>
          </w:tcPr>
          <w:p w:rsidR="00D065AF" w:rsidRPr="00D065AF" w:rsidRDefault="00D065AF" w:rsidP="00EA5FFE">
            <w:pPr>
              <w:snapToGrid w:val="0"/>
              <w:spacing w:line="380" w:lineRule="exact"/>
              <w:jc w:val="center"/>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社會發展</w:t>
            </w:r>
          </w:p>
        </w:tc>
        <w:tc>
          <w:tcPr>
            <w:tcW w:w="3256" w:type="pct"/>
            <w:shd w:val="clear" w:color="FFFFFF" w:fill="FFFFFF"/>
            <w:tcMar>
              <w:top w:w="0" w:type="dxa"/>
              <w:left w:w="0" w:type="dxa"/>
              <w:bottom w:w="0" w:type="dxa"/>
              <w:right w:w="0" w:type="dxa"/>
            </w:tcMar>
          </w:tcPr>
          <w:p w:rsidR="00D065AF" w:rsidRPr="00D065AF" w:rsidRDefault="00D065AF" w:rsidP="00EA5FFE">
            <w:pPr>
              <w:numPr>
                <w:ilvl w:val="0"/>
                <w:numId w:val="27"/>
              </w:numPr>
              <w:snapToGrid w:val="0"/>
              <w:spacing w:line="380" w:lineRule="exact"/>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蒐集影響電力需求相關資料，如氣候、產業結構調整、經濟成長率、用電趨勢等。</w:t>
            </w:r>
          </w:p>
          <w:p w:rsidR="00D065AF" w:rsidRPr="00D065AF" w:rsidRDefault="00D065AF" w:rsidP="00EA5FFE">
            <w:pPr>
              <w:numPr>
                <w:ilvl w:val="0"/>
                <w:numId w:val="27"/>
              </w:numPr>
              <w:snapToGrid w:val="0"/>
              <w:spacing w:line="380" w:lineRule="exact"/>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依電力需求相關影響因素，進行我國長期電力負載預測，俾評估未來用電需求之發展情勢。</w:t>
            </w:r>
          </w:p>
          <w:p w:rsidR="007D26B6" w:rsidRDefault="00D065AF" w:rsidP="00EA5FFE">
            <w:pPr>
              <w:numPr>
                <w:ilvl w:val="0"/>
                <w:numId w:val="27"/>
              </w:numPr>
              <w:snapToGrid w:val="0"/>
              <w:spacing w:line="380" w:lineRule="exact"/>
              <w:rPr>
                <w:rFonts w:ascii="標楷體" w:eastAsia="標楷體" w:hAnsi="標楷體" w:cs="新細明體" w:hint="eastAsia"/>
                <w:color w:val="000000"/>
                <w:sz w:val="28"/>
                <w:szCs w:val="28"/>
              </w:rPr>
            </w:pPr>
            <w:r w:rsidRPr="00D065AF">
              <w:rPr>
                <w:rFonts w:ascii="標楷體" w:eastAsia="標楷體" w:hAnsi="標楷體" w:cs="新細明體"/>
                <w:color w:val="000000"/>
                <w:sz w:val="28"/>
                <w:szCs w:val="28"/>
              </w:rPr>
              <w:t>依長期負載預測結果，參考能源政策、環保限制、燃料供應、發電機組發展趨勢等因素，進行我國長期電源開發規劃。</w:t>
            </w:r>
          </w:p>
          <w:p w:rsidR="00D065AF" w:rsidRPr="007D26B6" w:rsidRDefault="00D065AF" w:rsidP="00EA5FFE">
            <w:pPr>
              <w:numPr>
                <w:ilvl w:val="0"/>
                <w:numId w:val="27"/>
              </w:numPr>
              <w:snapToGrid w:val="0"/>
              <w:spacing w:line="380" w:lineRule="exact"/>
              <w:rPr>
                <w:rFonts w:ascii="標楷體" w:eastAsia="標楷體" w:hAnsi="標楷體" w:cs="新細明體"/>
                <w:color w:val="000000"/>
                <w:sz w:val="28"/>
                <w:szCs w:val="28"/>
              </w:rPr>
            </w:pPr>
            <w:r w:rsidRPr="007D26B6">
              <w:rPr>
                <w:rFonts w:ascii="標楷體" w:eastAsia="標楷體" w:hAnsi="標楷體" w:cs="新細明體"/>
                <w:color w:val="000000"/>
                <w:sz w:val="28"/>
                <w:szCs w:val="28"/>
              </w:rPr>
              <w:t>定期追蹤各項電源工程進度，包括新機組設置、輸電線路設置、歲修檢修期程等。</w:t>
            </w:r>
          </w:p>
        </w:tc>
      </w:tr>
      <w:tr w:rsidR="00290305" w:rsidRPr="00D065AF" w:rsidTr="009F58BF">
        <w:trPr>
          <w:trHeight w:val="159"/>
        </w:trPr>
        <w:tc>
          <w:tcPr>
            <w:tcW w:w="685" w:type="pct"/>
            <w:shd w:val="clear" w:color="FFFFFF" w:fill="FFFFFF"/>
            <w:tcMar>
              <w:top w:w="0" w:type="dxa"/>
              <w:left w:w="0" w:type="dxa"/>
              <w:bottom w:w="0" w:type="dxa"/>
              <w:right w:w="0" w:type="dxa"/>
            </w:tcMar>
          </w:tcPr>
          <w:p w:rsidR="00D065AF" w:rsidRPr="00D065AF" w:rsidRDefault="00D065AF" w:rsidP="00EA5FFE">
            <w:pPr>
              <w:snapToGrid w:val="0"/>
              <w:spacing w:line="380" w:lineRule="exact"/>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確保穩定供電</w:t>
            </w:r>
          </w:p>
        </w:tc>
        <w:tc>
          <w:tcPr>
            <w:tcW w:w="681" w:type="pct"/>
            <w:shd w:val="clear" w:color="FFFFFF" w:fill="FFFFFF"/>
            <w:tcMar>
              <w:top w:w="0" w:type="dxa"/>
              <w:left w:w="0" w:type="dxa"/>
              <w:bottom w:w="0" w:type="dxa"/>
              <w:right w:w="0" w:type="dxa"/>
            </w:tcMar>
          </w:tcPr>
          <w:p w:rsidR="00D065AF" w:rsidRPr="00D065AF" w:rsidRDefault="00D065AF" w:rsidP="00EA5FFE">
            <w:pPr>
              <w:snapToGrid w:val="0"/>
              <w:spacing w:line="380" w:lineRule="exact"/>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擴大與穩定天然氣供應</w:t>
            </w:r>
          </w:p>
        </w:tc>
        <w:tc>
          <w:tcPr>
            <w:tcW w:w="378" w:type="pct"/>
            <w:shd w:val="clear" w:color="FFFFFF" w:fill="FFFFFF"/>
            <w:tcMar>
              <w:top w:w="0" w:type="dxa"/>
              <w:left w:w="0" w:type="dxa"/>
              <w:bottom w:w="0" w:type="dxa"/>
              <w:right w:w="0" w:type="dxa"/>
            </w:tcMar>
          </w:tcPr>
          <w:p w:rsidR="00D065AF" w:rsidRPr="00D065AF" w:rsidRDefault="00D065AF" w:rsidP="00EA5FFE">
            <w:pPr>
              <w:snapToGrid w:val="0"/>
              <w:spacing w:line="380" w:lineRule="exact"/>
              <w:jc w:val="center"/>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社會發展</w:t>
            </w:r>
          </w:p>
        </w:tc>
        <w:tc>
          <w:tcPr>
            <w:tcW w:w="3256" w:type="pct"/>
            <w:shd w:val="clear" w:color="FFFFFF" w:fill="FFFFFF"/>
            <w:tcMar>
              <w:top w:w="0" w:type="dxa"/>
              <w:left w:w="0" w:type="dxa"/>
              <w:bottom w:w="0" w:type="dxa"/>
              <w:right w:w="0" w:type="dxa"/>
            </w:tcMar>
          </w:tcPr>
          <w:p w:rsidR="00D065AF" w:rsidRPr="00D065AF" w:rsidRDefault="00D065AF" w:rsidP="00EA5FFE">
            <w:pPr>
              <w:numPr>
                <w:ilvl w:val="0"/>
                <w:numId w:val="29"/>
              </w:numPr>
              <w:snapToGrid w:val="0"/>
              <w:spacing w:line="380" w:lineRule="exact"/>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新(擴)建天然氣基礎設施，採專案管理以確實掌握各接收站及管線計畫進度，擴大天然氣供應能量。</w:t>
            </w:r>
          </w:p>
          <w:p w:rsidR="007D26B6" w:rsidRDefault="00D065AF" w:rsidP="00EA5FFE">
            <w:pPr>
              <w:numPr>
                <w:ilvl w:val="0"/>
                <w:numId w:val="29"/>
              </w:numPr>
              <w:snapToGrid w:val="0"/>
              <w:spacing w:line="380" w:lineRule="exact"/>
              <w:rPr>
                <w:rFonts w:ascii="標楷體" w:eastAsia="標楷體" w:hAnsi="標楷體" w:cs="新細明體" w:hint="eastAsia"/>
                <w:color w:val="000000"/>
                <w:sz w:val="28"/>
                <w:szCs w:val="28"/>
              </w:rPr>
            </w:pPr>
            <w:r w:rsidRPr="00D065AF">
              <w:rPr>
                <w:rFonts w:ascii="標楷體" w:eastAsia="標楷體" w:hAnsi="標楷體" w:cs="新細明體"/>
                <w:color w:val="000000"/>
                <w:sz w:val="28"/>
                <w:szCs w:val="28"/>
              </w:rPr>
              <w:t>分析我國天然氣輸儲設備充足性，研析因應策略及配套措施。</w:t>
            </w:r>
          </w:p>
          <w:p w:rsidR="00D065AF" w:rsidRPr="007D26B6" w:rsidRDefault="00D065AF" w:rsidP="00EA5FFE">
            <w:pPr>
              <w:numPr>
                <w:ilvl w:val="0"/>
                <w:numId w:val="29"/>
              </w:numPr>
              <w:snapToGrid w:val="0"/>
              <w:spacing w:line="380" w:lineRule="exact"/>
              <w:rPr>
                <w:rFonts w:ascii="標楷體" w:eastAsia="標楷體" w:hAnsi="標楷體" w:cs="新細明體"/>
                <w:color w:val="000000"/>
                <w:sz w:val="28"/>
                <w:szCs w:val="28"/>
              </w:rPr>
            </w:pPr>
            <w:r w:rsidRPr="007D26B6">
              <w:rPr>
                <w:rFonts w:ascii="標楷體" w:eastAsia="標楷體" w:hAnsi="標楷體" w:cs="新細明體"/>
                <w:color w:val="000000"/>
                <w:sz w:val="28"/>
                <w:szCs w:val="28"/>
              </w:rPr>
              <w:t>因應國內外天然氣產業情勢變化，研擬天然氣供應風險之因應措施，確保天然氣供應穩定。</w:t>
            </w:r>
          </w:p>
        </w:tc>
      </w:tr>
      <w:tr w:rsidR="00290305" w:rsidRPr="00D065AF" w:rsidTr="009F58BF">
        <w:trPr>
          <w:trHeight w:val="159"/>
        </w:trPr>
        <w:tc>
          <w:tcPr>
            <w:tcW w:w="685" w:type="pct"/>
            <w:shd w:val="clear" w:color="FFFFFF" w:fill="FFFFFF"/>
            <w:tcMar>
              <w:top w:w="0" w:type="dxa"/>
              <w:left w:w="0" w:type="dxa"/>
              <w:bottom w:w="0" w:type="dxa"/>
              <w:right w:w="0" w:type="dxa"/>
            </w:tcMar>
          </w:tcPr>
          <w:p w:rsidR="00D065AF" w:rsidRPr="00D065AF" w:rsidRDefault="00D065AF" w:rsidP="00EA5FFE">
            <w:pPr>
              <w:snapToGrid w:val="0"/>
              <w:spacing w:line="380" w:lineRule="exact"/>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確保穩定供電</w:t>
            </w:r>
          </w:p>
        </w:tc>
        <w:tc>
          <w:tcPr>
            <w:tcW w:w="681" w:type="pct"/>
            <w:shd w:val="clear" w:color="FFFFFF" w:fill="FFFFFF"/>
            <w:tcMar>
              <w:top w:w="0" w:type="dxa"/>
              <w:left w:w="0" w:type="dxa"/>
              <w:bottom w:w="0" w:type="dxa"/>
              <w:right w:w="0" w:type="dxa"/>
            </w:tcMar>
          </w:tcPr>
          <w:p w:rsidR="00D065AF" w:rsidRPr="00D065AF" w:rsidRDefault="00D065AF" w:rsidP="00EA5FFE">
            <w:pPr>
              <w:snapToGrid w:val="0"/>
              <w:spacing w:line="380" w:lineRule="exact"/>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智慧電網推動與電</w:t>
            </w:r>
            <w:r w:rsidRPr="00D065AF">
              <w:rPr>
                <w:rFonts w:ascii="標楷體" w:eastAsia="標楷體" w:hAnsi="標楷體" w:cs="新細明體"/>
                <w:color w:val="000000"/>
                <w:sz w:val="28"/>
                <w:szCs w:val="28"/>
              </w:rPr>
              <w:lastRenderedPageBreak/>
              <w:t>力市場監管制度研析</w:t>
            </w:r>
          </w:p>
        </w:tc>
        <w:tc>
          <w:tcPr>
            <w:tcW w:w="378" w:type="pct"/>
            <w:shd w:val="clear" w:color="FFFFFF" w:fill="FFFFFF"/>
            <w:tcMar>
              <w:top w:w="0" w:type="dxa"/>
              <w:left w:w="0" w:type="dxa"/>
              <w:bottom w:w="0" w:type="dxa"/>
              <w:right w:w="0" w:type="dxa"/>
            </w:tcMar>
          </w:tcPr>
          <w:p w:rsidR="00D065AF" w:rsidRPr="00D065AF" w:rsidRDefault="00D065AF" w:rsidP="00EA5FFE">
            <w:pPr>
              <w:snapToGrid w:val="0"/>
              <w:spacing w:line="380" w:lineRule="exact"/>
              <w:jc w:val="center"/>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lastRenderedPageBreak/>
              <w:t>科技發展</w:t>
            </w:r>
          </w:p>
        </w:tc>
        <w:tc>
          <w:tcPr>
            <w:tcW w:w="3256" w:type="pct"/>
            <w:shd w:val="clear" w:color="FFFFFF" w:fill="FFFFFF"/>
            <w:tcMar>
              <w:top w:w="0" w:type="dxa"/>
              <w:left w:w="0" w:type="dxa"/>
              <w:bottom w:w="0" w:type="dxa"/>
              <w:right w:w="0" w:type="dxa"/>
            </w:tcMar>
          </w:tcPr>
          <w:p w:rsidR="00D065AF" w:rsidRPr="00D065AF" w:rsidRDefault="00D065AF" w:rsidP="00EA5FFE">
            <w:pPr>
              <w:numPr>
                <w:ilvl w:val="0"/>
                <w:numId w:val="31"/>
              </w:numPr>
              <w:snapToGrid w:val="0"/>
              <w:spacing w:line="380" w:lineRule="exact"/>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發展配電系統設備健康診斷與預防性維護技術，優化配電饋線調度之決策輔助。</w:t>
            </w:r>
          </w:p>
          <w:p w:rsidR="00D065AF" w:rsidRPr="00D065AF" w:rsidRDefault="00D065AF" w:rsidP="00EA5FFE">
            <w:pPr>
              <w:numPr>
                <w:ilvl w:val="0"/>
                <w:numId w:val="31"/>
              </w:numPr>
              <w:snapToGrid w:val="0"/>
              <w:spacing w:line="380" w:lineRule="exact"/>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lastRenderedPageBreak/>
              <w:t>開發適用於配電系統之20kVA單相饋線電力品質控制技術，可補償額定10%之電壓驟升與驟降，提高電力系統穩定性。</w:t>
            </w:r>
          </w:p>
          <w:p w:rsidR="00D065AF" w:rsidRPr="00D065AF" w:rsidRDefault="00D065AF" w:rsidP="00EA5FFE">
            <w:pPr>
              <w:numPr>
                <w:ilvl w:val="0"/>
                <w:numId w:val="31"/>
              </w:numPr>
              <w:snapToGrid w:val="0"/>
              <w:spacing w:line="380" w:lineRule="exact"/>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健全電力市場推動與發展，完善輔助服務交易制度，協助辦理電力交易平臺監管之運作。</w:t>
            </w:r>
          </w:p>
          <w:p w:rsidR="007D26B6" w:rsidRDefault="00D065AF" w:rsidP="00EA5FFE">
            <w:pPr>
              <w:numPr>
                <w:ilvl w:val="0"/>
                <w:numId w:val="31"/>
              </w:numPr>
              <w:snapToGrid w:val="0"/>
              <w:spacing w:line="380" w:lineRule="exact"/>
              <w:rPr>
                <w:rFonts w:ascii="標楷體" w:eastAsia="標楷體" w:hAnsi="標楷體" w:cs="新細明體" w:hint="eastAsia"/>
                <w:color w:val="000000"/>
                <w:sz w:val="28"/>
                <w:szCs w:val="28"/>
              </w:rPr>
            </w:pPr>
            <w:r w:rsidRPr="00D065AF">
              <w:rPr>
                <w:rFonts w:ascii="標楷體" w:eastAsia="標楷體" w:hAnsi="標楷體" w:cs="新細明體"/>
                <w:color w:val="000000"/>
                <w:sz w:val="28"/>
                <w:szCs w:val="28"/>
              </w:rPr>
              <w:t>協助電力可靠度審議會執行運作，另亦將協助處理電力系統改善小組與電力系統總體檢之管考項目進行定期審查，確保我國電力系統可靠度。</w:t>
            </w:r>
          </w:p>
          <w:p w:rsidR="00D065AF" w:rsidRPr="007D26B6" w:rsidRDefault="00D065AF" w:rsidP="00EA5FFE">
            <w:pPr>
              <w:numPr>
                <w:ilvl w:val="0"/>
                <w:numId w:val="31"/>
              </w:numPr>
              <w:snapToGrid w:val="0"/>
              <w:spacing w:line="380" w:lineRule="exact"/>
              <w:rPr>
                <w:rFonts w:ascii="標楷體" w:eastAsia="標楷體" w:hAnsi="標楷體" w:cs="新細明體"/>
                <w:color w:val="000000"/>
                <w:sz w:val="28"/>
                <w:szCs w:val="28"/>
              </w:rPr>
            </w:pPr>
            <w:r w:rsidRPr="007D26B6">
              <w:rPr>
                <w:rFonts w:ascii="標楷體" w:eastAsia="標楷體" w:hAnsi="標楷體" w:cs="新細明體"/>
                <w:color w:val="000000"/>
                <w:sz w:val="28"/>
                <w:szCs w:val="28"/>
              </w:rPr>
              <w:t>執行「智慧電網總體規劃方案」之滾動檢討，並管考包括智慧電表布建、儲能系統裝置、自動化饋線下游5分鐘內復電事故數占比提升及需量反應方案參與量等各項目標。</w:t>
            </w:r>
          </w:p>
        </w:tc>
      </w:tr>
      <w:tr w:rsidR="00290305" w:rsidRPr="00D065AF" w:rsidTr="009F58BF">
        <w:trPr>
          <w:trHeight w:val="159"/>
        </w:trPr>
        <w:tc>
          <w:tcPr>
            <w:tcW w:w="685" w:type="pct"/>
            <w:shd w:val="clear" w:color="FFFFFF" w:fill="FFFFFF"/>
            <w:tcMar>
              <w:top w:w="0" w:type="dxa"/>
              <w:left w:w="0" w:type="dxa"/>
              <w:bottom w:w="0" w:type="dxa"/>
              <w:right w:w="0" w:type="dxa"/>
            </w:tcMar>
          </w:tcPr>
          <w:p w:rsidR="00D065AF" w:rsidRPr="00D065AF" w:rsidRDefault="00D065AF" w:rsidP="00EA5FFE">
            <w:pPr>
              <w:snapToGrid w:val="0"/>
              <w:spacing w:line="380" w:lineRule="exact"/>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lastRenderedPageBreak/>
              <w:t>強化節能</w:t>
            </w:r>
          </w:p>
        </w:tc>
        <w:tc>
          <w:tcPr>
            <w:tcW w:w="681" w:type="pct"/>
            <w:shd w:val="clear" w:color="FFFFFF" w:fill="FFFFFF"/>
            <w:tcMar>
              <w:top w:w="0" w:type="dxa"/>
              <w:left w:w="0" w:type="dxa"/>
              <w:bottom w:w="0" w:type="dxa"/>
              <w:right w:w="0" w:type="dxa"/>
            </w:tcMar>
          </w:tcPr>
          <w:p w:rsidR="00D065AF" w:rsidRPr="00D065AF" w:rsidRDefault="00D065AF" w:rsidP="00EA5FFE">
            <w:pPr>
              <w:snapToGrid w:val="0"/>
              <w:spacing w:line="380" w:lineRule="exact"/>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使用能源設備及器具效率管理</w:t>
            </w:r>
          </w:p>
        </w:tc>
        <w:tc>
          <w:tcPr>
            <w:tcW w:w="378" w:type="pct"/>
            <w:shd w:val="clear" w:color="FFFFFF" w:fill="FFFFFF"/>
            <w:tcMar>
              <w:top w:w="0" w:type="dxa"/>
              <w:left w:w="0" w:type="dxa"/>
              <w:bottom w:w="0" w:type="dxa"/>
              <w:right w:w="0" w:type="dxa"/>
            </w:tcMar>
          </w:tcPr>
          <w:p w:rsidR="00D065AF" w:rsidRPr="00D065AF" w:rsidRDefault="00D065AF" w:rsidP="00EA5FFE">
            <w:pPr>
              <w:snapToGrid w:val="0"/>
              <w:spacing w:line="380" w:lineRule="exact"/>
              <w:jc w:val="center"/>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科技發展</w:t>
            </w:r>
          </w:p>
        </w:tc>
        <w:tc>
          <w:tcPr>
            <w:tcW w:w="3256" w:type="pct"/>
            <w:shd w:val="clear" w:color="FFFFFF" w:fill="FFFFFF"/>
            <w:tcMar>
              <w:top w:w="0" w:type="dxa"/>
              <w:left w:w="0" w:type="dxa"/>
              <w:bottom w:w="0" w:type="dxa"/>
              <w:right w:w="0" w:type="dxa"/>
            </w:tcMar>
          </w:tcPr>
          <w:p w:rsidR="00D065AF" w:rsidRPr="00D065AF" w:rsidRDefault="00D065AF" w:rsidP="00EA5FFE">
            <w:pPr>
              <w:numPr>
                <w:ilvl w:val="0"/>
                <w:numId w:val="33"/>
              </w:numPr>
              <w:snapToGrid w:val="0"/>
              <w:spacing w:line="380" w:lineRule="exact"/>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研(修)訂使用能源設備或器具最低容許耗能基準(MEPS)、節能標章基準及能源效率分級標示基準，全面提升產品能源效率基準，落實設備源頭效率管制。</w:t>
            </w:r>
          </w:p>
          <w:p w:rsidR="007D26B6" w:rsidRDefault="00D065AF" w:rsidP="00EA5FFE">
            <w:pPr>
              <w:numPr>
                <w:ilvl w:val="0"/>
                <w:numId w:val="33"/>
              </w:numPr>
              <w:snapToGrid w:val="0"/>
              <w:spacing w:line="380" w:lineRule="exact"/>
              <w:rPr>
                <w:rFonts w:ascii="標楷體" w:eastAsia="標楷體" w:hAnsi="標楷體" w:cs="新細明體" w:hint="eastAsia"/>
                <w:color w:val="000000"/>
                <w:sz w:val="28"/>
                <w:szCs w:val="28"/>
              </w:rPr>
            </w:pPr>
            <w:r w:rsidRPr="00D065AF">
              <w:rPr>
                <w:rFonts w:ascii="標楷體" w:eastAsia="標楷體" w:hAnsi="標楷體" w:cs="新細明體"/>
                <w:color w:val="000000"/>
                <w:sz w:val="28"/>
                <w:szCs w:val="28"/>
              </w:rPr>
              <w:t>執行能源效率分級標示產品能源效率登錄，以及節能標章產品驗證之管理與審查作業。</w:t>
            </w:r>
          </w:p>
          <w:p w:rsidR="00D065AF" w:rsidRPr="007D26B6" w:rsidRDefault="00D065AF" w:rsidP="00EA5FFE">
            <w:pPr>
              <w:numPr>
                <w:ilvl w:val="0"/>
                <w:numId w:val="33"/>
              </w:numPr>
              <w:snapToGrid w:val="0"/>
              <w:spacing w:line="380" w:lineRule="exact"/>
              <w:rPr>
                <w:rFonts w:ascii="標楷體" w:eastAsia="標楷體" w:hAnsi="標楷體" w:cs="新細明體"/>
                <w:color w:val="000000"/>
                <w:sz w:val="28"/>
                <w:szCs w:val="28"/>
              </w:rPr>
            </w:pPr>
            <w:r w:rsidRPr="007D26B6">
              <w:rPr>
                <w:rFonts w:ascii="標楷體" w:eastAsia="標楷體" w:hAnsi="標楷體" w:cs="新細明體"/>
                <w:color w:val="000000"/>
                <w:sz w:val="28"/>
                <w:szCs w:val="28"/>
              </w:rPr>
              <w:t>執行使用能源設備或器具能源效率之抽驗與市場稽查、測試方法研究與驗證調和、宣導推廣、國際交流與績效評估。</w:t>
            </w:r>
          </w:p>
        </w:tc>
      </w:tr>
      <w:tr w:rsidR="00290305" w:rsidRPr="00D065AF" w:rsidTr="009F58BF">
        <w:trPr>
          <w:trHeight w:val="159"/>
        </w:trPr>
        <w:tc>
          <w:tcPr>
            <w:tcW w:w="685" w:type="pct"/>
            <w:shd w:val="clear" w:color="FFFFFF" w:fill="FFFFFF"/>
            <w:tcMar>
              <w:top w:w="0" w:type="dxa"/>
              <w:left w:w="0" w:type="dxa"/>
              <w:bottom w:w="0" w:type="dxa"/>
              <w:right w:w="0" w:type="dxa"/>
            </w:tcMar>
          </w:tcPr>
          <w:p w:rsidR="00D065AF" w:rsidRPr="00D065AF" w:rsidRDefault="00D065AF" w:rsidP="00EA5FFE">
            <w:pPr>
              <w:snapToGrid w:val="0"/>
              <w:spacing w:line="380" w:lineRule="exact"/>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強化節能</w:t>
            </w:r>
          </w:p>
        </w:tc>
        <w:tc>
          <w:tcPr>
            <w:tcW w:w="681" w:type="pct"/>
            <w:shd w:val="clear" w:color="FFFFFF" w:fill="FFFFFF"/>
            <w:tcMar>
              <w:top w:w="0" w:type="dxa"/>
              <w:left w:w="0" w:type="dxa"/>
              <w:bottom w:w="0" w:type="dxa"/>
              <w:right w:w="0" w:type="dxa"/>
            </w:tcMar>
          </w:tcPr>
          <w:p w:rsidR="00D065AF" w:rsidRPr="00D065AF" w:rsidRDefault="00D065AF" w:rsidP="00EA5FFE">
            <w:pPr>
              <w:snapToGrid w:val="0"/>
              <w:spacing w:line="380" w:lineRule="exact"/>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工業部門能源查核與效率管理</w:t>
            </w:r>
          </w:p>
        </w:tc>
        <w:tc>
          <w:tcPr>
            <w:tcW w:w="378" w:type="pct"/>
            <w:shd w:val="clear" w:color="FFFFFF" w:fill="FFFFFF"/>
            <w:tcMar>
              <w:top w:w="0" w:type="dxa"/>
              <w:left w:w="0" w:type="dxa"/>
              <w:bottom w:w="0" w:type="dxa"/>
              <w:right w:w="0" w:type="dxa"/>
            </w:tcMar>
          </w:tcPr>
          <w:p w:rsidR="00D065AF" w:rsidRPr="00D065AF" w:rsidRDefault="00D065AF" w:rsidP="00EA5FFE">
            <w:pPr>
              <w:snapToGrid w:val="0"/>
              <w:spacing w:line="380" w:lineRule="exact"/>
              <w:jc w:val="center"/>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科技發展</w:t>
            </w:r>
          </w:p>
        </w:tc>
        <w:tc>
          <w:tcPr>
            <w:tcW w:w="3256" w:type="pct"/>
            <w:shd w:val="clear" w:color="FFFFFF" w:fill="FFFFFF"/>
            <w:tcMar>
              <w:top w:w="0" w:type="dxa"/>
              <w:left w:w="0" w:type="dxa"/>
              <w:bottom w:w="0" w:type="dxa"/>
              <w:right w:w="0" w:type="dxa"/>
            </w:tcMar>
          </w:tcPr>
          <w:p w:rsidR="00D065AF" w:rsidRPr="00D065AF" w:rsidRDefault="00D065AF" w:rsidP="00EA5FFE">
            <w:pPr>
              <w:numPr>
                <w:ilvl w:val="0"/>
                <w:numId w:val="35"/>
              </w:numPr>
              <w:snapToGrid w:val="0"/>
              <w:spacing w:line="380" w:lineRule="exact"/>
              <w:rPr>
                <w:rFonts w:ascii="標楷體" w:eastAsia="標楷體" w:hAnsi="標楷體" w:cs="新細明體"/>
                <w:color w:val="000000"/>
                <w:sz w:val="28"/>
                <w:szCs w:val="28"/>
              </w:rPr>
            </w:pPr>
            <w:r w:rsidRPr="00D065AF">
              <w:rPr>
                <w:rFonts w:ascii="標楷體" w:eastAsia="標楷體" w:hAnsi="標楷體" w:cs="新細明體"/>
                <w:color w:val="000000"/>
                <w:sz w:val="28"/>
                <w:szCs w:val="28"/>
              </w:rPr>
              <w:t>執行能源查核與節電目標規定：推動能源用戶能源查核及節電目標制度之申報、審查與實地查驗。</w:t>
            </w:r>
          </w:p>
          <w:p w:rsidR="007D26B6" w:rsidRDefault="00D065AF" w:rsidP="00EA5FFE">
            <w:pPr>
              <w:numPr>
                <w:ilvl w:val="0"/>
                <w:numId w:val="35"/>
              </w:numPr>
              <w:snapToGrid w:val="0"/>
              <w:spacing w:line="380" w:lineRule="exact"/>
              <w:rPr>
                <w:rFonts w:ascii="標楷體" w:eastAsia="標楷體" w:hAnsi="標楷體" w:cs="新細明體" w:hint="eastAsia"/>
                <w:color w:val="000000"/>
                <w:sz w:val="28"/>
                <w:szCs w:val="28"/>
              </w:rPr>
            </w:pPr>
            <w:r w:rsidRPr="00D065AF">
              <w:rPr>
                <w:rFonts w:ascii="標楷體" w:eastAsia="標楷體" w:hAnsi="標楷體" w:cs="新細明體"/>
                <w:color w:val="000000"/>
                <w:sz w:val="28"/>
                <w:szCs w:val="28"/>
              </w:rPr>
              <w:t>節能規定檢查與宣導：推動6大產業能效與蒸汽鍋爐能效等規定之申報管理，並執行實地檢查。</w:t>
            </w:r>
          </w:p>
          <w:p w:rsidR="00D065AF" w:rsidRPr="007D26B6" w:rsidRDefault="00D065AF" w:rsidP="00EA5FFE">
            <w:pPr>
              <w:numPr>
                <w:ilvl w:val="0"/>
                <w:numId w:val="35"/>
              </w:numPr>
              <w:snapToGrid w:val="0"/>
              <w:spacing w:line="380" w:lineRule="exact"/>
              <w:rPr>
                <w:rFonts w:ascii="標楷體" w:eastAsia="標楷體" w:hAnsi="標楷體" w:cs="新細明體"/>
                <w:color w:val="000000"/>
                <w:sz w:val="28"/>
                <w:szCs w:val="28"/>
              </w:rPr>
            </w:pPr>
            <w:r w:rsidRPr="007D26B6">
              <w:rPr>
                <w:rFonts w:ascii="標楷體" w:eastAsia="標楷體" w:hAnsi="標楷體" w:cs="新細明體"/>
                <w:color w:val="000000"/>
                <w:sz w:val="28"/>
                <w:szCs w:val="28"/>
              </w:rPr>
              <w:t>辦理節能技術輔導：透過臨場節能診斷，協助用戶發掘節能潛力、研提節能改善計畫，追蹤後續改善成效。</w:t>
            </w:r>
          </w:p>
        </w:tc>
      </w:tr>
    </w:tbl>
    <w:p w:rsidR="00660E19" w:rsidRPr="00D065AF" w:rsidRDefault="00660E19" w:rsidP="00660E19">
      <w:pPr>
        <w:pStyle w:val="Web"/>
        <w:wordWrap w:val="0"/>
        <w:spacing w:before="0" w:beforeAutospacing="0" w:after="0" w:afterAutospacing="0" w:line="320" w:lineRule="exact"/>
        <w:ind w:left="480" w:hanging="480"/>
        <w:jc w:val="both"/>
        <w:rPr>
          <w:rFonts w:ascii="標楷體" w:eastAsia="標楷體" w:hAnsi="標楷體" w:hint="eastAsia"/>
          <w:sz w:val="36"/>
        </w:rPr>
      </w:pPr>
    </w:p>
    <w:sectPr w:rsidR="00660E19" w:rsidRPr="00D065AF" w:rsidSect="009576EF">
      <w:footerReference w:type="default" r:id="rId8"/>
      <w:pgSz w:w="11907" w:h="16840" w:code="9"/>
      <w:pgMar w:top="1134" w:right="1440" w:bottom="1134" w:left="1446"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1AE" w:rsidRDefault="009461AE">
      <w:r>
        <w:separator/>
      </w:r>
    </w:p>
  </w:endnote>
  <w:endnote w:type="continuationSeparator" w:id="0">
    <w:p w:rsidR="009461AE" w:rsidRDefault="00946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楷書體W5">
    <w:altName w:val="新細明體"/>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Serif">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F5B" w:rsidRDefault="00B40F5B" w:rsidP="00385D67">
    <w:pPr>
      <w:pStyle w:val="a4"/>
      <w:jc w:val="center"/>
    </w:pPr>
    <w:r>
      <w:fldChar w:fldCharType="begin"/>
    </w:r>
    <w:r>
      <w:instrText>PAGE   \* MERGEFORMAT</w:instrText>
    </w:r>
    <w:r>
      <w:fldChar w:fldCharType="separate"/>
    </w:r>
    <w:r w:rsidR="000B7427" w:rsidRPr="000B7427">
      <w:rPr>
        <w:noProof/>
        <w:lang w:val="zh-TW"/>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1AE" w:rsidRDefault="009461AE">
      <w:r>
        <w:separator/>
      </w:r>
    </w:p>
  </w:footnote>
  <w:footnote w:type="continuationSeparator" w:id="0">
    <w:p w:rsidR="009461AE" w:rsidRDefault="009461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2049"/>
    <w:multiLevelType w:val="hybridMultilevel"/>
    <w:tmpl w:val="4BE4E8F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6811AC"/>
    <w:multiLevelType w:val="hybridMultilevel"/>
    <w:tmpl w:val="5B568B22"/>
    <w:lvl w:ilvl="0" w:tplc="54BAE1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333B29"/>
    <w:multiLevelType w:val="hybridMultilevel"/>
    <w:tmpl w:val="4BE4E8F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005518"/>
    <w:multiLevelType w:val="hybridMultilevel"/>
    <w:tmpl w:val="5CB4F126"/>
    <w:lvl w:ilvl="0" w:tplc="54BAE1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8352F4"/>
    <w:multiLevelType w:val="hybridMultilevel"/>
    <w:tmpl w:val="4BE4E8F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6C40F96"/>
    <w:multiLevelType w:val="hybridMultilevel"/>
    <w:tmpl w:val="8DC0AAB6"/>
    <w:lvl w:ilvl="0" w:tplc="54BAE1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7B541ED"/>
    <w:multiLevelType w:val="hybridMultilevel"/>
    <w:tmpl w:val="4BE4E8F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8010B51"/>
    <w:multiLevelType w:val="hybridMultilevel"/>
    <w:tmpl w:val="8422AF5E"/>
    <w:lvl w:ilvl="0" w:tplc="54BAE13C">
      <w:start w:val="1"/>
      <w:numFmt w:val="taiwaneseCountingThousand"/>
      <w:lvlText w:val="%1、"/>
      <w:lvlJc w:val="left"/>
      <w:pPr>
        <w:ind w:left="807" w:hanging="720"/>
      </w:pPr>
      <w:rPr>
        <w:rFonts w:hint="default"/>
      </w:rPr>
    </w:lvl>
    <w:lvl w:ilvl="1" w:tplc="04090019" w:tentative="1">
      <w:start w:val="1"/>
      <w:numFmt w:val="ideographTraditional"/>
      <w:lvlText w:val="%2、"/>
      <w:lvlJc w:val="left"/>
      <w:pPr>
        <w:ind w:left="1047" w:hanging="480"/>
      </w:pPr>
    </w:lvl>
    <w:lvl w:ilvl="2" w:tplc="0409001B" w:tentative="1">
      <w:start w:val="1"/>
      <w:numFmt w:val="lowerRoman"/>
      <w:lvlText w:val="%3."/>
      <w:lvlJc w:val="right"/>
      <w:pPr>
        <w:ind w:left="1527" w:hanging="480"/>
      </w:pPr>
    </w:lvl>
    <w:lvl w:ilvl="3" w:tplc="0409000F" w:tentative="1">
      <w:start w:val="1"/>
      <w:numFmt w:val="decimal"/>
      <w:lvlText w:val="%4."/>
      <w:lvlJc w:val="left"/>
      <w:pPr>
        <w:ind w:left="2007" w:hanging="480"/>
      </w:pPr>
    </w:lvl>
    <w:lvl w:ilvl="4" w:tplc="04090019" w:tentative="1">
      <w:start w:val="1"/>
      <w:numFmt w:val="ideographTraditional"/>
      <w:lvlText w:val="%5、"/>
      <w:lvlJc w:val="left"/>
      <w:pPr>
        <w:ind w:left="2487" w:hanging="480"/>
      </w:pPr>
    </w:lvl>
    <w:lvl w:ilvl="5" w:tplc="0409001B" w:tentative="1">
      <w:start w:val="1"/>
      <w:numFmt w:val="lowerRoman"/>
      <w:lvlText w:val="%6."/>
      <w:lvlJc w:val="right"/>
      <w:pPr>
        <w:ind w:left="2967" w:hanging="480"/>
      </w:pPr>
    </w:lvl>
    <w:lvl w:ilvl="6" w:tplc="0409000F" w:tentative="1">
      <w:start w:val="1"/>
      <w:numFmt w:val="decimal"/>
      <w:lvlText w:val="%7."/>
      <w:lvlJc w:val="left"/>
      <w:pPr>
        <w:ind w:left="3447" w:hanging="480"/>
      </w:pPr>
    </w:lvl>
    <w:lvl w:ilvl="7" w:tplc="04090019" w:tentative="1">
      <w:start w:val="1"/>
      <w:numFmt w:val="ideographTraditional"/>
      <w:lvlText w:val="%8、"/>
      <w:lvlJc w:val="left"/>
      <w:pPr>
        <w:ind w:left="3927" w:hanging="480"/>
      </w:pPr>
    </w:lvl>
    <w:lvl w:ilvl="8" w:tplc="0409001B" w:tentative="1">
      <w:start w:val="1"/>
      <w:numFmt w:val="lowerRoman"/>
      <w:lvlText w:val="%9."/>
      <w:lvlJc w:val="right"/>
      <w:pPr>
        <w:ind w:left="4407" w:hanging="480"/>
      </w:pPr>
    </w:lvl>
  </w:abstractNum>
  <w:abstractNum w:abstractNumId="8">
    <w:nsid w:val="1EE02069"/>
    <w:multiLevelType w:val="hybridMultilevel"/>
    <w:tmpl w:val="41F4BD7A"/>
    <w:lvl w:ilvl="0" w:tplc="54BAE1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F397FE6"/>
    <w:multiLevelType w:val="hybridMultilevel"/>
    <w:tmpl w:val="7262B0C0"/>
    <w:lvl w:ilvl="0" w:tplc="54BAE1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FE0792D"/>
    <w:multiLevelType w:val="hybridMultilevel"/>
    <w:tmpl w:val="235C07DA"/>
    <w:lvl w:ilvl="0" w:tplc="C9EAAF5E">
      <w:start w:val="1"/>
      <w:numFmt w:val="taiwaneseCountingThousand"/>
      <w:lvlText w:val="(%1)"/>
      <w:lvlJc w:val="left"/>
      <w:pPr>
        <w:tabs>
          <w:tab w:val="num" w:pos="960"/>
        </w:tabs>
        <w:ind w:left="960" w:hanging="720"/>
      </w:pPr>
      <w:rPr>
        <w:rFonts w:hint="default"/>
        <w:color w:val="000000"/>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1">
    <w:nsid w:val="24A86A75"/>
    <w:multiLevelType w:val="hybridMultilevel"/>
    <w:tmpl w:val="CDB2BC9C"/>
    <w:lvl w:ilvl="0" w:tplc="54BAE1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6362627"/>
    <w:multiLevelType w:val="hybridMultilevel"/>
    <w:tmpl w:val="AAB68F36"/>
    <w:lvl w:ilvl="0" w:tplc="54BAE1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83C3657"/>
    <w:multiLevelType w:val="hybridMultilevel"/>
    <w:tmpl w:val="4BE4E8F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E606534"/>
    <w:multiLevelType w:val="hybridMultilevel"/>
    <w:tmpl w:val="83480B28"/>
    <w:lvl w:ilvl="0" w:tplc="54BAE13C">
      <w:start w:val="1"/>
      <w:numFmt w:val="taiwaneseCountingThousand"/>
      <w:lvlText w:val="%1、"/>
      <w:lvlJc w:val="left"/>
      <w:pPr>
        <w:ind w:left="861" w:hanging="72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5">
    <w:nsid w:val="320E7D06"/>
    <w:multiLevelType w:val="hybridMultilevel"/>
    <w:tmpl w:val="E52E9E40"/>
    <w:lvl w:ilvl="0" w:tplc="54BAE1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3126EB8"/>
    <w:multiLevelType w:val="hybridMultilevel"/>
    <w:tmpl w:val="E6422690"/>
    <w:lvl w:ilvl="0" w:tplc="54BAE1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A1E5000"/>
    <w:multiLevelType w:val="hybridMultilevel"/>
    <w:tmpl w:val="4BE4E8F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D0E0108"/>
    <w:multiLevelType w:val="hybridMultilevel"/>
    <w:tmpl w:val="00366568"/>
    <w:lvl w:ilvl="0" w:tplc="54BAE1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FA96AD7"/>
    <w:multiLevelType w:val="hybridMultilevel"/>
    <w:tmpl w:val="FC3E7BCC"/>
    <w:lvl w:ilvl="0" w:tplc="54BAE1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34E5143"/>
    <w:multiLevelType w:val="hybridMultilevel"/>
    <w:tmpl w:val="90F6AC5E"/>
    <w:lvl w:ilvl="0" w:tplc="54BAE1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8D00C5C"/>
    <w:multiLevelType w:val="hybridMultilevel"/>
    <w:tmpl w:val="4BE4E8F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9C96C49"/>
    <w:multiLevelType w:val="hybridMultilevel"/>
    <w:tmpl w:val="DC9A80CE"/>
    <w:lvl w:ilvl="0" w:tplc="54BAE1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A7122A1"/>
    <w:multiLevelType w:val="hybridMultilevel"/>
    <w:tmpl w:val="4BE4E8F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B0830AA"/>
    <w:multiLevelType w:val="hybridMultilevel"/>
    <w:tmpl w:val="28D4936C"/>
    <w:lvl w:ilvl="0" w:tplc="ADECDD5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665388B"/>
    <w:multiLevelType w:val="hybridMultilevel"/>
    <w:tmpl w:val="BDD88F64"/>
    <w:lvl w:ilvl="0" w:tplc="54BAE1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AF12199"/>
    <w:multiLevelType w:val="hybridMultilevel"/>
    <w:tmpl w:val="ECDC5882"/>
    <w:lvl w:ilvl="0" w:tplc="54BAE1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B6F3C97"/>
    <w:multiLevelType w:val="hybridMultilevel"/>
    <w:tmpl w:val="7FBE309C"/>
    <w:lvl w:ilvl="0" w:tplc="54BAE1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B7776D2"/>
    <w:multiLevelType w:val="hybridMultilevel"/>
    <w:tmpl w:val="4BE4E8F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FD873B1"/>
    <w:multiLevelType w:val="hybridMultilevel"/>
    <w:tmpl w:val="60E00E30"/>
    <w:lvl w:ilvl="0" w:tplc="54BAE1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1103268"/>
    <w:multiLevelType w:val="hybridMultilevel"/>
    <w:tmpl w:val="E64805D4"/>
    <w:lvl w:ilvl="0" w:tplc="0C487DB6">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45538E1"/>
    <w:multiLevelType w:val="hybridMultilevel"/>
    <w:tmpl w:val="7CA68A1E"/>
    <w:lvl w:ilvl="0" w:tplc="54BAE1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4787C7F"/>
    <w:multiLevelType w:val="hybridMultilevel"/>
    <w:tmpl w:val="4F12E4B2"/>
    <w:lvl w:ilvl="0" w:tplc="54BAE1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55646DE"/>
    <w:multiLevelType w:val="hybridMultilevel"/>
    <w:tmpl w:val="39C6AD82"/>
    <w:lvl w:ilvl="0" w:tplc="0DA6E93C">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58E263C"/>
    <w:multiLevelType w:val="hybridMultilevel"/>
    <w:tmpl w:val="1C368B2A"/>
    <w:lvl w:ilvl="0" w:tplc="54BAE1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7764274"/>
    <w:multiLevelType w:val="hybridMultilevel"/>
    <w:tmpl w:val="33F6B2E4"/>
    <w:lvl w:ilvl="0" w:tplc="54BAE1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4"/>
  </w:num>
  <w:num w:numId="3">
    <w:abstractNumId w:val="2"/>
  </w:num>
  <w:num w:numId="4">
    <w:abstractNumId w:val="21"/>
  </w:num>
  <w:num w:numId="5">
    <w:abstractNumId w:val="17"/>
  </w:num>
  <w:num w:numId="6">
    <w:abstractNumId w:val="28"/>
  </w:num>
  <w:num w:numId="7">
    <w:abstractNumId w:val="23"/>
  </w:num>
  <w:num w:numId="8">
    <w:abstractNumId w:val="6"/>
  </w:num>
  <w:num w:numId="9">
    <w:abstractNumId w:val="30"/>
  </w:num>
  <w:num w:numId="10">
    <w:abstractNumId w:val="0"/>
  </w:num>
  <w:num w:numId="11">
    <w:abstractNumId w:val="13"/>
  </w:num>
  <w:num w:numId="12">
    <w:abstractNumId w:val="33"/>
  </w:num>
  <w:num w:numId="13">
    <w:abstractNumId w:val="24"/>
  </w:num>
  <w:num w:numId="14">
    <w:abstractNumId w:val="31"/>
  </w:num>
  <w:num w:numId="15">
    <w:abstractNumId w:val="20"/>
  </w:num>
  <w:num w:numId="16">
    <w:abstractNumId w:val="1"/>
  </w:num>
  <w:num w:numId="17">
    <w:abstractNumId w:val="7"/>
  </w:num>
  <w:num w:numId="18">
    <w:abstractNumId w:val="19"/>
  </w:num>
  <w:num w:numId="19">
    <w:abstractNumId w:val="5"/>
  </w:num>
  <w:num w:numId="20">
    <w:abstractNumId w:val="35"/>
  </w:num>
  <w:num w:numId="21">
    <w:abstractNumId w:val="9"/>
  </w:num>
  <w:num w:numId="22">
    <w:abstractNumId w:val="12"/>
  </w:num>
  <w:num w:numId="23">
    <w:abstractNumId w:val="15"/>
  </w:num>
  <w:num w:numId="24">
    <w:abstractNumId w:val="27"/>
  </w:num>
  <w:num w:numId="25">
    <w:abstractNumId w:val="26"/>
  </w:num>
  <w:num w:numId="26">
    <w:abstractNumId w:val="11"/>
  </w:num>
  <w:num w:numId="27">
    <w:abstractNumId w:val="32"/>
  </w:num>
  <w:num w:numId="28">
    <w:abstractNumId w:val="34"/>
  </w:num>
  <w:num w:numId="29">
    <w:abstractNumId w:val="16"/>
  </w:num>
  <w:num w:numId="30">
    <w:abstractNumId w:val="8"/>
  </w:num>
  <w:num w:numId="31">
    <w:abstractNumId w:val="25"/>
  </w:num>
  <w:num w:numId="32">
    <w:abstractNumId w:val="22"/>
  </w:num>
  <w:num w:numId="33">
    <w:abstractNumId w:val="18"/>
  </w:num>
  <w:num w:numId="34">
    <w:abstractNumId w:val="29"/>
  </w:num>
  <w:num w:numId="35">
    <w:abstractNumId w:val="3"/>
  </w:num>
  <w:num w:numId="36">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60"/>
  <w:drawingGridHorizontalSpacing w:val="120"/>
  <w:drawingGridVerticalSpacing w:val="163"/>
  <w:displayHorizontalDrawingGridEvery w:val="2"/>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3.25 公分,2.2 pt"/>
    <w:docVar w:name="HeaderDateTimeMode" w:val=" 0"/>
    <w:docVar w:name="HeaderDateTimeOpt" w:val=" 0"/>
    <w:docVar w:name="HeaderDocInfoMode" w:val=" 0"/>
    <w:docVar w:name="HeaderDocInfoOpt" w:val=" 0"/>
    <w:docVar w:name="HeaderPageNumberMode" w:val=" 0"/>
    <w:docVar w:name="z24" w:val=" 1"/>
    <w:docVar w:name="z30" w:val=" 0"/>
    <w:docVar w:name="z33" w:val=" 0"/>
  </w:docVars>
  <w:rsids>
    <w:rsidRoot w:val="00644AB6"/>
    <w:rsid w:val="00000124"/>
    <w:rsid w:val="0000511E"/>
    <w:rsid w:val="0000752A"/>
    <w:rsid w:val="000126D4"/>
    <w:rsid w:val="000151CC"/>
    <w:rsid w:val="00032B7F"/>
    <w:rsid w:val="0003481C"/>
    <w:rsid w:val="00034E52"/>
    <w:rsid w:val="00046CF0"/>
    <w:rsid w:val="00046D48"/>
    <w:rsid w:val="000564D2"/>
    <w:rsid w:val="000618FF"/>
    <w:rsid w:val="00061CE4"/>
    <w:rsid w:val="000655CC"/>
    <w:rsid w:val="00066000"/>
    <w:rsid w:val="000745F6"/>
    <w:rsid w:val="0007519A"/>
    <w:rsid w:val="000759A7"/>
    <w:rsid w:val="00084713"/>
    <w:rsid w:val="000852B3"/>
    <w:rsid w:val="00090B2C"/>
    <w:rsid w:val="00095B57"/>
    <w:rsid w:val="00096E98"/>
    <w:rsid w:val="000A03A8"/>
    <w:rsid w:val="000A05BE"/>
    <w:rsid w:val="000A4DBC"/>
    <w:rsid w:val="000B3470"/>
    <w:rsid w:val="000B55DA"/>
    <w:rsid w:val="000B6052"/>
    <w:rsid w:val="000B7427"/>
    <w:rsid w:val="000C0149"/>
    <w:rsid w:val="000C157C"/>
    <w:rsid w:val="000C32A1"/>
    <w:rsid w:val="000C56EC"/>
    <w:rsid w:val="000C625A"/>
    <w:rsid w:val="000D0794"/>
    <w:rsid w:val="000D12A7"/>
    <w:rsid w:val="000D22DE"/>
    <w:rsid w:val="000D7127"/>
    <w:rsid w:val="000E1654"/>
    <w:rsid w:val="000E62C5"/>
    <w:rsid w:val="000F197E"/>
    <w:rsid w:val="000F20F1"/>
    <w:rsid w:val="000F2970"/>
    <w:rsid w:val="000F4E21"/>
    <w:rsid w:val="00102B9C"/>
    <w:rsid w:val="00104537"/>
    <w:rsid w:val="00106CD9"/>
    <w:rsid w:val="0011007B"/>
    <w:rsid w:val="0011113D"/>
    <w:rsid w:val="00114FA1"/>
    <w:rsid w:val="0011701F"/>
    <w:rsid w:val="00121C48"/>
    <w:rsid w:val="00123EC1"/>
    <w:rsid w:val="00125905"/>
    <w:rsid w:val="0012668D"/>
    <w:rsid w:val="0013694B"/>
    <w:rsid w:val="00137336"/>
    <w:rsid w:val="00140E41"/>
    <w:rsid w:val="0014181D"/>
    <w:rsid w:val="0014567D"/>
    <w:rsid w:val="00145753"/>
    <w:rsid w:val="00146750"/>
    <w:rsid w:val="00150C16"/>
    <w:rsid w:val="0015526B"/>
    <w:rsid w:val="00155CEE"/>
    <w:rsid w:val="0015638B"/>
    <w:rsid w:val="00173CA8"/>
    <w:rsid w:val="00176DB5"/>
    <w:rsid w:val="00182898"/>
    <w:rsid w:val="00186BDC"/>
    <w:rsid w:val="00191281"/>
    <w:rsid w:val="00191EFA"/>
    <w:rsid w:val="00192563"/>
    <w:rsid w:val="001950FE"/>
    <w:rsid w:val="00197EBE"/>
    <w:rsid w:val="001A22F6"/>
    <w:rsid w:val="001A5898"/>
    <w:rsid w:val="001A7EF9"/>
    <w:rsid w:val="001B291C"/>
    <w:rsid w:val="001B5F7B"/>
    <w:rsid w:val="001C14A6"/>
    <w:rsid w:val="001C3DD4"/>
    <w:rsid w:val="001D1B00"/>
    <w:rsid w:val="001D65B5"/>
    <w:rsid w:val="001E4561"/>
    <w:rsid w:val="001E4E15"/>
    <w:rsid w:val="001E75B0"/>
    <w:rsid w:val="002002B4"/>
    <w:rsid w:val="002005B6"/>
    <w:rsid w:val="002015C8"/>
    <w:rsid w:val="00204F4E"/>
    <w:rsid w:val="00205015"/>
    <w:rsid w:val="00205B12"/>
    <w:rsid w:val="00206F1C"/>
    <w:rsid w:val="002076E6"/>
    <w:rsid w:val="0021671A"/>
    <w:rsid w:val="00226E2B"/>
    <w:rsid w:val="00226F54"/>
    <w:rsid w:val="00230E63"/>
    <w:rsid w:val="0023190C"/>
    <w:rsid w:val="00232F61"/>
    <w:rsid w:val="00236DB2"/>
    <w:rsid w:val="00236F34"/>
    <w:rsid w:val="00237B1A"/>
    <w:rsid w:val="002436EF"/>
    <w:rsid w:val="00245098"/>
    <w:rsid w:val="00246115"/>
    <w:rsid w:val="00247330"/>
    <w:rsid w:val="002478DE"/>
    <w:rsid w:val="00257743"/>
    <w:rsid w:val="002644BD"/>
    <w:rsid w:val="00267FF8"/>
    <w:rsid w:val="00272B0E"/>
    <w:rsid w:val="002755BF"/>
    <w:rsid w:val="00277A46"/>
    <w:rsid w:val="002805AE"/>
    <w:rsid w:val="00280720"/>
    <w:rsid w:val="002813EF"/>
    <w:rsid w:val="002849A8"/>
    <w:rsid w:val="00290305"/>
    <w:rsid w:val="00291A57"/>
    <w:rsid w:val="0029280A"/>
    <w:rsid w:val="002932A9"/>
    <w:rsid w:val="00294AAC"/>
    <w:rsid w:val="00297CF3"/>
    <w:rsid w:val="002A0584"/>
    <w:rsid w:val="002A31CA"/>
    <w:rsid w:val="002A4CD9"/>
    <w:rsid w:val="002B175F"/>
    <w:rsid w:val="002B1D56"/>
    <w:rsid w:val="002B306C"/>
    <w:rsid w:val="002B34E7"/>
    <w:rsid w:val="002B5A88"/>
    <w:rsid w:val="002B69B6"/>
    <w:rsid w:val="002C3C6D"/>
    <w:rsid w:val="002C7464"/>
    <w:rsid w:val="002D2D17"/>
    <w:rsid w:val="002D3E1D"/>
    <w:rsid w:val="002E0E57"/>
    <w:rsid w:val="002E1121"/>
    <w:rsid w:val="002F0847"/>
    <w:rsid w:val="002F10AA"/>
    <w:rsid w:val="002F288F"/>
    <w:rsid w:val="002F4B81"/>
    <w:rsid w:val="002F6023"/>
    <w:rsid w:val="002F770E"/>
    <w:rsid w:val="0030193F"/>
    <w:rsid w:val="0030436B"/>
    <w:rsid w:val="00304C9E"/>
    <w:rsid w:val="00314A1B"/>
    <w:rsid w:val="00314C00"/>
    <w:rsid w:val="00323D74"/>
    <w:rsid w:val="00324B23"/>
    <w:rsid w:val="00334E6D"/>
    <w:rsid w:val="003352D2"/>
    <w:rsid w:val="00337E8A"/>
    <w:rsid w:val="003402D3"/>
    <w:rsid w:val="00340383"/>
    <w:rsid w:val="003410BD"/>
    <w:rsid w:val="0034771B"/>
    <w:rsid w:val="003529CE"/>
    <w:rsid w:val="00352A60"/>
    <w:rsid w:val="00352F3F"/>
    <w:rsid w:val="003533B8"/>
    <w:rsid w:val="00354C25"/>
    <w:rsid w:val="003571EA"/>
    <w:rsid w:val="00357C13"/>
    <w:rsid w:val="00367D9F"/>
    <w:rsid w:val="00381FFA"/>
    <w:rsid w:val="0038267D"/>
    <w:rsid w:val="00384372"/>
    <w:rsid w:val="00385D67"/>
    <w:rsid w:val="00394253"/>
    <w:rsid w:val="003A0363"/>
    <w:rsid w:val="003A4AB6"/>
    <w:rsid w:val="003A7AE6"/>
    <w:rsid w:val="003B35E8"/>
    <w:rsid w:val="003B51DF"/>
    <w:rsid w:val="003B7F50"/>
    <w:rsid w:val="003C6031"/>
    <w:rsid w:val="003D03C6"/>
    <w:rsid w:val="003D35A5"/>
    <w:rsid w:val="003D414F"/>
    <w:rsid w:val="003D479E"/>
    <w:rsid w:val="003D4CB9"/>
    <w:rsid w:val="003D738E"/>
    <w:rsid w:val="003F0C1D"/>
    <w:rsid w:val="003F19C1"/>
    <w:rsid w:val="003F1F5A"/>
    <w:rsid w:val="004011A0"/>
    <w:rsid w:val="00406C1E"/>
    <w:rsid w:val="00406C79"/>
    <w:rsid w:val="00407968"/>
    <w:rsid w:val="00415172"/>
    <w:rsid w:val="004157F1"/>
    <w:rsid w:val="00423A57"/>
    <w:rsid w:val="0042699F"/>
    <w:rsid w:val="00433C2B"/>
    <w:rsid w:val="00435AA4"/>
    <w:rsid w:val="00441812"/>
    <w:rsid w:val="004428D2"/>
    <w:rsid w:val="00442D2A"/>
    <w:rsid w:val="0045235E"/>
    <w:rsid w:val="00452FF8"/>
    <w:rsid w:val="00463C66"/>
    <w:rsid w:val="00463D8F"/>
    <w:rsid w:val="00493638"/>
    <w:rsid w:val="00496892"/>
    <w:rsid w:val="004A5715"/>
    <w:rsid w:val="004A5A2E"/>
    <w:rsid w:val="004B3358"/>
    <w:rsid w:val="004B37B7"/>
    <w:rsid w:val="004B7804"/>
    <w:rsid w:val="004C5654"/>
    <w:rsid w:val="004D0E36"/>
    <w:rsid w:val="004D43F9"/>
    <w:rsid w:val="004D62F0"/>
    <w:rsid w:val="004D7600"/>
    <w:rsid w:val="004E0443"/>
    <w:rsid w:val="004E3303"/>
    <w:rsid w:val="004E3E4D"/>
    <w:rsid w:val="004E5DF2"/>
    <w:rsid w:val="004E6E10"/>
    <w:rsid w:val="004F1C71"/>
    <w:rsid w:val="004F2061"/>
    <w:rsid w:val="004F25AE"/>
    <w:rsid w:val="0050179F"/>
    <w:rsid w:val="00501F79"/>
    <w:rsid w:val="005029E1"/>
    <w:rsid w:val="00503033"/>
    <w:rsid w:val="00503B31"/>
    <w:rsid w:val="00504161"/>
    <w:rsid w:val="005067AD"/>
    <w:rsid w:val="0051114E"/>
    <w:rsid w:val="005161E5"/>
    <w:rsid w:val="00523FE4"/>
    <w:rsid w:val="00530D96"/>
    <w:rsid w:val="00531EEA"/>
    <w:rsid w:val="00532878"/>
    <w:rsid w:val="00534855"/>
    <w:rsid w:val="005358AD"/>
    <w:rsid w:val="00535DB6"/>
    <w:rsid w:val="00541C4C"/>
    <w:rsid w:val="00543FAC"/>
    <w:rsid w:val="0054601A"/>
    <w:rsid w:val="0055426D"/>
    <w:rsid w:val="005560D8"/>
    <w:rsid w:val="00557322"/>
    <w:rsid w:val="005648BA"/>
    <w:rsid w:val="00571982"/>
    <w:rsid w:val="00583FAE"/>
    <w:rsid w:val="005945D8"/>
    <w:rsid w:val="005A4B5F"/>
    <w:rsid w:val="005A5E00"/>
    <w:rsid w:val="005B43B5"/>
    <w:rsid w:val="005B78CF"/>
    <w:rsid w:val="005B7985"/>
    <w:rsid w:val="005C21DF"/>
    <w:rsid w:val="005C3F55"/>
    <w:rsid w:val="005D06EB"/>
    <w:rsid w:val="005D1E26"/>
    <w:rsid w:val="005D3462"/>
    <w:rsid w:val="005D47FC"/>
    <w:rsid w:val="005D5116"/>
    <w:rsid w:val="005D719A"/>
    <w:rsid w:val="005E10A8"/>
    <w:rsid w:val="005E2954"/>
    <w:rsid w:val="005E34E9"/>
    <w:rsid w:val="005E6FFB"/>
    <w:rsid w:val="005F215C"/>
    <w:rsid w:val="0060355A"/>
    <w:rsid w:val="00605BBB"/>
    <w:rsid w:val="00606CA2"/>
    <w:rsid w:val="00615120"/>
    <w:rsid w:val="0061613A"/>
    <w:rsid w:val="00616F61"/>
    <w:rsid w:val="006252BF"/>
    <w:rsid w:val="00634BFB"/>
    <w:rsid w:val="00640406"/>
    <w:rsid w:val="00640B80"/>
    <w:rsid w:val="00644AB6"/>
    <w:rsid w:val="006451E3"/>
    <w:rsid w:val="00646591"/>
    <w:rsid w:val="006472D6"/>
    <w:rsid w:val="00652529"/>
    <w:rsid w:val="006559C9"/>
    <w:rsid w:val="006605BF"/>
    <w:rsid w:val="00660662"/>
    <w:rsid w:val="00660DEA"/>
    <w:rsid w:val="00660E19"/>
    <w:rsid w:val="0066436F"/>
    <w:rsid w:val="00666CE9"/>
    <w:rsid w:val="00676CFA"/>
    <w:rsid w:val="00680478"/>
    <w:rsid w:val="00685CAB"/>
    <w:rsid w:val="006901C6"/>
    <w:rsid w:val="00695AF2"/>
    <w:rsid w:val="00695C86"/>
    <w:rsid w:val="00697C90"/>
    <w:rsid w:val="006A322E"/>
    <w:rsid w:val="006A46D6"/>
    <w:rsid w:val="006B141A"/>
    <w:rsid w:val="006B3318"/>
    <w:rsid w:val="006B3524"/>
    <w:rsid w:val="006B523B"/>
    <w:rsid w:val="006C4336"/>
    <w:rsid w:val="006D1678"/>
    <w:rsid w:val="006D68F0"/>
    <w:rsid w:val="006E3098"/>
    <w:rsid w:val="006F1860"/>
    <w:rsid w:val="006F223C"/>
    <w:rsid w:val="006F40F9"/>
    <w:rsid w:val="0070082B"/>
    <w:rsid w:val="00703AA4"/>
    <w:rsid w:val="0070662B"/>
    <w:rsid w:val="00706933"/>
    <w:rsid w:val="007113D7"/>
    <w:rsid w:val="00714BEB"/>
    <w:rsid w:val="00717B49"/>
    <w:rsid w:val="00717B58"/>
    <w:rsid w:val="00721160"/>
    <w:rsid w:val="00721945"/>
    <w:rsid w:val="007309C3"/>
    <w:rsid w:val="00731FCA"/>
    <w:rsid w:val="00731FD4"/>
    <w:rsid w:val="00734E11"/>
    <w:rsid w:val="007407FF"/>
    <w:rsid w:val="00740895"/>
    <w:rsid w:val="00743702"/>
    <w:rsid w:val="007467A7"/>
    <w:rsid w:val="00750392"/>
    <w:rsid w:val="00750A87"/>
    <w:rsid w:val="0076137A"/>
    <w:rsid w:val="00761C81"/>
    <w:rsid w:val="0076242C"/>
    <w:rsid w:val="00765C09"/>
    <w:rsid w:val="00766B89"/>
    <w:rsid w:val="00766E73"/>
    <w:rsid w:val="00790520"/>
    <w:rsid w:val="00794876"/>
    <w:rsid w:val="00794AB0"/>
    <w:rsid w:val="00795A91"/>
    <w:rsid w:val="007978F8"/>
    <w:rsid w:val="00797AC0"/>
    <w:rsid w:val="007A1016"/>
    <w:rsid w:val="007A13D9"/>
    <w:rsid w:val="007A3FA5"/>
    <w:rsid w:val="007A6604"/>
    <w:rsid w:val="007A6BC8"/>
    <w:rsid w:val="007A7CD9"/>
    <w:rsid w:val="007B0258"/>
    <w:rsid w:val="007B1AE1"/>
    <w:rsid w:val="007B3CF9"/>
    <w:rsid w:val="007B76DE"/>
    <w:rsid w:val="007C1D71"/>
    <w:rsid w:val="007C3678"/>
    <w:rsid w:val="007C4C75"/>
    <w:rsid w:val="007C74EB"/>
    <w:rsid w:val="007C7BBD"/>
    <w:rsid w:val="007D26B6"/>
    <w:rsid w:val="007D4710"/>
    <w:rsid w:val="007D6CF3"/>
    <w:rsid w:val="007E57A3"/>
    <w:rsid w:val="007F4D32"/>
    <w:rsid w:val="00804213"/>
    <w:rsid w:val="008061D8"/>
    <w:rsid w:val="00807F0B"/>
    <w:rsid w:val="00814FE5"/>
    <w:rsid w:val="008168C6"/>
    <w:rsid w:val="00817C86"/>
    <w:rsid w:val="00820B27"/>
    <w:rsid w:val="00824AB1"/>
    <w:rsid w:val="00826931"/>
    <w:rsid w:val="00830EC5"/>
    <w:rsid w:val="008330CF"/>
    <w:rsid w:val="008331E9"/>
    <w:rsid w:val="008378FF"/>
    <w:rsid w:val="00844F06"/>
    <w:rsid w:val="00845EC4"/>
    <w:rsid w:val="00850FB2"/>
    <w:rsid w:val="00854B34"/>
    <w:rsid w:val="008572F0"/>
    <w:rsid w:val="00861C15"/>
    <w:rsid w:val="00862EA8"/>
    <w:rsid w:val="008650E8"/>
    <w:rsid w:val="0086529F"/>
    <w:rsid w:val="00876E3F"/>
    <w:rsid w:val="00880D4A"/>
    <w:rsid w:val="00883058"/>
    <w:rsid w:val="008830F1"/>
    <w:rsid w:val="00885C6B"/>
    <w:rsid w:val="00887826"/>
    <w:rsid w:val="00895F60"/>
    <w:rsid w:val="00896032"/>
    <w:rsid w:val="008962B1"/>
    <w:rsid w:val="008A26EC"/>
    <w:rsid w:val="008A3A27"/>
    <w:rsid w:val="008A773B"/>
    <w:rsid w:val="008B23A1"/>
    <w:rsid w:val="008B2E39"/>
    <w:rsid w:val="008B2E99"/>
    <w:rsid w:val="008B68DD"/>
    <w:rsid w:val="008C0027"/>
    <w:rsid w:val="008C2A4B"/>
    <w:rsid w:val="008C7541"/>
    <w:rsid w:val="008D0ABB"/>
    <w:rsid w:val="008D2DEF"/>
    <w:rsid w:val="008D4CDB"/>
    <w:rsid w:val="008D5EEB"/>
    <w:rsid w:val="008E18AC"/>
    <w:rsid w:val="008E20A8"/>
    <w:rsid w:val="008F209F"/>
    <w:rsid w:val="008F56FA"/>
    <w:rsid w:val="008F6946"/>
    <w:rsid w:val="00901292"/>
    <w:rsid w:val="00901807"/>
    <w:rsid w:val="0090580D"/>
    <w:rsid w:val="00905B5F"/>
    <w:rsid w:val="0090643E"/>
    <w:rsid w:val="00911188"/>
    <w:rsid w:val="00914003"/>
    <w:rsid w:val="0091522F"/>
    <w:rsid w:val="00916A57"/>
    <w:rsid w:val="00916C47"/>
    <w:rsid w:val="00917094"/>
    <w:rsid w:val="00922833"/>
    <w:rsid w:val="009247F2"/>
    <w:rsid w:val="00925129"/>
    <w:rsid w:val="009255C1"/>
    <w:rsid w:val="00927A94"/>
    <w:rsid w:val="00931A49"/>
    <w:rsid w:val="00932FB3"/>
    <w:rsid w:val="0093546A"/>
    <w:rsid w:val="009357F7"/>
    <w:rsid w:val="0094430F"/>
    <w:rsid w:val="009461AE"/>
    <w:rsid w:val="00952261"/>
    <w:rsid w:val="009538C4"/>
    <w:rsid w:val="00954F4C"/>
    <w:rsid w:val="009576EF"/>
    <w:rsid w:val="0096059F"/>
    <w:rsid w:val="00960C95"/>
    <w:rsid w:val="00961745"/>
    <w:rsid w:val="00962654"/>
    <w:rsid w:val="00962D83"/>
    <w:rsid w:val="00966155"/>
    <w:rsid w:val="009667CB"/>
    <w:rsid w:val="00971CAD"/>
    <w:rsid w:val="00980DCC"/>
    <w:rsid w:val="00981607"/>
    <w:rsid w:val="00991282"/>
    <w:rsid w:val="009966A5"/>
    <w:rsid w:val="009A6466"/>
    <w:rsid w:val="009B041C"/>
    <w:rsid w:val="009B2DEE"/>
    <w:rsid w:val="009B73B2"/>
    <w:rsid w:val="009C0E01"/>
    <w:rsid w:val="009C42A3"/>
    <w:rsid w:val="009C5C12"/>
    <w:rsid w:val="009D2D32"/>
    <w:rsid w:val="009E0424"/>
    <w:rsid w:val="009E3B7A"/>
    <w:rsid w:val="009E4677"/>
    <w:rsid w:val="009F018C"/>
    <w:rsid w:val="009F08BB"/>
    <w:rsid w:val="009F434E"/>
    <w:rsid w:val="009F58BF"/>
    <w:rsid w:val="00A07C78"/>
    <w:rsid w:val="00A173DB"/>
    <w:rsid w:val="00A17B31"/>
    <w:rsid w:val="00A20E22"/>
    <w:rsid w:val="00A21BF1"/>
    <w:rsid w:val="00A259A3"/>
    <w:rsid w:val="00A26ACD"/>
    <w:rsid w:val="00A277E2"/>
    <w:rsid w:val="00A3137A"/>
    <w:rsid w:val="00A329DC"/>
    <w:rsid w:val="00A331B2"/>
    <w:rsid w:val="00A36FF9"/>
    <w:rsid w:val="00A45A84"/>
    <w:rsid w:val="00A4605E"/>
    <w:rsid w:val="00A52B26"/>
    <w:rsid w:val="00A545B1"/>
    <w:rsid w:val="00A616EA"/>
    <w:rsid w:val="00A64606"/>
    <w:rsid w:val="00A66892"/>
    <w:rsid w:val="00A72849"/>
    <w:rsid w:val="00A72FE2"/>
    <w:rsid w:val="00A73F16"/>
    <w:rsid w:val="00A73FEE"/>
    <w:rsid w:val="00A809E0"/>
    <w:rsid w:val="00A8495A"/>
    <w:rsid w:val="00A84F42"/>
    <w:rsid w:val="00A919A4"/>
    <w:rsid w:val="00A943C0"/>
    <w:rsid w:val="00AA37CB"/>
    <w:rsid w:val="00AA4250"/>
    <w:rsid w:val="00AA4BB0"/>
    <w:rsid w:val="00AB00D6"/>
    <w:rsid w:val="00AB1679"/>
    <w:rsid w:val="00AB2672"/>
    <w:rsid w:val="00AB2B63"/>
    <w:rsid w:val="00AB6DE0"/>
    <w:rsid w:val="00AB7A49"/>
    <w:rsid w:val="00AC0127"/>
    <w:rsid w:val="00AC2066"/>
    <w:rsid w:val="00AC3AAC"/>
    <w:rsid w:val="00AC6716"/>
    <w:rsid w:val="00AD5DF7"/>
    <w:rsid w:val="00AD6140"/>
    <w:rsid w:val="00AD64D1"/>
    <w:rsid w:val="00AE2BA0"/>
    <w:rsid w:val="00AF0DFF"/>
    <w:rsid w:val="00AF2C69"/>
    <w:rsid w:val="00AF3A5D"/>
    <w:rsid w:val="00AF68B2"/>
    <w:rsid w:val="00B004B0"/>
    <w:rsid w:val="00B0295A"/>
    <w:rsid w:val="00B03AB2"/>
    <w:rsid w:val="00B11EC3"/>
    <w:rsid w:val="00B13DD7"/>
    <w:rsid w:val="00B1519F"/>
    <w:rsid w:val="00B2031B"/>
    <w:rsid w:val="00B23B62"/>
    <w:rsid w:val="00B262F1"/>
    <w:rsid w:val="00B31044"/>
    <w:rsid w:val="00B333B3"/>
    <w:rsid w:val="00B3391C"/>
    <w:rsid w:val="00B34372"/>
    <w:rsid w:val="00B3472F"/>
    <w:rsid w:val="00B35A21"/>
    <w:rsid w:val="00B36FE2"/>
    <w:rsid w:val="00B40F5B"/>
    <w:rsid w:val="00B42C10"/>
    <w:rsid w:val="00B50A7D"/>
    <w:rsid w:val="00B50F2F"/>
    <w:rsid w:val="00B5351E"/>
    <w:rsid w:val="00B54E84"/>
    <w:rsid w:val="00B5767E"/>
    <w:rsid w:val="00B57D31"/>
    <w:rsid w:val="00B646D5"/>
    <w:rsid w:val="00B64CE4"/>
    <w:rsid w:val="00B74617"/>
    <w:rsid w:val="00B7480E"/>
    <w:rsid w:val="00B779F0"/>
    <w:rsid w:val="00B81536"/>
    <w:rsid w:val="00B83979"/>
    <w:rsid w:val="00B95C3C"/>
    <w:rsid w:val="00BA17F2"/>
    <w:rsid w:val="00BA2295"/>
    <w:rsid w:val="00BB6C36"/>
    <w:rsid w:val="00BB7959"/>
    <w:rsid w:val="00BB7BF4"/>
    <w:rsid w:val="00BC266A"/>
    <w:rsid w:val="00BC610E"/>
    <w:rsid w:val="00BD2856"/>
    <w:rsid w:val="00BD3723"/>
    <w:rsid w:val="00BD5186"/>
    <w:rsid w:val="00BE3387"/>
    <w:rsid w:val="00BE4C7B"/>
    <w:rsid w:val="00BE6774"/>
    <w:rsid w:val="00BE6851"/>
    <w:rsid w:val="00BF3BF6"/>
    <w:rsid w:val="00C040B6"/>
    <w:rsid w:val="00C12E2D"/>
    <w:rsid w:val="00C205B8"/>
    <w:rsid w:val="00C250E8"/>
    <w:rsid w:val="00C35268"/>
    <w:rsid w:val="00C352A3"/>
    <w:rsid w:val="00C36719"/>
    <w:rsid w:val="00C400CE"/>
    <w:rsid w:val="00C4084C"/>
    <w:rsid w:val="00C4146C"/>
    <w:rsid w:val="00C42229"/>
    <w:rsid w:val="00C4713D"/>
    <w:rsid w:val="00C50C36"/>
    <w:rsid w:val="00C576CC"/>
    <w:rsid w:val="00C67326"/>
    <w:rsid w:val="00C70611"/>
    <w:rsid w:val="00C7113A"/>
    <w:rsid w:val="00C75EF4"/>
    <w:rsid w:val="00C768DE"/>
    <w:rsid w:val="00C84533"/>
    <w:rsid w:val="00C84F5B"/>
    <w:rsid w:val="00C93DB6"/>
    <w:rsid w:val="00C949C5"/>
    <w:rsid w:val="00C97F05"/>
    <w:rsid w:val="00CA22C4"/>
    <w:rsid w:val="00CA5D81"/>
    <w:rsid w:val="00CB1E64"/>
    <w:rsid w:val="00CB290E"/>
    <w:rsid w:val="00CB42F5"/>
    <w:rsid w:val="00CB74E1"/>
    <w:rsid w:val="00CB7C82"/>
    <w:rsid w:val="00CC37A8"/>
    <w:rsid w:val="00CC5B14"/>
    <w:rsid w:val="00CD6A03"/>
    <w:rsid w:val="00CE4124"/>
    <w:rsid w:val="00CE7A52"/>
    <w:rsid w:val="00CF2D9C"/>
    <w:rsid w:val="00CF6683"/>
    <w:rsid w:val="00CF69EE"/>
    <w:rsid w:val="00D00242"/>
    <w:rsid w:val="00D041D1"/>
    <w:rsid w:val="00D04A13"/>
    <w:rsid w:val="00D065AF"/>
    <w:rsid w:val="00D0689F"/>
    <w:rsid w:val="00D1063F"/>
    <w:rsid w:val="00D12974"/>
    <w:rsid w:val="00D20940"/>
    <w:rsid w:val="00D2387F"/>
    <w:rsid w:val="00D24BD1"/>
    <w:rsid w:val="00D24DD7"/>
    <w:rsid w:val="00D25D52"/>
    <w:rsid w:val="00D26044"/>
    <w:rsid w:val="00D322FD"/>
    <w:rsid w:val="00D34700"/>
    <w:rsid w:val="00D34975"/>
    <w:rsid w:val="00D34C97"/>
    <w:rsid w:val="00D40355"/>
    <w:rsid w:val="00D432C4"/>
    <w:rsid w:val="00D47E9B"/>
    <w:rsid w:val="00D508CA"/>
    <w:rsid w:val="00D50C49"/>
    <w:rsid w:val="00D51782"/>
    <w:rsid w:val="00D51FC6"/>
    <w:rsid w:val="00D52B8D"/>
    <w:rsid w:val="00D52E86"/>
    <w:rsid w:val="00D64CA4"/>
    <w:rsid w:val="00D6653C"/>
    <w:rsid w:val="00D706CD"/>
    <w:rsid w:val="00D71695"/>
    <w:rsid w:val="00D728E4"/>
    <w:rsid w:val="00D757B5"/>
    <w:rsid w:val="00D770D9"/>
    <w:rsid w:val="00D81EC7"/>
    <w:rsid w:val="00D85F14"/>
    <w:rsid w:val="00D863B5"/>
    <w:rsid w:val="00D91840"/>
    <w:rsid w:val="00D9281E"/>
    <w:rsid w:val="00DA0F7A"/>
    <w:rsid w:val="00DA6812"/>
    <w:rsid w:val="00DB182A"/>
    <w:rsid w:val="00DB2109"/>
    <w:rsid w:val="00DB4AAB"/>
    <w:rsid w:val="00DB74E1"/>
    <w:rsid w:val="00DB7B02"/>
    <w:rsid w:val="00DB7C16"/>
    <w:rsid w:val="00DC0E32"/>
    <w:rsid w:val="00DC1B64"/>
    <w:rsid w:val="00DC687A"/>
    <w:rsid w:val="00DE262B"/>
    <w:rsid w:val="00DE3AB1"/>
    <w:rsid w:val="00DE78C0"/>
    <w:rsid w:val="00DF03E9"/>
    <w:rsid w:val="00DF1B94"/>
    <w:rsid w:val="00E02053"/>
    <w:rsid w:val="00E108AB"/>
    <w:rsid w:val="00E11D2B"/>
    <w:rsid w:val="00E123A5"/>
    <w:rsid w:val="00E132F5"/>
    <w:rsid w:val="00E23724"/>
    <w:rsid w:val="00E257D3"/>
    <w:rsid w:val="00E26983"/>
    <w:rsid w:val="00E272EC"/>
    <w:rsid w:val="00E31229"/>
    <w:rsid w:val="00E333D9"/>
    <w:rsid w:val="00E402D9"/>
    <w:rsid w:val="00E40D58"/>
    <w:rsid w:val="00E50CB1"/>
    <w:rsid w:val="00E51783"/>
    <w:rsid w:val="00E73057"/>
    <w:rsid w:val="00E82CFD"/>
    <w:rsid w:val="00E8385E"/>
    <w:rsid w:val="00E91925"/>
    <w:rsid w:val="00EA2AEC"/>
    <w:rsid w:val="00EA583B"/>
    <w:rsid w:val="00EA5F99"/>
    <w:rsid w:val="00EA5FFE"/>
    <w:rsid w:val="00EB28BC"/>
    <w:rsid w:val="00EB57B7"/>
    <w:rsid w:val="00EC28BD"/>
    <w:rsid w:val="00ED3D20"/>
    <w:rsid w:val="00ED64B1"/>
    <w:rsid w:val="00ED686E"/>
    <w:rsid w:val="00EE06FC"/>
    <w:rsid w:val="00EE3119"/>
    <w:rsid w:val="00EE38BC"/>
    <w:rsid w:val="00EF02C7"/>
    <w:rsid w:val="00EF307C"/>
    <w:rsid w:val="00EF7269"/>
    <w:rsid w:val="00EF7C85"/>
    <w:rsid w:val="00F0531E"/>
    <w:rsid w:val="00F26629"/>
    <w:rsid w:val="00F35508"/>
    <w:rsid w:val="00F42B9A"/>
    <w:rsid w:val="00F4612E"/>
    <w:rsid w:val="00F46F0B"/>
    <w:rsid w:val="00F50910"/>
    <w:rsid w:val="00F546AD"/>
    <w:rsid w:val="00F57866"/>
    <w:rsid w:val="00F57CF9"/>
    <w:rsid w:val="00F57DC4"/>
    <w:rsid w:val="00F71B7B"/>
    <w:rsid w:val="00F744BF"/>
    <w:rsid w:val="00F75DE0"/>
    <w:rsid w:val="00F8049D"/>
    <w:rsid w:val="00F8211C"/>
    <w:rsid w:val="00F874D8"/>
    <w:rsid w:val="00F943B5"/>
    <w:rsid w:val="00FA0702"/>
    <w:rsid w:val="00FA074B"/>
    <w:rsid w:val="00FA602E"/>
    <w:rsid w:val="00FB15A3"/>
    <w:rsid w:val="00FB52E1"/>
    <w:rsid w:val="00FB6B59"/>
    <w:rsid w:val="00FC0728"/>
    <w:rsid w:val="00FC0A72"/>
    <w:rsid w:val="00FC1697"/>
    <w:rsid w:val="00FC210C"/>
    <w:rsid w:val="00FC3565"/>
    <w:rsid w:val="00FC3EE0"/>
    <w:rsid w:val="00FC75CE"/>
    <w:rsid w:val="00FD5175"/>
    <w:rsid w:val="00FE25F2"/>
    <w:rsid w:val="00FE2E40"/>
    <w:rsid w:val="00FE3A11"/>
    <w:rsid w:val="00FE515F"/>
    <w:rsid w:val="00FE6419"/>
    <w:rsid w:val="00FE6972"/>
    <w:rsid w:val="00FF4704"/>
    <w:rsid w:val="00FF4B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exact"/>
      <w:textAlignment w:val="baseline"/>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spacing w:line="360" w:lineRule="auto"/>
    </w:pPr>
    <w:rPr>
      <w:sz w:val="16"/>
    </w:rPr>
  </w:style>
  <w:style w:type="paragraph" w:styleId="a4">
    <w:name w:val="footer"/>
    <w:basedOn w:val="a"/>
    <w:link w:val="a5"/>
    <w:uiPriority w:val="99"/>
    <w:pPr>
      <w:tabs>
        <w:tab w:val="center" w:pos="4153"/>
        <w:tab w:val="right" w:pos="8306"/>
      </w:tabs>
      <w:spacing w:line="360" w:lineRule="auto"/>
    </w:pPr>
    <w:rPr>
      <w:sz w:val="16"/>
    </w:rPr>
  </w:style>
  <w:style w:type="paragraph" w:styleId="a6">
    <w:name w:val="Body Text Indent"/>
    <w:basedOn w:val="a"/>
    <w:pPr>
      <w:spacing w:line="480" w:lineRule="atLeast"/>
      <w:ind w:left="1320" w:hanging="960"/>
      <w:textDirection w:val="lrTbV"/>
    </w:pPr>
    <w:rPr>
      <w:rFonts w:ascii="華康楷書體W5" w:eastAsia="華康楷書體W5"/>
      <w:sz w:val="32"/>
    </w:rPr>
  </w:style>
  <w:style w:type="paragraph" w:styleId="2">
    <w:name w:val="Body Text Indent 2"/>
    <w:basedOn w:val="a"/>
    <w:pPr>
      <w:spacing w:line="480" w:lineRule="atLeast"/>
      <w:ind w:left="1320" w:hanging="840"/>
      <w:textDirection w:val="lrTbV"/>
    </w:pPr>
    <w:rPr>
      <w:rFonts w:ascii="華康楷書體W5" w:eastAsia="華康楷書體W5"/>
      <w:sz w:val="32"/>
    </w:rPr>
  </w:style>
  <w:style w:type="paragraph" w:styleId="3">
    <w:name w:val="Body Text Indent 3"/>
    <w:basedOn w:val="a"/>
    <w:pPr>
      <w:spacing w:line="480" w:lineRule="atLeast"/>
      <w:ind w:left="720" w:hanging="360"/>
      <w:textDirection w:val="lrTbV"/>
    </w:pPr>
    <w:rPr>
      <w:rFonts w:eastAsia="標楷體"/>
      <w:sz w:val="32"/>
    </w:rPr>
  </w:style>
  <w:style w:type="paragraph" w:styleId="a7">
    <w:name w:val="Block Text"/>
    <w:basedOn w:val="a"/>
    <w:pPr>
      <w:adjustRightInd/>
      <w:spacing w:line="240" w:lineRule="auto"/>
      <w:ind w:left="1080" w:right="-327" w:hanging="1440"/>
      <w:textAlignment w:val="auto"/>
    </w:pPr>
    <w:rPr>
      <w:rFonts w:eastAsia="標楷體"/>
      <w:kern w:val="2"/>
    </w:rPr>
  </w:style>
  <w:style w:type="paragraph" w:customStyle="1" w:styleId="a8">
    <w:name w:val="壹目"/>
    <w:basedOn w:val="a"/>
    <w:pPr>
      <w:tabs>
        <w:tab w:val="right" w:leader="middleDot" w:pos="9000"/>
      </w:tabs>
      <w:spacing w:before="120" w:after="120" w:line="240" w:lineRule="auto"/>
      <w:outlineLvl w:val="0"/>
    </w:pPr>
    <w:rPr>
      <w:rFonts w:ascii="華康楷書體W5" w:eastAsia="華康楷書體W5" w:hAnsi="CG Times"/>
      <w:b/>
      <w:sz w:val="32"/>
    </w:rPr>
  </w:style>
  <w:style w:type="paragraph" w:styleId="a9">
    <w:name w:val="Plain Text"/>
    <w:basedOn w:val="a"/>
    <w:pPr>
      <w:adjustRightInd/>
      <w:spacing w:line="240" w:lineRule="auto"/>
      <w:textAlignment w:val="auto"/>
    </w:pPr>
    <w:rPr>
      <w:rFonts w:ascii="細明體" w:hAnsi="Courier New"/>
      <w:kern w:val="2"/>
    </w:rPr>
  </w:style>
  <w:style w:type="paragraph" w:styleId="aa">
    <w:name w:val="Body Text"/>
    <w:basedOn w:val="a"/>
    <w:pPr>
      <w:adjustRightInd/>
      <w:spacing w:line="240" w:lineRule="auto"/>
      <w:jc w:val="both"/>
      <w:textAlignment w:val="auto"/>
    </w:pPr>
    <w:rPr>
      <w:rFonts w:ascii="標楷體" w:eastAsia="標楷體" w:hAnsi="標楷體"/>
      <w:kern w:val="2"/>
    </w:rPr>
  </w:style>
  <w:style w:type="paragraph" w:customStyle="1" w:styleId="1">
    <w:name w:val="1."/>
    <w:basedOn w:val="a"/>
    <w:pPr>
      <w:spacing w:before="120" w:after="120" w:line="240" w:lineRule="auto"/>
      <w:ind w:left="1038" w:hanging="318"/>
      <w:jc w:val="both"/>
    </w:pPr>
    <w:rPr>
      <w:rFonts w:ascii="華康楷書體W5" w:eastAsia="華康楷書體W5" w:hAnsi="CG Times"/>
      <w:sz w:val="32"/>
    </w:rPr>
  </w:style>
  <w:style w:type="paragraph" w:customStyle="1" w:styleId="ab">
    <w:name w:val="(一)標"/>
    <w:basedOn w:val="a"/>
    <w:pPr>
      <w:spacing w:before="120" w:after="120" w:line="240" w:lineRule="auto"/>
      <w:ind w:left="1321" w:hanging="839"/>
      <w:jc w:val="both"/>
      <w:outlineLvl w:val="0"/>
    </w:pPr>
    <w:rPr>
      <w:rFonts w:ascii="華康楷書體W5" w:eastAsia="華康楷書體W5" w:hAnsi="CG Times"/>
      <w:b/>
      <w:sz w:val="32"/>
    </w:rPr>
  </w:style>
  <w:style w:type="paragraph" w:styleId="20">
    <w:name w:val="Body Text 2"/>
    <w:basedOn w:val="a"/>
    <w:pPr>
      <w:jc w:val="both"/>
    </w:pPr>
    <w:rPr>
      <w:rFonts w:eastAsia="標楷體"/>
      <w:color w:val="000000"/>
    </w:rPr>
  </w:style>
  <w:style w:type="paragraph" w:styleId="ac">
    <w:name w:val="Balloon Text"/>
    <w:basedOn w:val="a"/>
    <w:semiHidden/>
    <w:rsid w:val="004E5DF2"/>
    <w:rPr>
      <w:rFonts w:ascii="Arial" w:eastAsia="新細明體" w:hAnsi="Arial"/>
      <w:sz w:val="18"/>
      <w:szCs w:val="18"/>
    </w:rPr>
  </w:style>
  <w:style w:type="paragraph" w:customStyle="1" w:styleId="ad">
    <w:name w:val="方針標題"/>
    <w:rsid w:val="003D03C6"/>
    <w:pPr>
      <w:spacing w:after="50" w:line="600" w:lineRule="exact"/>
      <w:ind w:firstLine="200"/>
      <w:jc w:val="both"/>
      <w:textDirection w:val="lrTbV"/>
      <w:textAlignment w:val="center"/>
    </w:pPr>
    <w:rPr>
      <w:rFonts w:ascii="標楷體" w:eastAsia="標楷體" w:hAnsi="MS Serif"/>
      <w:b/>
      <w:sz w:val="48"/>
    </w:rPr>
  </w:style>
  <w:style w:type="paragraph" w:customStyle="1" w:styleId="ae">
    <w:name w:val="字元"/>
    <w:basedOn w:val="a"/>
    <w:rsid w:val="00E40D58"/>
    <w:pPr>
      <w:widowControl/>
      <w:adjustRightInd/>
      <w:spacing w:after="160" w:line="240" w:lineRule="exact"/>
      <w:textAlignment w:val="auto"/>
    </w:pPr>
    <w:rPr>
      <w:rFonts w:ascii="Tahoma" w:eastAsia="新細明體" w:hAnsi="Tahoma"/>
      <w:sz w:val="20"/>
      <w:lang w:eastAsia="en-US"/>
    </w:rPr>
  </w:style>
  <w:style w:type="paragraph" w:styleId="Web">
    <w:name w:val="Normal (Web)"/>
    <w:basedOn w:val="a"/>
    <w:uiPriority w:val="99"/>
    <w:rsid w:val="00E40D58"/>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customStyle="1" w:styleId="Content1">
    <w:name w:val="Content_(1)"/>
    <w:basedOn w:val="a"/>
    <w:rsid w:val="0066436F"/>
    <w:pPr>
      <w:snapToGrid w:val="0"/>
      <w:spacing w:before="120" w:after="120" w:line="400" w:lineRule="exact"/>
      <w:ind w:leftChars="345" w:firstLineChars="200" w:firstLine="560"/>
      <w:jc w:val="both"/>
      <w:textAlignment w:val="auto"/>
    </w:pPr>
    <w:rPr>
      <w:rFonts w:eastAsia="標楷體"/>
      <w:sz w:val="28"/>
    </w:rPr>
  </w:style>
  <w:style w:type="character" w:customStyle="1" w:styleId="apple-converted-space">
    <w:name w:val="apple-converted-space"/>
    <w:basedOn w:val="a0"/>
    <w:rsid w:val="00616F61"/>
  </w:style>
  <w:style w:type="character" w:customStyle="1" w:styleId="usercontent">
    <w:name w:val="usercontent"/>
    <w:basedOn w:val="a0"/>
    <w:rsid w:val="00616F61"/>
  </w:style>
  <w:style w:type="character" w:customStyle="1" w:styleId="a5">
    <w:name w:val="頁尾 字元"/>
    <w:link w:val="a4"/>
    <w:uiPriority w:val="99"/>
    <w:rsid w:val="00B40F5B"/>
    <w:rPr>
      <w:sz w:val="16"/>
    </w:rPr>
  </w:style>
  <w:style w:type="paragraph" w:customStyle="1" w:styleId="Textbody">
    <w:name w:val="Text body"/>
    <w:rsid w:val="00AB2672"/>
    <w:pPr>
      <w:suppressAutoHyphens/>
      <w:autoSpaceDN w:val="0"/>
      <w:textAlignment w:val="baseline"/>
    </w:pPr>
    <w:rPr>
      <w:rFonts w:eastAsia="新細明體"/>
      <w:sz w:val="24"/>
      <w:szCs w:val="24"/>
      <w:lang w:eastAsia="en-US"/>
    </w:rPr>
  </w:style>
  <w:style w:type="paragraph" w:styleId="af">
    <w:name w:val="List Paragraph"/>
    <w:basedOn w:val="a"/>
    <w:uiPriority w:val="34"/>
    <w:qFormat/>
    <w:rsid w:val="002D3E1D"/>
    <w:pPr>
      <w:widowControl/>
      <w:adjustRightInd/>
      <w:spacing w:line="240" w:lineRule="auto"/>
      <w:ind w:leftChars="200" w:left="480"/>
      <w:textAlignment w:val="auto"/>
    </w:pPr>
    <w:rPr>
      <w:rFonts w:eastAsia="新細明體"/>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2088">
      <w:bodyDiv w:val="1"/>
      <w:marLeft w:val="0"/>
      <w:marRight w:val="0"/>
      <w:marTop w:val="0"/>
      <w:marBottom w:val="0"/>
      <w:divBdr>
        <w:top w:val="none" w:sz="0" w:space="0" w:color="auto"/>
        <w:left w:val="none" w:sz="0" w:space="0" w:color="auto"/>
        <w:bottom w:val="none" w:sz="0" w:space="0" w:color="auto"/>
        <w:right w:val="none" w:sz="0" w:space="0" w:color="auto"/>
      </w:divBdr>
    </w:div>
    <w:div w:id="23286761">
      <w:bodyDiv w:val="1"/>
      <w:marLeft w:val="0"/>
      <w:marRight w:val="0"/>
      <w:marTop w:val="0"/>
      <w:marBottom w:val="0"/>
      <w:divBdr>
        <w:top w:val="none" w:sz="0" w:space="0" w:color="auto"/>
        <w:left w:val="none" w:sz="0" w:space="0" w:color="auto"/>
        <w:bottom w:val="none" w:sz="0" w:space="0" w:color="auto"/>
        <w:right w:val="none" w:sz="0" w:space="0" w:color="auto"/>
      </w:divBdr>
    </w:div>
    <w:div w:id="46608394">
      <w:bodyDiv w:val="1"/>
      <w:marLeft w:val="0"/>
      <w:marRight w:val="0"/>
      <w:marTop w:val="0"/>
      <w:marBottom w:val="0"/>
      <w:divBdr>
        <w:top w:val="none" w:sz="0" w:space="0" w:color="auto"/>
        <w:left w:val="none" w:sz="0" w:space="0" w:color="auto"/>
        <w:bottom w:val="none" w:sz="0" w:space="0" w:color="auto"/>
        <w:right w:val="none" w:sz="0" w:space="0" w:color="auto"/>
      </w:divBdr>
    </w:div>
    <w:div w:id="70852213">
      <w:bodyDiv w:val="1"/>
      <w:marLeft w:val="0"/>
      <w:marRight w:val="0"/>
      <w:marTop w:val="0"/>
      <w:marBottom w:val="0"/>
      <w:divBdr>
        <w:top w:val="none" w:sz="0" w:space="0" w:color="auto"/>
        <w:left w:val="none" w:sz="0" w:space="0" w:color="auto"/>
        <w:bottom w:val="none" w:sz="0" w:space="0" w:color="auto"/>
        <w:right w:val="none" w:sz="0" w:space="0" w:color="auto"/>
      </w:divBdr>
    </w:div>
    <w:div w:id="71122420">
      <w:bodyDiv w:val="1"/>
      <w:marLeft w:val="0"/>
      <w:marRight w:val="0"/>
      <w:marTop w:val="0"/>
      <w:marBottom w:val="0"/>
      <w:divBdr>
        <w:top w:val="none" w:sz="0" w:space="0" w:color="auto"/>
        <w:left w:val="none" w:sz="0" w:space="0" w:color="auto"/>
        <w:bottom w:val="none" w:sz="0" w:space="0" w:color="auto"/>
        <w:right w:val="none" w:sz="0" w:space="0" w:color="auto"/>
      </w:divBdr>
    </w:div>
    <w:div w:id="110825595">
      <w:bodyDiv w:val="1"/>
      <w:marLeft w:val="0"/>
      <w:marRight w:val="0"/>
      <w:marTop w:val="0"/>
      <w:marBottom w:val="0"/>
      <w:divBdr>
        <w:top w:val="none" w:sz="0" w:space="0" w:color="auto"/>
        <w:left w:val="none" w:sz="0" w:space="0" w:color="auto"/>
        <w:bottom w:val="none" w:sz="0" w:space="0" w:color="auto"/>
        <w:right w:val="none" w:sz="0" w:space="0" w:color="auto"/>
      </w:divBdr>
    </w:div>
    <w:div w:id="171339967">
      <w:bodyDiv w:val="1"/>
      <w:marLeft w:val="0"/>
      <w:marRight w:val="0"/>
      <w:marTop w:val="0"/>
      <w:marBottom w:val="0"/>
      <w:divBdr>
        <w:top w:val="none" w:sz="0" w:space="0" w:color="auto"/>
        <w:left w:val="none" w:sz="0" w:space="0" w:color="auto"/>
        <w:bottom w:val="none" w:sz="0" w:space="0" w:color="auto"/>
        <w:right w:val="none" w:sz="0" w:space="0" w:color="auto"/>
      </w:divBdr>
    </w:div>
    <w:div w:id="186406695">
      <w:bodyDiv w:val="1"/>
      <w:marLeft w:val="0"/>
      <w:marRight w:val="0"/>
      <w:marTop w:val="0"/>
      <w:marBottom w:val="0"/>
      <w:divBdr>
        <w:top w:val="none" w:sz="0" w:space="0" w:color="auto"/>
        <w:left w:val="none" w:sz="0" w:space="0" w:color="auto"/>
        <w:bottom w:val="none" w:sz="0" w:space="0" w:color="auto"/>
        <w:right w:val="none" w:sz="0" w:space="0" w:color="auto"/>
      </w:divBdr>
    </w:div>
    <w:div w:id="221524381">
      <w:bodyDiv w:val="1"/>
      <w:marLeft w:val="0"/>
      <w:marRight w:val="0"/>
      <w:marTop w:val="0"/>
      <w:marBottom w:val="0"/>
      <w:divBdr>
        <w:top w:val="none" w:sz="0" w:space="0" w:color="auto"/>
        <w:left w:val="none" w:sz="0" w:space="0" w:color="auto"/>
        <w:bottom w:val="none" w:sz="0" w:space="0" w:color="auto"/>
        <w:right w:val="none" w:sz="0" w:space="0" w:color="auto"/>
      </w:divBdr>
    </w:div>
    <w:div w:id="237911436">
      <w:bodyDiv w:val="1"/>
      <w:marLeft w:val="0"/>
      <w:marRight w:val="0"/>
      <w:marTop w:val="0"/>
      <w:marBottom w:val="0"/>
      <w:divBdr>
        <w:top w:val="none" w:sz="0" w:space="0" w:color="auto"/>
        <w:left w:val="none" w:sz="0" w:space="0" w:color="auto"/>
        <w:bottom w:val="none" w:sz="0" w:space="0" w:color="auto"/>
        <w:right w:val="none" w:sz="0" w:space="0" w:color="auto"/>
      </w:divBdr>
    </w:div>
    <w:div w:id="359471709">
      <w:bodyDiv w:val="1"/>
      <w:marLeft w:val="0"/>
      <w:marRight w:val="0"/>
      <w:marTop w:val="0"/>
      <w:marBottom w:val="0"/>
      <w:divBdr>
        <w:top w:val="none" w:sz="0" w:space="0" w:color="auto"/>
        <w:left w:val="none" w:sz="0" w:space="0" w:color="auto"/>
        <w:bottom w:val="none" w:sz="0" w:space="0" w:color="auto"/>
        <w:right w:val="none" w:sz="0" w:space="0" w:color="auto"/>
      </w:divBdr>
    </w:div>
    <w:div w:id="411584971">
      <w:bodyDiv w:val="1"/>
      <w:marLeft w:val="0"/>
      <w:marRight w:val="0"/>
      <w:marTop w:val="0"/>
      <w:marBottom w:val="0"/>
      <w:divBdr>
        <w:top w:val="none" w:sz="0" w:space="0" w:color="auto"/>
        <w:left w:val="none" w:sz="0" w:space="0" w:color="auto"/>
        <w:bottom w:val="none" w:sz="0" w:space="0" w:color="auto"/>
        <w:right w:val="none" w:sz="0" w:space="0" w:color="auto"/>
      </w:divBdr>
    </w:div>
    <w:div w:id="432482342">
      <w:bodyDiv w:val="1"/>
      <w:marLeft w:val="0"/>
      <w:marRight w:val="0"/>
      <w:marTop w:val="0"/>
      <w:marBottom w:val="0"/>
      <w:divBdr>
        <w:top w:val="none" w:sz="0" w:space="0" w:color="auto"/>
        <w:left w:val="none" w:sz="0" w:space="0" w:color="auto"/>
        <w:bottom w:val="none" w:sz="0" w:space="0" w:color="auto"/>
        <w:right w:val="none" w:sz="0" w:space="0" w:color="auto"/>
      </w:divBdr>
    </w:div>
    <w:div w:id="465587572">
      <w:bodyDiv w:val="1"/>
      <w:marLeft w:val="0"/>
      <w:marRight w:val="0"/>
      <w:marTop w:val="0"/>
      <w:marBottom w:val="0"/>
      <w:divBdr>
        <w:top w:val="none" w:sz="0" w:space="0" w:color="auto"/>
        <w:left w:val="none" w:sz="0" w:space="0" w:color="auto"/>
        <w:bottom w:val="none" w:sz="0" w:space="0" w:color="auto"/>
        <w:right w:val="none" w:sz="0" w:space="0" w:color="auto"/>
      </w:divBdr>
    </w:div>
    <w:div w:id="491874975">
      <w:bodyDiv w:val="1"/>
      <w:marLeft w:val="0"/>
      <w:marRight w:val="0"/>
      <w:marTop w:val="0"/>
      <w:marBottom w:val="0"/>
      <w:divBdr>
        <w:top w:val="none" w:sz="0" w:space="0" w:color="auto"/>
        <w:left w:val="none" w:sz="0" w:space="0" w:color="auto"/>
        <w:bottom w:val="none" w:sz="0" w:space="0" w:color="auto"/>
        <w:right w:val="none" w:sz="0" w:space="0" w:color="auto"/>
      </w:divBdr>
    </w:div>
    <w:div w:id="579827106">
      <w:bodyDiv w:val="1"/>
      <w:marLeft w:val="0"/>
      <w:marRight w:val="0"/>
      <w:marTop w:val="0"/>
      <w:marBottom w:val="0"/>
      <w:divBdr>
        <w:top w:val="none" w:sz="0" w:space="0" w:color="auto"/>
        <w:left w:val="none" w:sz="0" w:space="0" w:color="auto"/>
        <w:bottom w:val="none" w:sz="0" w:space="0" w:color="auto"/>
        <w:right w:val="none" w:sz="0" w:space="0" w:color="auto"/>
      </w:divBdr>
    </w:div>
    <w:div w:id="596138369">
      <w:bodyDiv w:val="1"/>
      <w:marLeft w:val="0"/>
      <w:marRight w:val="0"/>
      <w:marTop w:val="0"/>
      <w:marBottom w:val="0"/>
      <w:divBdr>
        <w:top w:val="none" w:sz="0" w:space="0" w:color="auto"/>
        <w:left w:val="none" w:sz="0" w:space="0" w:color="auto"/>
        <w:bottom w:val="none" w:sz="0" w:space="0" w:color="auto"/>
        <w:right w:val="none" w:sz="0" w:space="0" w:color="auto"/>
      </w:divBdr>
    </w:div>
    <w:div w:id="620651669">
      <w:bodyDiv w:val="1"/>
      <w:marLeft w:val="0"/>
      <w:marRight w:val="0"/>
      <w:marTop w:val="0"/>
      <w:marBottom w:val="0"/>
      <w:divBdr>
        <w:top w:val="none" w:sz="0" w:space="0" w:color="auto"/>
        <w:left w:val="none" w:sz="0" w:space="0" w:color="auto"/>
        <w:bottom w:val="none" w:sz="0" w:space="0" w:color="auto"/>
        <w:right w:val="none" w:sz="0" w:space="0" w:color="auto"/>
      </w:divBdr>
    </w:div>
    <w:div w:id="624970591">
      <w:bodyDiv w:val="1"/>
      <w:marLeft w:val="0"/>
      <w:marRight w:val="0"/>
      <w:marTop w:val="0"/>
      <w:marBottom w:val="0"/>
      <w:divBdr>
        <w:top w:val="none" w:sz="0" w:space="0" w:color="auto"/>
        <w:left w:val="none" w:sz="0" w:space="0" w:color="auto"/>
        <w:bottom w:val="none" w:sz="0" w:space="0" w:color="auto"/>
        <w:right w:val="none" w:sz="0" w:space="0" w:color="auto"/>
      </w:divBdr>
    </w:div>
    <w:div w:id="633410740">
      <w:bodyDiv w:val="1"/>
      <w:marLeft w:val="0"/>
      <w:marRight w:val="0"/>
      <w:marTop w:val="0"/>
      <w:marBottom w:val="0"/>
      <w:divBdr>
        <w:top w:val="none" w:sz="0" w:space="0" w:color="auto"/>
        <w:left w:val="none" w:sz="0" w:space="0" w:color="auto"/>
        <w:bottom w:val="none" w:sz="0" w:space="0" w:color="auto"/>
        <w:right w:val="none" w:sz="0" w:space="0" w:color="auto"/>
      </w:divBdr>
    </w:div>
    <w:div w:id="675301203">
      <w:bodyDiv w:val="1"/>
      <w:marLeft w:val="0"/>
      <w:marRight w:val="0"/>
      <w:marTop w:val="0"/>
      <w:marBottom w:val="0"/>
      <w:divBdr>
        <w:top w:val="none" w:sz="0" w:space="0" w:color="auto"/>
        <w:left w:val="none" w:sz="0" w:space="0" w:color="auto"/>
        <w:bottom w:val="none" w:sz="0" w:space="0" w:color="auto"/>
        <w:right w:val="none" w:sz="0" w:space="0" w:color="auto"/>
      </w:divBdr>
    </w:div>
    <w:div w:id="687416006">
      <w:bodyDiv w:val="1"/>
      <w:marLeft w:val="0"/>
      <w:marRight w:val="0"/>
      <w:marTop w:val="0"/>
      <w:marBottom w:val="0"/>
      <w:divBdr>
        <w:top w:val="none" w:sz="0" w:space="0" w:color="auto"/>
        <w:left w:val="none" w:sz="0" w:space="0" w:color="auto"/>
        <w:bottom w:val="none" w:sz="0" w:space="0" w:color="auto"/>
        <w:right w:val="none" w:sz="0" w:space="0" w:color="auto"/>
      </w:divBdr>
    </w:div>
    <w:div w:id="828866142">
      <w:bodyDiv w:val="1"/>
      <w:marLeft w:val="0"/>
      <w:marRight w:val="0"/>
      <w:marTop w:val="0"/>
      <w:marBottom w:val="0"/>
      <w:divBdr>
        <w:top w:val="none" w:sz="0" w:space="0" w:color="auto"/>
        <w:left w:val="none" w:sz="0" w:space="0" w:color="auto"/>
        <w:bottom w:val="none" w:sz="0" w:space="0" w:color="auto"/>
        <w:right w:val="none" w:sz="0" w:space="0" w:color="auto"/>
      </w:divBdr>
    </w:div>
    <w:div w:id="848759271">
      <w:bodyDiv w:val="1"/>
      <w:marLeft w:val="0"/>
      <w:marRight w:val="0"/>
      <w:marTop w:val="0"/>
      <w:marBottom w:val="0"/>
      <w:divBdr>
        <w:top w:val="none" w:sz="0" w:space="0" w:color="auto"/>
        <w:left w:val="none" w:sz="0" w:space="0" w:color="auto"/>
        <w:bottom w:val="none" w:sz="0" w:space="0" w:color="auto"/>
        <w:right w:val="none" w:sz="0" w:space="0" w:color="auto"/>
      </w:divBdr>
    </w:div>
    <w:div w:id="857088327">
      <w:bodyDiv w:val="1"/>
      <w:marLeft w:val="0"/>
      <w:marRight w:val="0"/>
      <w:marTop w:val="0"/>
      <w:marBottom w:val="0"/>
      <w:divBdr>
        <w:top w:val="none" w:sz="0" w:space="0" w:color="auto"/>
        <w:left w:val="none" w:sz="0" w:space="0" w:color="auto"/>
        <w:bottom w:val="none" w:sz="0" w:space="0" w:color="auto"/>
        <w:right w:val="none" w:sz="0" w:space="0" w:color="auto"/>
      </w:divBdr>
    </w:div>
    <w:div w:id="909269558">
      <w:bodyDiv w:val="1"/>
      <w:marLeft w:val="0"/>
      <w:marRight w:val="0"/>
      <w:marTop w:val="0"/>
      <w:marBottom w:val="0"/>
      <w:divBdr>
        <w:top w:val="none" w:sz="0" w:space="0" w:color="auto"/>
        <w:left w:val="none" w:sz="0" w:space="0" w:color="auto"/>
        <w:bottom w:val="none" w:sz="0" w:space="0" w:color="auto"/>
        <w:right w:val="none" w:sz="0" w:space="0" w:color="auto"/>
      </w:divBdr>
    </w:div>
    <w:div w:id="931352402">
      <w:bodyDiv w:val="1"/>
      <w:marLeft w:val="0"/>
      <w:marRight w:val="0"/>
      <w:marTop w:val="0"/>
      <w:marBottom w:val="0"/>
      <w:divBdr>
        <w:top w:val="none" w:sz="0" w:space="0" w:color="auto"/>
        <w:left w:val="none" w:sz="0" w:space="0" w:color="auto"/>
        <w:bottom w:val="none" w:sz="0" w:space="0" w:color="auto"/>
        <w:right w:val="none" w:sz="0" w:space="0" w:color="auto"/>
      </w:divBdr>
    </w:div>
    <w:div w:id="1010333542">
      <w:bodyDiv w:val="1"/>
      <w:marLeft w:val="0"/>
      <w:marRight w:val="0"/>
      <w:marTop w:val="0"/>
      <w:marBottom w:val="0"/>
      <w:divBdr>
        <w:top w:val="none" w:sz="0" w:space="0" w:color="auto"/>
        <w:left w:val="none" w:sz="0" w:space="0" w:color="auto"/>
        <w:bottom w:val="none" w:sz="0" w:space="0" w:color="auto"/>
        <w:right w:val="none" w:sz="0" w:space="0" w:color="auto"/>
      </w:divBdr>
    </w:div>
    <w:div w:id="1026515595">
      <w:bodyDiv w:val="1"/>
      <w:marLeft w:val="0"/>
      <w:marRight w:val="0"/>
      <w:marTop w:val="0"/>
      <w:marBottom w:val="0"/>
      <w:divBdr>
        <w:top w:val="none" w:sz="0" w:space="0" w:color="auto"/>
        <w:left w:val="none" w:sz="0" w:space="0" w:color="auto"/>
        <w:bottom w:val="none" w:sz="0" w:space="0" w:color="auto"/>
        <w:right w:val="none" w:sz="0" w:space="0" w:color="auto"/>
      </w:divBdr>
    </w:div>
    <w:div w:id="1039017232">
      <w:bodyDiv w:val="1"/>
      <w:marLeft w:val="0"/>
      <w:marRight w:val="0"/>
      <w:marTop w:val="0"/>
      <w:marBottom w:val="0"/>
      <w:divBdr>
        <w:top w:val="none" w:sz="0" w:space="0" w:color="auto"/>
        <w:left w:val="none" w:sz="0" w:space="0" w:color="auto"/>
        <w:bottom w:val="none" w:sz="0" w:space="0" w:color="auto"/>
        <w:right w:val="none" w:sz="0" w:space="0" w:color="auto"/>
      </w:divBdr>
    </w:div>
    <w:div w:id="1074428949">
      <w:bodyDiv w:val="1"/>
      <w:marLeft w:val="0"/>
      <w:marRight w:val="0"/>
      <w:marTop w:val="0"/>
      <w:marBottom w:val="0"/>
      <w:divBdr>
        <w:top w:val="none" w:sz="0" w:space="0" w:color="auto"/>
        <w:left w:val="none" w:sz="0" w:space="0" w:color="auto"/>
        <w:bottom w:val="none" w:sz="0" w:space="0" w:color="auto"/>
        <w:right w:val="none" w:sz="0" w:space="0" w:color="auto"/>
      </w:divBdr>
    </w:div>
    <w:div w:id="1094058172">
      <w:bodyDiv w:val="1"/>
      <w:marLeft w:val="0"/>
      <w:marRight w:val="0"/>
      <w:marTop w:val="0"/>
      <w:marBottom w:val="0"/>
      <w:divBdr>
        <w:top w:val="none" w:sz="0" w:space="0" w:color="auto"/>
        <w:left w:val="none" w:sz="0" w:space="0" w:color="auto"/>
        <w:bottom w:val="none" w:sz="0" w:space="0" w:color="auto"/>
        <w:right w:val="none" w:sz="0" w:space="0" w:color="auto"/>
      </w:divBdr>
    </w:div>
    <w:div w:id="1182475076">
      <w:bodyDiv w:val="1"/>
      <w:marLeft w:val="0"/>
      <w:marRight w:val="0"/>
      <w:marTop w:val="0"/>
      <w:marBottom w:val="0"/>
      <w:divBdr>
        <w:top w:val="none" w:sz="0" w:space="0" w:color="auto"/>
        <w:left w:val="none" w:sz="0" w:space="0" w:color="auto"/>
        <w:bottom w:val="none" w:sz="0" w:space="0" w:color="auto"/>
        <w:right w:val="none" w:sz="0" w:space="0" w:color="auto"/>
      </w:divBdr>
    </w:div>
    <w:div w:id="1200627458">
      <w:bodyDiv w:val="1"/>
      <w:marLeft w:val="0"/>
      <w:marRight w:val="0"/>
      <w:marTop w:val="0"/>
      <w:marBottom w:val="0"/>
      <w:divBdr>
        <w:top w:val="none" w:sz="0" w:space="0" w:color="auto"/>
        <w:left w:val="none" w:sz="0" w:space="0" w:color="auto"/>
        <w:bottom w:val="none" w:sz="0" w:space="0" w:color="auto"/>
        <w:right w:val="none" w:sz="0" w:space="0" w:color="auto"/>
      </w:divBdr>
    </w:div>
    <w:div w:id="1206481323">
      <w:bodyDiv w:val="1"/>
      <w:marLeft w:val="0"/>
      <w:marRight w:val="0"/>
      <w:marTop w:val="0"/>
      <w:marBottom w:val="0"/>
      <w:divBdr>
        <w:top w:val="none" w:sz="0" w:space="0" w:color="auto"/>
        <w:left w:val="none" w:sz="0" w:space="0" w:color="auto"/>
        <w:bottom w:val="none" w:sz="0" w:space="0" w:color="auto"/>
        <w:right w:val="none" w:sz="0" w:space="0" w:color="auto"/>
      </w:divBdr>
    </w:div>
    <w:div w:id="1234048160">
      <w:bodyDiv w:val="1"/>
      <w:marLeft w:val="0"/>
      <w:marRight w:val="0"/>
      <w:marTop w:val="0"/>
      <w:marBottom w:val="0"/>
      <w:divBdr>
        <w:top w:val="none" w:sz="0" w:space="0" w:color="auto"/>
        <w:left w:val="none" w:sz="0" w:space="0" w:color="auto"/>
        <w:bottom w:val="none" w:sz="0" w:space="0" w:color="auto"/>
        <w:right w:val="none" w:sz="0" w:space="0" w:color="auto"/>
      </w:divBdr>
    </w:div>
    <w:div w:id="1331519909">
      <w:bodyDiv w:val="1"/>
      <w:marLeft w:val="0"/>
      <w:marRight w:val="0"/>
      <w:marTop w:val="0"/>
      <w:marBottom w:val="0"/>
      <w:divBdr>
        <w:top w:val="none" w:sz="0" w:space="0" w:color="auto"/>
        <w:left w:val="none" w:sz="0" w:space="0" w:color="auto"/>
        <w:bottom w:val="none" w:sz="0" w:space="0" w:color="auto"/>
        <w:right w:val="none" w:sz="0" w:space="0" w:color="auto"/>
      </w:divBdr>
    </w:div>
    <w:div w:id="1405251062">
      <w:bodyDiv w:val="1"/>
      <w:marLeft w:val="0"/>
      <w:marRight w:val="0"/>
      <w:marTop w:val="0"/>
      <w:marBottom w:val="0"/>
      <w:divBdr>
        <w:top w:val="none" w:sz="0" w:space="0" w:color="auto"/>
        <w:left w:val="none" w:sz="0" w:space="0" w:color="auto"/>
        <w:bottom w:val="none" w:sz="0" w:space="0" w:color="auto"/>
        <w:right w:val="none" w:sz="0" w:space="0" w:color="auto"/>
      </w:divBdr>
    </w:div>
    <w:div w:id="1413812673">
      <w:bodyDiv w:val="1"/>
      <w:marLeft w:val="0"/>
      <w:marRight w:val="0"/>
      <w:marTop w:val="0"/>
      <w:marBottom w:val="0"/>
      <w:divBdr>
        <w:top w:val="none" w:sz="0" w:space="0" w:color="auto"/>
        <w:left w:val="none" w:sz="0" w:space="0" w:color="auto"/>
        <w:bottom w:val="none" w:sz="0" w:space="0" w:color="auto"/>
        <w:right w:val="none" w:sz="0" w:space="0" w:color="auto"/>
      </w:divBdr>
    </w:div>
    <w:div w:id="1454785691">
      <w:bodyDiv w:val="1"/>
      <w:marLeft w:val="0"/>
      <w:marRight w:val="0"/>
      <w:marTop w:val="0"/>
      <w:marBottom w:val="0"/>
      <w:divBdr>
        <w:top w:val="none" w:sz="0" w:space="0" w:color="auto"/>
        <w:left w:val="none" w:sz="0" w:space="0" w:color="auto"/>
        <w:bottom w:val="none" w:sz="0" w:space="0" w:color="auto"/>
        <w:right w:val="none" w:sz="0" w:space="0" w:color="auto"/>
      </w:divBdr>
    </w:div>
    <w:div w:id="1507331119">
      <w:bodyDiv w:val="1"/>
      <w:marLeft w:val="0"/>
      <w:marRight w:val="0"/>
      <w:marTop w:val="0"/>
      <w:marBottom w:val="0"/>
      <w:divBdr>
        <w:top w:val="none" w:sz="0" w:space="0" w:color="auto"/>
        <w:left w:val="none" w:sz="0" w:space="0" w:color="auto"/>
        <w:bottom w:val="none" w:sz="0" w:space="0" w:color="auto"/>
        <w:right w:val="none" w:sz="0" w:space="0" w:color="auto"/>
      </w:divBdr>
    </w:div>
    <w:div w:id="1532769504">
      <w:bodyDiv w:val="1"/>
      <w:marLeft w:val="0"/>
      <w:marRight w:val="0"/>
      <w:marTop w:val="0"/>
      <w:marBottom w:val="0"/>
      <w:divBdr>
        <w:top w:val="none" w:sz="0" w:space="0" w:color="auto"/>
        <w:left w:val="none" w:sz="0" w:space="0" w:color="auto"/>
        <w:bottom w:val="none" w:sz="0" w:space="0" w:color="auto"/>
        <w:right w:val="none" w:sz="0" w:space="0" w:color="auto"/>
      </w:divBdr>
    </w:div>
    <w:div w:id="1544832979">
      <w:bodyDiv w:val="1"/>
      <w:marLeft w:val="0"/>
      <w:marRight w:val="0"/>
      <w:marTop w:val="0"/>
      <w:marBottom w:val="0"/>
      <w:divBdr>
        <w:top w:val="none" w:sz="0" w:space="0" w:color="auto"/>
        <w:left w:val="none" w:sz="0" w:space="0" w:color="auto"/>
        <w:bottom w:val="none" w:sz="0" w:space="0" w:color="auto"/>
        <w:right w:val="none" w:sz="0" w:space="0" w:color="auto"/>
      </w:divBdr>
    </w:div>
    <w:div w:id="1552225455">
      <w:bodyDiv w:val="1"/>
      <w:marLeft w:val="0"/>
      <w:marRight w:val="0"/>
      <w:marTop w:val="0"/>
      <w:marBottom w:val="0"/>
      <w:divBdr>
        <w:top w:val="none" w:sz="0" w:space="0" w:color="auto"/>
        <w:left w:val="none" w:sz="0" w:space="0" w:color="auto"/>
        <w:bottom w:val="none" w:sz="0" w:space="0" w:color="auto"/>
        <w:right w:val="none" w:sz="0" w:space="0" w:color="auto"/>
      </w:divBdr>
    </w:div>
    <w:div w:id="1558543869">
      <w:bodyDiv w:val="1"/>
      <w:marLeft w:val="0"/>
      <w:marRight w:val="0"/>
      <w:marTop w:val="0"/>
      <w:marBottom w:val="0"/>
      <w:divBdr>
        <w:top w:val="none" w:sz="0" w:space="0" w:color="auto"/>
        <w:left w:val="none" w:sz="0" w:space="0" w:color="auto"/>
        <w:bottom w:val="none" w:sz="0" w:space="0" w:color="auto"/>
        <w:right w:val="none" w:sz="0" w:space="0" w:color="auto"/>
      </w:divBdr>
    </w:div>
    <w:div w:id="1577665729">
      <w:bodyDiv w:val="1"/>
      <w:marLeft w:val="0"/>
      <w:marRight w:val="0"/>
      <w:marTop w:val="0"/>
      <w:marBottom w:val="0"/>
      <w:divBdr>
        <w:top w:val="none" w:sz="0" w:space="0" w:color="auto"/>
        <w:left w:val="none" w:sz="0" w:space="0" w:color="auto"/>
        <w:bottom w:val="none" w:sz="0" w:space="0" w:color="auto"/>
        <w:right w:val="none" w:sz="0" w:space="0" w:color="auto"/>
      </w:divBdr>
    </w:div>
    <w:div w:id="1580945625">
      <w:bodyDiv w:val="1"/>
      <w:marLeft w:val="0"/>
      <w:marRight w:val="0"/>
      <w:marTop w:val="0"/>
      <w:marBottom w:val="0"/>
      <w:divBdr>
        <w:top w:val="none" w:sz="0" w:space="0" w:color="auto"/>
        <w:left w:val="none" w:sz="0" w:space="0" w:color="auto"/>
        <w:bottom w:val="none" w:sz="0" w:space="0" w:color="auto"/>
        <w:right w:val="none" w:sz="0" w:space="0" w:color="auto"/>
      </w:divBdr>
    </w:div>
    <w:div w:id="1624076748">
      <w:bodyDiv w:val="1"/>
      <w:marLeft w:val="0"/>
      <w:marRight w:val="0"/>
      <w:marTop w:val="0"/>
      <w:marBottom w:val="0"/>
      <w:divBdr>
        <w:top w:val="none" w:sz="0" w:space="0" w:color="auto"/>
        <w:left w:val="none" w:sz="0" w:space="0" w:color="auto"/>
        <w:bottom w:val="none" w:sz="0" w:space="0" w:color="auto"/>
        <w:right w:val="none" w:sz="0" w:space="0" w:color="auto"/>
      </w:divBdr>
    </w:div>
    <w:div w:id="1646154257">
      <w:bodyDiv w:val="1"/>
      <w:marLeft w:val="0"/>
      <w:marRight w:val="0"/>
      <w:marTop w:val="0"/>
      <w:marBottom w:val="0"/>
      <w:divBdr>
        <w:top w:val="none" w:sz="0" w:space="0" w:color="auto"/>
        <w:left w:val="none" w:sz="0" w:space="0" w:color="auto"/>
        <w:bottom w:val="none" w:sz="0" w:space="0" w:color="auto"/>
        <w:right w:val="none" w:sz="0" w:space="0" w:color="auto"/>
      </w:divBdr>
    </w:div>
    <w:div w:id="1765572273">
      <w:bodyDiv w:val="1"/>
      <w:marLeft w:val="0"/>
      <w:marRight w:val="0"/>
      <w:marTop w:val="0"/>
      <w:marBottom w:val="0"/>
      <w:divBdr>
        <w:top w:val="none" w:sz="0" w:space="0" w:color="auto"/>
        <w:left w:val="none" w:sz="0" w:space="0" w:color="auto"/>
        <w:bottom w:val="none" w:sz="0" w:space="0" w:color="auto"/>
        <w:right w:val="none" w:sz="0" w:space="0" w:color="auto"/>
      </w:divBdr>
    </w:div>
    <w:div w:id="1768501641">
      <w:bodyDiv w:val="1"/>
      <w:marLeft w:val="0"/>
      <w:marRight w:val="0"/>
      <w:marTop w:val="0"/>
      <w:marBottom w:val="0"/>
      <w:divBdr>
        <w:top w:val="none" w:sz="0" w:space="0" w:color="auto"/>
        <w:left w:val="none" w:sz="0" w:space="0" w:color="auto"/>
        <w:bottom w:val="none" w:sz="0" w:space="0" w:color="auto"/>
        <w:right w:val="none" w:sz="0" w:space="0" w:color="auto"/>
      </w:divBdr>
    </w:div>
    <w:div w:id="1790321140">
      <w:bodyDiv w:val="1"/>
      <w:marLeft w:val="0"/>
      <w:marRight w:val="0"/>
      <w:marTop w:val="0"/>
      <w:marBottom w:val="0"/>
      <w:divBdr>
        <w:top w:val="none" w:sz="0" w:space="0" w:color="auto"/>
        <w:left w:val="none" w:sz="0" w:space="0" w:color="auto"/>
        <w:bottom w:val="none" w:sz="0" w:space="0" w:color="auto"/>
        <w:right w:val="none" w:sz="0" w:space="0" w:color="auto"/>
      </w:divBdr>
    </w:div>
    <w:div w:id="1792433704">
      <w:bodyDiv w:val="1"/>
      <w:marLeft w:val="0"/>
      <w:marRight w:val="0"/>
      <w:marTop w:val="0"/>
      <w:marBottom w:val="0"/>
      <w:divBdr>
        <w:top w:val="none" w:sz="0" w:space="0" w:color="auto"/>
        <w:left w:val="none" w:sz="0" w:space="0" w:color="auto"/>
        <w:bottom w:val="none" w:sz="0" w:space="0" w:color="auto"/>
        <w:right w:val="none" w:sz="0" w:space="0" w:color="auto"/>
      </w:divBdr>
    </w:div>
    <w:div w:id="1797136913">
      <w:bodyDiv w:val="1"/>
      <w:marLeft w:val="0"/>
      <w:marRight w:val="0"/>
      <w:marTop w:val="0"/>
      <w:marBottom w:val="0"/>
      <w:divBdr>
        <w:top w:val="none" w:sz="0" w:space="0" w:color="auto"/>
        <w:left w:val="none" w:sz="0" w:space="0" w:color="auto"/>
        <w:bottom w:val="none" w:sz="0" w:space="0" w:color="auto"/>
        <w:right w:val="none" w:sz="0" w:space="0" w:color="auto"/>
      </w:divBdr>
    </w:div>
    <w:div w:id="1810396109">
      <w:bodyDiv w:val="1"/>
      <w:marLeft w:val="0"/>
      <w:marRight w:val="0"/>
      <w:marTop w:val="0"/>
      <w:marBottom w:val="0"/>
      <w:divBdr>
        <w:top w:val="none" w:sz="0" w:space="0" w:color="auto"/>
        <w:left w:val="none" w:sz="0" w:space="0" w:color="auto"/>
        <w:bottom w:val="none" w:sz="0" w:space="0" w:color="auto"/>
        <w:right w:val="none" w:sz="0" w:space="0" w:color="auto"/>
      </w:divBdr>
    </w:div>
    <w:div w:id="1822884081">
      <w:bodyDiv w:val="1"/>
      <w:marLeft w:val="0"/>
      <w:marRight w:val="0"/>
      <w:marTop w:val="0"/>
      <w:marBottom w:val="0"/>
      <w:divBdr>
        <w:top w:val="none" w:sz="0" w:space="0" w:color="auto"/>
        <w:left w:val="none" w:sz="0" w:space="0" w:color="auto"/>
        <w:bottom w:val="none" w:sz="0" w:space="0" w:color="auto"/>
        <w:right w:val="none" w:sz="0" w:space="0" w:color="auto"/>
      </w:divBdr>
    </w:div>
    <w:div w:id="1823768076">
      <w:bodyDiv w:val="1"/>
      <w:marLeft w:val="0"/>
      <w:marRight w:val="0"/>
      <w:marTop w:val="0"/>
      <w:marBottom w:val="0"/>
      <w:divBdr>
        <w:top w:val="none" w:sz="0" w:space="0" w:color="auto"/>
        <w:left w:val="none" w:sz="0" w:space="0" w:color="auto"/>
        <w:bottom w:val="none" w:sz="0" w:space="0" w:color="auto"/>
        <w:right w:val="none" w:sz="0" w:space="0" w:color="auto"/>
      </w:divBdr>
    </w:div>
    <w:div w:id="1881629256">
      <w:bodyDiv w:val="1"/>
      <w:marLeft w:val="0"/>
      <w:marRight w:val="0"/>
      <w:marTop w:val="0"/>
      <w:marBottom w:val="0"/>
      <w:divBdr>
        <w:top w:val="none" w:sz="0" w:space="0" w:color="auto"/>
        <w:left w:val="none" w:sz="0" w:space="0" w:color="auto"/>
        <w:bottom w:val="none" w:sz="0" w:space="0" w:color="auto"/>
        <w:right w:val="none" w:sz="0" w:space="0" w:color="auto"/>
      </w:divBdr>
    </w:div>
    <w:div w:id="1935162119">
      <w:bodyDiv w:val="1"/>
      <w:marLeft w:val="0"/>
      <w:marRight w:val="0"/>
      <w:marTop w:val="0"/>
      <w:marBottom w:val="0"/>
      <w:divBdr>
        <w:top w:val="none" w:sz="0" w:space="0" w:color="auto"/>
        <w:left w:val="none" w:sz="0" w:space="0" w:color="auto"/>
        <w:bottom w:val="none" w:sz="0" w:space="0" w:color="auto"/>
        <w:right w:val="none" w:sz="0" w:space="0" w:color="auto"/>
      </w:divBdr>
    </w:div>
    <w:div w:id="1944217082">
      <w:bodyDiv w:val="1"/>
      <w:marLeft w:val="0"/>
      <w:marRight w:val="0"/>
      <w:marTop w:val="0"/>
      <w:marBottom w:val="0"/>
      <w:divBdr>
        <w:top w:val="none" w:sz="0" w:space="0" w:color="auto"/>
        <w:left w:val="none" w:sz="0" w:space="0" w:color="auto"/>
        <w:bottom w:val="none" w:sz="0" w:space="0" w:color="auto"/>
        <w:right w:val="none" w:sz="0" w:space="0" w:color="auto"/>
      </w:divBdr>
    </w:div>
    <w:div w:id="1993636233">
      <w:bodyDiv w:val="1"/>
      <w:marLeft w:val="0"/>
      <w:marRight w:val="0"/>
      <w:marTop w:val="0"/>
      <w:marBottom w:val="0"/>
      <w:divBdr>
        <w:top w:val="none" w:sz="0" w:space="0" w:color="auto"/>
        <w:left w:val="none" w:sz="0" w:space="0" w:color="auto"/>
        <w:bottom w:val="none" w:sz="0" w:space="0" w:color="auto"/>
        <w:right w:val="none" w:sz="0" w:space="0" w:color="auto"/>
      </w:divBdr>
    </w:div>
    <w:div w:id="2096634886">
      <w:bodyDiv w:val="1"/>
      <w:marLeft w:val="0"/>
      <w:marRight w:val="0"/>
      <w:marTop w:val="0"/>
      <w:marBottom w:val="0"/>
      <w:divBdr>
        <w:top w:val="none" w:sz="0" w:space="0" w:color="auto"/>
        <w:left w:val="none" w:sz="0" w:space="0" w:color="auto"/>
        <w:bottom w:val="none" w:sz="0" w:space="0" w:color="auto"/>
        <w:right w:val="none" w:sz="0" w:space="0" w:color="auto"/>
      </w:divBdr>
    </w:div>
    <w:div w:id="212765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0B9D0-F403-4C67-9174-34EE03BE5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358</Words>
  <Characters>2044</Characters>
  <Application>Microsoft Office Word</Application>
  <DocSecurity>0</DocSecurity>
  <Lines>17</Lines>
  <Paragraphs>4</Paragraphs>
  <ScaleCrop>false</ScaleCrop>
  <Company>RDEC</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行政院所屬各機關八十八年度施政計畫編審作業注意事項</dc:title>
  <dc:creator>RDEC</dc:creator>
  <cp:lastModifiedBy>黃耀瑩</cp:lastModifiedBy>
  <cp:revision>2</cp:revision>
  <cp:lastPrinted>2022-10-06T11:14:00Z</cp:lastPrinted>
  <dcterms:created xsi:type="dcterms:W3CDTF">2022-10-12T06:34:00Z</dcterms:created>
  <dcterms:modified xsi:type="dcterms:W3CDTF">2022-10-12T06:34:00Z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DocCode">
    <vt:lpwstr/>
  </property>
  <property fmtid="{D5CDD505-2E9C-101B-9397-08002B2CF9AE}" pid="4" name="DocDate">
    <vt:lpwstr/>
  </property>
  <property fmtid="{D5CDD505-2E9C-101B-9397-08002B2CF9AE}" pid="5" name="YourName">
    <vt:lpwstr>paper732</vt:lpwstr>
  </property>
</Properties>
</file>