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26" w:rsidRPr="009E2EF7" w:rsidRDefault="00561526" w:rsidP="00CA2142">
      <w:pPr>
        <w:spacing w:beforeLines="50" w:before="180" w:afterLines="50" w:after="180" w:line="440" w:lineRule="exact"/>
        <w:jc w:val="both"/>
        <w:rPr>
          <w:rFonts w:ascii="標楷體" w:eastAsia="標楷體" w:hAnsi="標楷體"/>
          <w:b/>
          <w:color w:val="FF0000"/>
          <w:sz w:val="32"/>
          <w:szCs w:val="32"/>
        </w:rPr>
      </w:pPr>
      <w:r w:rsidRPr="0098181C">
        <w:rPr>
          <w:rFonts w:ascii="標楷體" w:eastAsia="標楷體" w:hAnsi="標楷體" w:hint="eastAsia"/>
          <w:b/>
          <w:sz w:val="32"/>
          <w:szCs w:val="32"/>
        </w:rPr>
        <w:t>一、現行法定職掌</w:t>
      </w:r>
    </w:p>
    <w:p w:rsidR="00561526" w:rsidRPr="0098181C" w:rsidRDefault="00561526" w:rsidP="00561526">
      <w:pPr>
        <w:spacing w:line="440" w:lineRule="exact"/>
        <w:ind w:firstLineChars="50" w:firstLine="140"/>
        <w:jc w:val="both"/>
        <w:rPr>
          <w:rFonts w:ascii="標楷體" w:eastAsia="標楷體" w:hAnsi="標楷體"/>
          <w:b/>
          <w:sz w:val="28"/>
          <w:szCs w:val="28"/>
        </w:rPr>
      </w:pPr>
      <w:r w:rsidRPr="0098181C">
        <w:rPr>
          <w:rFonts w:ascii="標楷體" w:eastAsia="標楷體" w:hAnsi="標楷體" w:hint="eastAsia"/>
          <w:b/>
          <w:sz w:val="28"/>
          <w:szCs w:val="28"/>
        </w:rPr>
        <w:t>(</w:t>
      </w:r>
      <w:proofErr w:type="gramStart"/>
      <w:r w:rsidRPr="0098181C">
        <w:rPr>
          <w:rFonts w:ascii="標楷體" w:eastAsia="標楷體" w:hAnsi="標楷體" w:hint="eastAsia"/>
          <w:b/>
          <w:sz w:val="28"/>
          <w:szCs w:val="28"/>
        </w:rPr>
        <w:t>一</w:t>
      </w:r>
      <w:proofErr w:type="gramEnd"/>
      <w:r w:rsidRPr="0098181C">
        <w:rPr>
          <w:rFonts w:ascii="標楷體" w:eastAsia="標楷體" w:hAnsi="標楷體" w:hint="eastAsia"/>
          <w:b/>
          <w:sz w:val="28"/>
          <w:szCs w:val="28"/>
        </w:rPr>
        <w:t>)機關主要職掌</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kern w:val="0"/>
          <w:sz w:val="28"/>
          <w:szCs w:val="28"/>
          <w:lang w:bidi="ta-IN"/>
        </w:rPr>
        <w:t>依據經濟部能源局組織條例第二條規定，</w:t>
      </w:r>
      <w:proofErr w:type="gramStart"/>
      <w:r w:rsidRPr="0098181C">
        <w:rPr>
          <w:rFonts w:ascii="標楷體" w:eastAsia="標楷體" w:hAnsi="標楷體" w:cs="新細明體"/>
          <w:kern w:val="0"/>
          <w:sz w:val="28"/>
          <w:szCs w:val="28"/>
          <w:lang w:bidi="ta-IN"/>
        </w:rPr>
        <w:t>本局掌理事</w:t>
      </w:r>
      <w:proofErr w:type="gramEnd"/>
      <w:r w:rsidRPr="0098181C">
        <w:rPr>
          <w:rFonts w:ascii="標楷體" w:eastAsia="標楷體" w:hAnsi="標楷體" w:cs="新細明體"/>
          <w:kern w:val="0"/>
          <w:sz w:val="28"/>
          <w:szCs w:val="28"/>
          <w:lang w:bidi="ta-IN"/>
        </w:rPr>
        <w:t>項如下：</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w:t>
      </w:r>
      <w:r w:rsidRPr="0098181C">
        <w:rPr>
          <w:rFonts w:ascii="標楷體" w:eastAsia="標楷體" w:hAnsi="標楷體" w:cs="新細明體"/>
          <w:kern w:val="0"/>
          <w:sz w:val="28"/>
          <w:szCs w:val="28"/>
          <w:lang w:bidi="ta-IN"/>
        </w:rPr>
        <w:t>、能源政策及法規之擬訂事項。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w:t>
      </w:r>
      <w:r w:rsidRPr="0098181C">
        <w:rPr>
          <w:rFonts w:ascii="標楷體" w:eastAsia="標楷體" w:hAnsi="標楷體" w:cs="新細明體"/>
          <w:kern w:val="0"/>
          <w:sz w:val="28"/>
          <w:szCs w:val="28"/>
          <w:lang w:bidi="ta-IN"/>
        </w:rPr>
        <w:t>、能源供需之預測、規劃及推動事項。</w:t>
      </w:r>
    </w:p>
    <w:p w:rsidR="00561526" w:rsidRPr="0098181C" w:rsidRDefault="00561526" w:rsidP="00561526">
      <w:pPr>
        <w:widowControl/>
        <w:spacing w:line="440" w:lineRule="exact"/>
        <w:ind w:leftChars="266" w:left="1050" w:hangingChars="147" w:hanging="412"/>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w:t>
      </w:r>
      <w:r w:rsidRPr="0098181C">
        <w:rPr>
          <w:rFonts w:ascii="標楷體" w:eastAsia="標楷體" w:hAnsi="標楷體" w:cs="新細明體"/>
          <w:kern w:val="0"/>
          <w:sz w:val="28"/>
          <w:szCs w:val="28"/>
          <w:lang w:bidi="ta-IN"/>
        </w:rPr>
        <w:t>、能源開發、生產、運儲、轉換、分配、銷售及利用之審核事項。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w:t>
      </w:r>
      <w:r w:rsidRPr="0098181C">
        <w:rPr>
          <w:rFonts w:ascii="標楷體" w:eastAsia="標楷體" w:hAnsi="標楷體" w:cs="新細明體"/>
          <w:kern w:val="0"/>
          <w:sz w:val="28"/>
          <w:szCs w:val="28"/>
          <w:lang w:bidi="ta-IN"/>
        </w:rPr>
        <w:t>、能源費率之擬議及價格之審議事項。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w:t>
      </w:r>
      <w:r w:rsidRPr="0098181C">
        <w:rPr>
          <w:rFonts w:ascii="標楷體" w:eastAsia="標楷體" w:hAnsi="標楷體" w:cs="新細明體"/>
          <w:kern w:val="0"/>
          <w:sz w:val="28"/>
          <w:szCs w:val="28"/>
          <w:lang w:bidi="ta-IN"/>
        </w:rPr>
        <w:t>、能源事業之許可、登記、管理、輔導及監督事項。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w:t>
      </w:r>
      <w:r w:rsidRPr="0098181C">
        <w:rPr>
          <w:rFonts w:ascii="標楷體" w:eastAsia="標楷體" w:hAnsi="標楷體" w:cs="新細明體"/>
          <w:kern w:val="0"/>
          <w:sz w:val="28"/>
          <w:szCs w:val="28"/>
          <w:lang w:bidi="ta-IN"/>
        </w:rPr>
        <w:t>、能源技術人員之登記、監督事項。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w:t>
      </w:r>
      <w:r w:rsidRPr="0098181C">
        <w:rPr>
          <w:rFonts w:ascii="標楷體" w:eastAsia="標楷體" w:hAnsi="標楷體" w:cs="新細明體"/>
          <w:kern w:val="0"/>
          <w:sz w:val="28"/>
          <w:szCs w:val="28"/>
          <w:lang w:bidi="ta-IN"/>
        </w:rPr>
        <w:t>、能源資料之建立事項。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w:t>
      </w:r>
      <w:r w:rsidRPr="0098181C">
        <w:rPr>
          <w:rFonts w:ascii="標楷體" w:eastAsia="標楷體" w:hAnsi="標楷體" w:cs="新細明體"/>
          <w:kern w:val="0"/>
          <w:sz w:val="28"/>
          <w:szCs w:val="28"/>
          <w:lang w:bidi="ta-IN"/>
        </w:rPr>
        <w:t>、節約能源措施之推動、技術服務及宣導事項。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w:t>
      </w:r>
      <w:r w:rsidRPr="0098181C">
        <w:rPr>
          <w:rFonts w:ascii="標楷體" w:eastAsia="標楷體" w:hAnsi="標楷體" w:cs="新細明體"/>
          <w:kern w:val="0"/>
          <w:sz w:val="28"/>
          <w:szCs w:val="28"/>
          <w:lang w:bidi="ta-IN"/>
        </w:rPr>
        <w:t>、新能源、再生能源與節約能源技術之研究發展及推廣事項。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10</w:t>
      </w:r>
      <w:r w:rsidRPr="0098181C">
        <w:rPr>
          <w:rFonts w:ascii="標楷體" w:eastAsia="標楷體" w:hAnsi="標楷體" w:cs="新細明體"/>
          <w:kern w:val="0"/>
          <w:sz w:val="28"/>
          <w:szCs w:val="28"/>
          <w:lang w:bidi="ta-IN"/>
        </w:rPr>
        <w:t>、國際能源事務之連</w:t>
      </w:r>
      <w:proofErr w:type="gramStart"/>
      <w:r w:rsidRPr="0098181C">
        <w:rPr>
          <w:rFonts w:ascii="標楷體" w:eastAsia="標楷體" w:hAnsi="標楷體" w:cs="新細明體"/>
          <w:kern w:val="0"/>
          <w:sz w:val="28"/>
          <w:szCs w:val="28"/>
          <w:lang w:bidi="ta-IN"/>
        </w:rPr>
        <w:t>繫</w:t>
      </w:r>
      <w:proofErr w:type="gramEnd"/>
      <w:r w:rsidRPr="0098181C">
        <w:rPr>
          <w:rFonts w:ascii="標楷體" w:eastAsia="標楷體" w:hAnsi="標楷體" w:cs="新細明體"/>
          <w:kern w:val="0"/>
          <w:sz w:val="28"/>
          <w:szCs w:val="28"/>
          <w:lang w:bidi="ta-IN"/>
        </w:rPr>
        <w:t>協調及合作事項。</w:t>
      </w:r>
    </w:p>
    <w:p w:rsidR="00561526" w:rsidRPr="0098181C" w:rsidRDefault="00561526" w:rsidP="00561526">
      <w:pPr>
        <w:widowControl/>
        <w:spacing w:line="440" w:lineRule="exact"/>
        <w:ind w:leftChars="149" w:left="358" w:firstLineChars="100" w:firstLine="280"/>
        <w:jc w:val="both"/>
        <w:rPr>
          <w:rFonts w:ascii="標楷體" w:eastAsia="標楷體" w:hAnsi="標楷體"/>
          <w:sz w:val="28"/>
          <w:szCs w:val="28"/>
        </w:rPr>
      </w:pPr>
      <w:r w:rsidRPr="0098181C">
        <w:rPr>
          <w:rFonts w:ascii="標楷體" w:eastAsia="標楷體" w:hAnsi="標楷體" w:cs="新細明體" w:hint="eastAsia"/>
          <w:kern w:val="0"/>
          <w:sz w:val="28"/>
          <w:szCs w:val="28"/>
          <w:lang w:bidi="ta-IN"/>
        </w:rPr>
        <w:t>11</w:t>
      </w:r>
      <w:r w:rsidRPr="0098181C">
        <w:rPr>
          <w:rFonts w:ascii="標楷體" w:eastAsia="標楷體" w:hAnsi="標楷體" w:cs="新細明體"/>
          <w:kern w:val="0"/>
          <w:sz w:val="28"/>
          <w:szCs w:val="28"/>
          <w:lang w:bidi="ta-IN"/>
        </w:rPr>
        <w:t>、其他有關能源</w:t>
      </w:r>
      <w:r w:rsidRPr="0098181C">
        <w:rPr>
          <w:rFonts w:ascii="標楷體" w:eastAsia="標楷體" w:hAnsi="標楷體"/>
          <w:sz w:val="28"/>
          <w:szCs w:val="28"/>
        </w:rPr>
        <w:t>事項。</w:t>
      </w:r>
    </w:p>
    <w:p w:rsidR="00561526" w:rsidRPr="0098181C" w:rsidRDefault="00561526" w:rsidP="00561526">
      <w:pPr>
        <w:spacing w:line="440" w:lineRule="exact"/>
        <w:ind w:firstLineChars="50" w:firstLine="140"/>
        <w:jc w:val="both"/>
        <w:rPr>
          <w:rFonts w:ascii="標楷體" w:eastAsia="標楷體" w:hAnsi="標楷體"/>
          <w:b/>
          <w:sz w:val="28"/>
          <w:szCs w:val="28"/>
        </w:rPr>
      </w:pPr>
      <w:r w:rsidRPr="0098181C">
        <w:rPr>
          <w:rFonts w:ascii="標楷體" w:eastAsia="標楷體" w:hAnsi="標楷體" w:hint="eastAsia"/>
          <w:b/>
          <w:sz w:val="28"/>
          <w:szCs w:val="28"/>
        </w:rPr>
        <w:t>(二)內部分層業務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Arial" w:hint="eastAsia"/>
          <w:kern w:val="0"/>
          <w:sz w:val="28"/>
          <w:szCs w:val="28"/>
        </w:rPr>
        <w:t>1、綜</w:t>
      </w:r>
      <w:r w:rsidRPr="0098181C">
        <w:rPr>
          <w:rFonts w:ascii="標楷體" w:eastAsia="標楷體" w:hAnsi="標楷體" w:cs="新細明體" w:hint="eastAsia"/>
          <w:kern w:val="0"/>
          <w:sz w:val="28"/>
          <w:szCs w:val="28"/>
          <w:lang w:bidi="ta-IN"/>
        </w:rPr>
        <w:t>合企劃</w:t>
      </w:r>
      <w:r w:rsidRPr="0098181C">
        <w:rPr>
          <w:rFonts w:ascii="標楷體" w:eastAsia="標楷體" w:hAnsi="標楷體" w:cs="新細明體"/>
          <w:kern w:val="0"/>
          <w:sz w:val="28"/>
          <w:szCs w:val="28"/>
          <w:lang w:bidi="ta-IN"/>
        </w:rPr>
        <w:t>組</w:t>
      </w:r>
      <w:r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（1）永續</w:t>
      </w:r>
      <w:r w:rsidRPr="0098181C">
        <w:rPr>
          <w:rFonts w:ascii="標楷體" w:eastAsia="標楷體" w:hAnsi="標楷體" w:cs="新細明體"/>
          <w:kern w:val="0"/>
          <w:sz w:val="28"/>
          <w:szCs w:val="28"/>
          <w:lang w:bidi="ta-IN"/>
        </w:rPr>
        <w:t>能源</w:t>
      </w:r>
      <w:r w:rsidRPr="0098181C">
        <w:rPr>
          <w:rFonts w:ascii="標楷體" w:eastAsia="標楷體" w:hAnsi="標楷體" w:cs="新細明體" w:hint="eastAsia"/>
          <w:kern w:val="0"/>
          <w:sz w:val="28"/>
          <w:szCs w:val="28"/>
          <w:lang w:bidi="ta-IN"/>
        </w:rPr>
        <w:t>發展及能源安全政策規劃及推動。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（2）能源部門</w:t>
      </w:r>
      <w:r w:rsidRPr="0098181C">
        <w:rPr>
          <w:rFonts w:ascii="標楷體" w:eastAsia="標楷體" w:hAnsi="標楷體" w:cs="新細明體"/>
          <w:kern w:val="0"/>
          <w:sz w:val="28"/>
          <w:szCs w:val="28"/>
          <w:lang w:bidi="ta-IN"/>
        </w:rPr>
        <w:t>氣候變遷策</w:t>
      </w:r>
      <w:r w:rsidRPr="0098181C">
        <w:rPr>
          <w:rFonts w:ascii="標楷體" w:eastAsia="標楷體" w:hAnsi="標楷體" w:cs="新細明體" w:hint="eastAsia"/>
          <w:kern w:val="0"/>
          <w:sz w:val="28"/>
          <w:szCs w:val="28"/>
          <w:lang w:bidi="ta-IN"/>
        </w:rPr>
        <w:t>略</w:t>
      </w:r>
      <w:r w:rsidRPr="0098181C">
        <w:rPr>
          <w:rFonts w:ascii="標楷體" w:eastAsia="標楷體" w:hAnsi="標楷體" w:cs="新細明體"/>
          <w:kern w:val="0"/>
          <w:sz w:val="28"/>
          <w:szCs w:val="28"/>
          <w:lang w:bidi="ta-IN"/>
        </w:rPr>
        <w:t>規劃及推動</w:t>
      </w:r>
      <w:r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（3）能源部門溫室氣體</w:t>
      </w:r>
      <w:r w:rsidR="0007272B" w:rsidRPr="0098181C">
        <w:rPr>
          <w:rFonts w:ascii="標楷體" w:eastAsia="標楷體" w:hAnsi="標楷體" w:cs="新細明體" w:hint="eastAsia"/>
          <w:kern w:val="0"/>
          <w:sz w:val="28"/>
          <w:szCs w:val="28"/>
          <w:lang w:bidi="ta-IN"/>
        </w:rPr>
        <w:t>管理</w:t>
      </w:r>
      <w:r w:rsidRPr="0098181C">
        <w:rPr>
          <w:rFonts w:ascii="標楷體" w:eastAsia="標楷體" w:hAnsi="標楷體" w:cs="新細明體" w:hint="eastAsia"/>
          <w:kern w:val="0"/>
          <w:sz w:val="28"/>
          <w:szCs w:val="28"/>
          <w:lang w:bidi="ta-IN"/>
        </w:rPr>
        <w:t>、</w:t>
      </w:r>
      <w:r w:rsidRPr="0098181C">
        <w:rPr>
          <w:rFonts w:ascii="標楷體" w:eastAsia="標楷體" w:hAnsi="標楷體" w:cs="新細明體"/>
          <w:kern w:val="0"/>
          <w:sz w:val="28"/>
          <w:szCs w:val="28"/>
          <w:lang w:bidi="ta-IN"/>
        </w:rPr>
        <w:t>減緩</w:t>
      </w:r>
      <w:r w:rsidRPr="0098181C">
        <w:rPr>
          <w:rFonts w:ascii="標楷體" w:eastAsia="標楷體" w:hAnsi="標楷體" w:cs="新細明體" w:hint="eastAsia"/>
          <w:kern w:val="0"/>
          <w:sz w:val="28"/>
          <w:szCs w:val="28"/>
          <w:lang w:bidi="ta-IN"/>
        </w:rPr>
        <w:t>策略</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定及推動。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w:t>
      </w:r>
      <w:r w:rsidRPr="0098181C">
        <w:rPr>
          <w:rFonts w:ascii="標楷體" w:eastAsia="標楷體" w:hAnsi="標楷體" w:cs="新細明體"/>
          <w:kern w:val="0"/>
          <w:sz w:val="28"/>
          <w:szCs w:val="28"/>
          <w:lang w:bidi="ta-IN"/>
        </w:rPr>
        <w:t>氣候變遷</w:t>
      </w:r>
      <w:r w:rsidRPr="0098181C">
        <w:rPr>
          <w:rFonts w:ascii="標楷體" w:eastAsia="標楷體" w:hAnsi="標楷體" w:cs="新細明體" w:hint="eastAsia"/>
          <w:kern w:val="0"/>
          <w:sz w:val="28"/>
          <w:szCs w:val="28"/>
          <w:lang w:bidi="ta-IN"/>
        </w:rPr>
        <w:t>能源</w:t>
      </w:r>
      <w:r w:rsidRPr="0098181C">
        <w:rPr>
          <w:rFonts w:ascii="標楷體" w:eastAsia="標楷體" w:hAnsi="標楷體" w:cs="新細明體"/>
          <w:kern w:val="0"/>
          <w:sz w:val="28"/>
          <w:szCs w:val="28"/>
          <w:lang w:bidi="ta-IN"/>
        </w:rPr>
        <w:t>部門調適</w:t>
      </w:r>
      <w:r w:rsidRPr="0098181C">
        <w:rPr>
          <w:rFonts w:ascii="標楷體" w:eastAsia="標楷體" w:hAnsi="標楷體" w:cs="新細明體" w:hint="eastAsia"/>
          <w:kern w:val="0"/>
          <w:sz w:val="28"/>
          <w:szCs w:val="28"/>
          <w:lang w:bidi="ta-IN"/>
        </w:rPr>
        <w:t>規劃及推動。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w:t>
      </w:r>
      <w:r w:rsidRPr="0098181C">
        <w:rPr>
          <w:rFonts w:ascii="標楷體" w:eastAsia="標楷體" w:hAnsi="標楷體" w:cs="新細明體"/>
          <w:kern w:val="0"/>
          <w:sz w:val="28"/>
          <w:szCs w:val="28"/>
          <w:lang w:bidi="ta-IN"/>
        </w:rPr>
        <w:t>能</w:t>
      </w:r>
      <w:r w:rsidRPr="0098181C">
        <w:rPr>
          <w:rFonts w:ascii="標楷體" w:eastAsia="標楷體" w:hAnsi="標楷體" w:cs="新細明體" w:hint="eastAsia"/>
          <w:kern w:val="0"/>
          <w:sz w:val="28"/>
          <w:szCs w:val="28"/>
          <w:lang w:bidi="ta-IN"/>
        </w:rPr>
        <w:t>源策略經濟、環境衝擊分析及因應策略</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定及推動</w:t>
      </w:r>
      <w:r w:rsidR="00FF435A"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（6）因應國際減量機制管理策略</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擬及推動。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（7）能源及氣候變遷國際事務參與。</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（8）能源安全預警制度</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擬及推動。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（9）能源經濟統計、分析與相關能源經濟指標發布。</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2、石油及瓦斯</w:t>
      </w:r>
      <w:r w:rsidRPr="0098181C">
        <w:rPr>
          <w:rFonts w:ascii="標楷體" w:eastAsia="標楷體" w:hAnsi="標楷體" w:cs="新細明體"/>
          <w:kern w:val="0"/>
          <w:sz w:val="28"/>
          <w:szCs w:val="28"/>
          <w:lang w:bidi="ta-IN"/>
        </w:rPr>
        <w:t>組：</w:t>
      </w:r>
    </w:p>
    <w:p w:rsidR="00561526" w:rsidRPr="0098181C" w:rsidRDefault="00561526" w:rsidP="0040448B">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（1）石油政策</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擬及分析。</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（2）石油穩定供應措施之</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訂。</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（3）石油法規之擬訂、</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議及解釋事項。</w:t>
      </w:r>
    </w:p>
    <w:p w:rsidR="00561526" w:rsidRPr="0098181C" w:rsidRDefault="00561526" w:rsidP="0040448B">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lastRenderedPageBreak/>
        <w:t>（4）石油事業之管理、輔導及監督事項。</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（5）石油基金收支保管與運用、收退費及補助。</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（6）液化石油氣</w:t>
      </w:r>
      <w:proofErr w:type="gramStart"/>
      <w:r w:rsidRPr="0098181C">
        <w:rPr>
          <w:rFonts w:ascii="標楷體" w:eastAsia="標楷體" w:hAnsi="標楷體" w:cs="新細明體" w:hint="eastAsia"/>
          <w:kern w:val="0"/>
          <w:sz w:val="28"/>
          <w:szCs w:val="28"/>
          <w:lang w:bidi="ta-IN"/>
        </w:rPr>
        <w:t>供應業供銷售</w:t>
      </w:r>
      <w:proofErr w:type="gramEnd"/>
      <w:r w:rsidRPr="0098181C">
        <w:rPr>
          <w:rFonts w:ascii="標楷體" w:eastAsia="標楷體" w:hAnsi="標楷體" w:cs="新細明體" w:hint="eastAsia"/>
          <w:kern w:val="0"/>
          <w:sz w:val="28"/>
          <w:szCs w:val="28"/>
          <w:lang w:bidi="ta-IN"/>
        </w:rPr>
        <w:t>管理與查核。</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（7）油品品質查驗之監督及管理。</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（8）天然氣相關法規之擬訂、</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議及解釋事項。</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（9）公用天然氣事業之設立許可、收費及經營業務之監督管理與查核。</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3、電力</w:t>
      </w:r>
      <w:r w:rsidRPr="0098181C">
        <w:rPr>
          <w:rFonts w:ascii="標楷體" w:eastAsia="標楷體" w:hAnsi="標楷體" w:cs="新細明體"/>
          <w:kern w:val="0"/>
          <w:sz w:val="28"/>
          <w:szCs w:val="28"/>
          <w:lang w:bidi="ta-IN"/>
        </w:rPr>
        <w:t>組：</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（1）電業政策之擬定。</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（2）電力穩定供應之確保。</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（3）發、輸、配電業之管理。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（4）智慧型電網之推動。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（5）電價及各種收費率之核定。</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（6）電力工程行業之管理。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（7）用戶用電安全之提升。</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（8）電力調度之管理。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4、能源技術組</w:t>
      </w:r>
      <w:r w:rsidRPr="0098181C">
        <w:rPr>
          <w:rFonts w:ascii="標楷體" w:eastAsia="標楷體" w:hAnsi="標楷體" w:cs="新細明體"/>
          <w:kern w:val="0"/>
          <w:sz w:val="28"/>
          <w:szCs w:val="28"/>
          <w:lang w:bidi="ta-IN"/>
        </w:rPr>
        <w:t>：</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（1）節約能源及能源使用效率之策略、執行措施與法規制度之擬議及推動事項。</w:t>
      </w:r>
    </w:p>
    <w:p w:rsidR="00561526" w:rsidRPr="0098181C"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（2）節約能源與能源使用效率有關之獎勵優惠、示範推廣及教育宣導事項。</w:t>
      </w:r>
    </w:p>
    <w:p w:rsidR="00561526" w:rsidRPr="0098181C"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w:t>
      </w:r>
      <w:r w:rsidRPr="0098181C">
        <w:rPr>
          <w:rFonts w:ascii="標楷體" w:eastAsia="標楷體" w:hAnsi="標楷體" w:cs="新細明體" w:hint="eastAsia"/>
          <w:spacing w:val="4"/>
          <w:kern w:val="0"/>
          <w:sz w:val="28"/>
          <w:szCs w:val="28"/>
          <w:lang w:bidi="ta-IN"/>
        </w:rPr>
        <w:t>能源用戶之能源使用效率及節約能源目標、計畫之核備與管理事項。</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（4）使用能源設備或器具及車輛之容許耗用能源基準、標示能源耗用量及其效率等規定之擬定及檢查管理事項。</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（5）節約能源及能源使用效率技術、方法之研究發展及示範應用。</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（6）合格能源管理人員之訓練、查核及管理。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（7）節約能源科技及專業人才之訓練、培育及獎助事項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（8）節約能源產業創新發展事項。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（9）節約能源技術服務之推廣事項。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（10）新及再生能源發展政策與策略規劃。</w:t>
      </w:r>
    </w:p>
    <w:p w:rsidR="00561526" w:rsidRPr="0098181C"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lastRenderedPageBreak/>
        <w:t>（11）新及再生能源法規之擬定、</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議及解釋事項。</w:t>
      </w:r>
    </w:p>
    <w:p w:rsidR="00561526" w:rsidRPr="0098181C"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（12）新及再生能源推廣目標與獎勵機制規劃。</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（13）辦理再生能源設備認定及查核。</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（14）辦理再生</w:t>
      </w:r>
      <w:proofErr w:type="gramStart"/>
      <w:r w:rsidRPr="0098181C">
        <w:rPr>
          <w:rFonts w:ascii="標楷體" w:eastAsia="標楷體" w:hAnsi="標楷體" w:cs="新細明體" w:hint="eastAsia"/>
          <w:kern w:val="0"/>
          <w:sz w:val="28"/>
          <w:szCs w:val="28"/>
          <w:lang w:bidi="ta-IN"/>
        </w:rPr>
        <w:t>能源躉購費率</w:t>
      </w:r>
      <w:proofErr w:type="gramEnd"/>
      <w:r w:rsidRPr="0098181C">
        <w:rPr>
          <w:rFonts w:ascii="標楷體" w:eastAsia="標楷體" w:hAnsi="標楷體" w:cs="新細明體" w:hint="eastAsia"/>
          <w:kern w:val="0"/>
          <w:sz w:val="28"/>
          <w:szCs w:val="28"/>
          <w:lang w:bidi="ta-IN"/>
        </w:rPr>
        <w:t>訂定、基金收取、管理及績效評估事項。</w:t>
      </w:r>
    </w:p>
    <w:p w:rsidR="00561526" w:rsidRPr="0098181C" w:rsidRDefault="00561526" w:rsidP="009C063D">
      <w:pPr>
        <w:widowControl/>
        <w:spacing w:line="440" w:lineRule="exact"/>
        <w:ind w:leftChars="266" w:left="1478" w:hangingChars="300" w:hanging="84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（15）辦理再生能源發電設備示範獎勵及電價與設備補貼及其相關查核事項。</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（16）辦理再生能源設備設置者與電業間之爭議調處。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（17）辦理新及再生能源及前瞻能源科技研發及示範應用。</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（18）辦理新及再生能源產業創新發展。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5、法務室</w:t>
      </w:r>
      <w:r w:rsidRPr="0098181C">
        <w:rPr>
          <w:rFonts w:ascii="標楷體" w:eastAsia="標楷體" w:hAnsi="標楷體" w:cs="新細明體"/>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（1）年度立法計畫之</w:t>
      </w:r>
      <w:proofErr w:type="gramStart"/>
      <w:r w:rsidRPr="0098181C">
        <w:rPr>
          <w:rFonts w:ascii="標楷體" w:eastAsia="標楷體" w:hAnsi="標楷體" w:cs="新細明體" w:hint="eastAsia"/>
          <w:kern w:val="0"/>
          <w:sz w:val="28"/>
          <w:szCs w:val="28"/>
          <w:lang w:bidi="ta-IN"/>
        </w:rPr>
        <w:t>研</w:t>
      </w:r>
      <w:proofErr w:type="gramEnd"/>
      <w:r w:rsidRPr="0098181C">
        <w:rPr>
          <w:rFonts w:ascii="標楷體" w:eastAsia="標楷體" w:hAnsi="標楷體" w:cs="新細明體" w:hint="eastAsia"/>
          <w:kern w:val="0"/>
          <w:sz w:val="28"/>
          <w:szCs w:val="28"/>
          <w:lang w:bidi="ta-IN"/>
        </w:rPr>
        <w:t>擬事項。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（2）法規案件修訂之審議事項。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（3）法規動態之登記、統計及管考事項。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（4）法令之闡釋、訴願答辯及國家賠償事件之審議事項。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（5）業務行政涉及法令、契約之審議事項。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（6）法規資料之蒐集、建立及研究事項。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（7）法規之整理及彙編事項。</w:t>
      </w:r>
    </w:p>
    <w:p w:rsidR="00561526" w:rsidRPr="0098181C" w:rsidRDefault="00561526" w:rsidP="00561526">
      <w:pPr>
        <w:widowControl/>
        <w:spacing w:line="440" w:lineRule="exact"/>
        <w:ind w:leftChars="265" w:left="2142" w:hangingChars="538" w:hanging="1506"/>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6、秘書室：辦理研考、議事、公共關係、文書、檔案、印信、出納、事務管理、財產管理及不屬於其他各組、室事項。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w:t>
      </w:r>
      <w:r w:rsidR="00581991" w:rsidRPr="0098181C">
        <w:rPr>
          <w:rFonts w:ascii="標楷體" w:eastAsia="標楷體" w:hAnsi="標楷體" w:cs="新細明體" w:hint="eastAsia"/>
          <w:kern w:val="0"/>
          <w:sz w:val="28"/>
          <w:szCs w:val="28"/>
          <w:lang w:bidi="ta-IN"/>
        </w:rPr>
        <w:t>、主</w:t>
      </w:r>
      <w:r w:rsidRPr="0098181C">
        <w:rPr>
          <w:rFonts w:ascii="標楷體" w:eastAsia="標楷體" w:hAnsi="標楷體" w:cs="新細明體" w:hint="eastAsia"/>
          <w:kern w:val="0"/>
          <w:sz w:val="28"/>
          <w:szCs w:val="28"/>
          <w:lang w:bidi="ta-IN"/>
        </w:rPr>
        <w:t>計室：辦理歲計、會計業務。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8、人事室：辦理人事業務。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Arial"/>
          <w:kern w:val="0"/>
          <w:sz w:val="28"/>
          <w:szCs w:val="28"/>
        </w:rPr>
      </w:pPr>
      <w:r w:rsidRPr="0098181C">
        <w:rPr>
          <w:rFonts w:ascii="標楷體" w:eastAsia="標楷體" w:hAnsi="標楷體" w:cs="新細明體" w:hint="eastAsia"/>
          <w:kern w:val="0"/>
          <w:sz w:val="28"/>
          <w:szCs w:val="28"/>
          <w:lang w:bidi="ta-IN"/>
        </w:rPr>
        <w:t>9、政風室：</w:t>
      </w:r>
      <w:r w:rsidRPr="0098181C">
        <w:rPr>
          <w:rFonts w:ascii="標楷體" w:eastAsia="標楷體" w:hAnsi="標楷體" w:cs="Arial" w:hint="eastAsia"/>
          <w:kern w:val="0"/>
          <w:sz w:val="28"/>
          <w:szCs w:val="28"/>
        </w:rPr>
        <w:t>辦理政風業務。</w:t>
      </w:r>
    </w:p>
    <w:p w:rsidR="00561526" w:rsidRPr="0098181C" w:rsidRDefault="00561526" w:rsidP="00561526">
      <w:pPr>
        <w:spacing w:line="440" w:lineRule="exact"/>
        <w:ind w:left="140" w:hangingChars="50" w:hanging="140"/>
        <w:jc w:val="both"/>
        <w:rPr>
          <w:rFonts w:ascii="標楷體" w:eastAsia="標楷體" w:hAnsi="標楷體"/>
          <w:b/>
          <w:sz w:val="28"/>
          <w:szCs w:val="28"/>
        </w:rPr>
        <w:sectPr w:rsidR="00561526" w:rsidRPr="0098181C" w:rsidSect="00A637F4">
          <w:headerReference w:type="default" r:id="rId9"/>
          <w:footerReference w:type="even" r:id="rId10"/>
          <w:footerReference w:type="default" r:id="rId11"/>
          <w:pgSz w:w="11906" w:h="16838" w:code="9"/>
          <w:pgMar w:top="1418" w:right="1134" w:bottom="1418" w:left="1361" w:header="851" w:footer="567" w:gutter="0"/>
          <w:cols w:space="425"/>
          <w:docGrid w:type="linesAndChars" w:linePitch="360"/>
        </w:sectPr>
      </w:pPr>
    </w:p>
    <w:p w:rsidR="00C6272B" w:rsidRPr="0098181C" w:rsidRDefault="004C1EB2" w:rsidP="00F43781">
      <w:pPr>
        <w:spacing w:beforeLines="50" w:before="180" w:afterLines="50" w:after="180" w:line="440" w:lineRule="exact"/>
        <w:ind w:left="120" w:hangingChars="50" w:hanging="120"/>
        <w:jc w:val="both"/>
        <w:rPr>
          <w:rFonts w:ascii="標楷體" w:eastAsia="標楷體" w:hAnsi="標楷體"/>
          <w:b/>
          <w:sz w:val="28"/>
          <w:szCs w:val="28"/>
        </w:rPr>
      </w:pPr>
      <w:r w:rsidRPr="0098181C">
        <w:rPr>
          <w:rFonts w:ascii="標楷體" w:eastAsia="標楷體" w:hAnsi="標楷體" w:hint="eastAsia"/>
          <w:noProof/>
        </w:rPr>
        <w:lastRenderedPageBreak/>
        <mc:AlternateContent>
          <mc:Choice Requires="wpc">
            <w:drawing>
              <wp:anchor distT="0" distB="0" distL="114300" distR="114300" simplePos="0" relativeHeight="251657728" behindDoc="0" locked="0" layoutInCell="1" allowOverlap="1" wp14:anchorId="723F0020" wp14:editId="75F4D052">
                <wp:simplePos x="0" y="0"/>
                <wp:positionH relativeFrom="column">
                  <wp:posOffset>-457200</wp:posOffset>
                </wp:positionH>
                <wp:positionV relativeFrom="paragraph">
                  <wp:posOffset>525145</wp:posOffset>
                </wp:positionV>
                <wp:extent cx="7083425" cy="4800600"/>
                <wp:effectExtent l="0" t="1270" r="3175" b="0"/>
                <wp:wrapSquare wrapText="bothSides"/>
                <wp:docPr id="80" name="畫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3124835" y="114300"/>
                            <a:ext cx="1366520" cy="34353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wps:txbx>
                        <wps:bodyPr rot="0" vert="horz" wrap="square" lIns="91440" tIns="45720" rIns="91440" bIns="45720" anchor="t" anchorCtr="0" upright="1">
                          <a:noAutofit/>
                        </wps:bodyPr>
                      </wps:wsp>
                      <wps:wsp>
                        <wps:cNvPr id="2" name="Text Box 6"/>
                        <wps:cNvSpPr txBox="1">
                          <a:spLocks noChangeArrowheads="1"/>
                        </wps:cNvSpPr>
                        <wps:spPr bwMode="auto">
                          <a:xfrm>
                            <a:off x="3124835" y="571500"/>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wps:txbx>
                        <wps:bodyPr rot="0" vert="horz" wrap="square" lIns="91440" tIns="45720" rIns="91440" bIns="45720" anchor="t" anchorCtr="0" upright="1">
                          <a:noAutofit/>
                        </wps:bodyPr>
                      </wps:wsp>
                      <wps:wsp>
                        <wps:cNvPr id="3" name="Text Box 7"/>
                        <wps:cNvSpPr txBox="1">
                          <a:spLocks noChangeArrowheads="1"/>
                        </wps:cNvSpPr>
                        <wps:spPr bwMode="auto">
                          <a:xfrm>
                            <a:off x="3124835" y="1028065"/>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wps:txbx>
                        <wps:bodyPr rot="0" vert="horz" wrap="square" lIns="91440" tIns="45720" rIns="91440" bIns="45720" anchor="t" anchorCtr="0" upright="1">
                          <a:noAutofit/>
                        </wps:bodyPr>
                      </wps:wsp>
                      <wps:wsp>
                        <wps:cNvPr id="4" name="Line 135"/>
                        <wps:cNvCnPr/>
                        <wps:spPr bwMode="auto">
                          <a:xfrm>
                            <a:off x="3810000" y="45656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40"/>
                        <wps:cNvCnPr/>
                        <wps:spPr bwMode="auto">
                          <a:xfrm flipH="1">
                            <a:off x="3801745" y="4578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41"/>
                        <wps:cNvCnPr/>
                        <wps:spPr bwMode="auto">
                          <a:xfrm>
                            <a:off x="3810000" y="91440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42"/>
                        <wps:cNvCnPr/>
                        <wps:spPr bwMode="auto">
                          <a:xfrm>
                            <a:off x="3819525" y="13722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43"/>
                        <wps:cNvCnPr/>
                        <wps:spPr bwMode="auto">
                          <a:xfrm>
                            <a:off x="1210310" y="1485900"/>
                            <a:ext cx="48240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 name="Group 184"/>
                        <wpg:cNvGrpSpPr>
                          <a:grpSpLocks/>
                        </wpg:cNvGrpSpPr>
                        <wpg:grpSpPr bwMode="auto">
                          <a:xfrm>
                            <a:off x="4128135" y="1485900"/>
                            <a:ext cx="360045" cy="1374140"/>
                            <a:chOff x="7329" y="5378"/>
                            <a:chExt cx="567" cy="2164"/>
                          </a:xfrm>
                        </wpg:grpSpPr>
                        <wps:wsp>
                          <wps:cNvPr id="10" name="Text Box 11"/>
                          <wps:cNvSpPr txBox="1">
                            <a:spLocks noChangeArrowheads="1"/>
                          </wps:cNvSpPr>
                          <wps:spPr bwMode="auto">
                            <a:xfrm>
                              <a:off x="732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wps:txbx>
                          <wps:bodyPr rot="0" vert="eaVert" wrap="square" lIns="91440" tIns="45720" rIns="91440" bIns="45720" anchor="t" anchorCtr="0" upright="1">
                            <a:noAutofit/>
                          </wps:bodyPr>
                        </wps:wsp>
                        <wps:wsp>
                          <wps:cNvPr id="11" name="Line 148"/>
                          <wps:cNvCnPr/>
                          <wps:spPr bwMode="auto">
                            <a:xfrm>
                              <a:off x="758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2" name="Group 186"/>
                        <wpg:cNvGrpSpPr>
                          <a:grpSpLocks/>
                        </wpg:cNvGrpSpPr>
                        <wpg:grpSpPr bwMode="auto">
                          <a:xfrm>
                            <a:off x="5006975" y="1485900"/>
                            <a:ext cx="360045" cy="1374140"/>
                            <a:chOff x="8728" y="5378"/>
                            <a:chExt cx="567" cy="2164"/>
                          </a:xfrm>
                        </wpg:grpSpPr>
                        <wps:wsp>
                          <wps:cNvPr id="13" name="Text Box 13"/>
                          <wps:cNvSpPr txBox="1">
                            <a:spLocks noChangeArrowheads="1"/>
                          </wps:cNvSpPr>
                          <wps:spPr bwMode="auto">
                            <a:xfrm>
                              <a:off x="8728" y="5558"/>
                              <a:ext cx="567" cy="1984"/>
                            </a:xfrm>
                            <a:prstGeom prst="rect">
                              <a:avLst/>
                            </a:prstGeom>
                            <a:solidFill>
                              <a:srgbClr val="FFFFFF"/>
                            </a:solidFill>
                            <a:ln w="9525">
                              <a:solidFill>
                                <a:srgbClr val="000000"/>
                              </a:solidFill>
                              <a:miter lim="800000"/>
                              <a:headEnd/>
                              <a:tailEnd/>
                            </a:ln>
                          </wps:spPr>
                          <wps:txbx>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wps:txbx>
                          <wps:bodyPr rot="0" vert="eaVert" wrap="square" lIns="91440" tIns="45720" rIns="91440" bIns="45720" anchor="t" anchorCtr="0" upright="1">
                            <a:noAutofit/>
                          </wps:bodyPr>
                        </wps:wsp>
                        <wps:wsp>
                          <wps:cNvPr id="14" name="Line 150"/>
                          <wps:cNvCnPr/>
                          <wps:spPr bwMode="auto">
                            <a:xfrm>
                              <a:off x="899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5" name="Group 187"/>
                        <wpg:cNvGrpSpPr>
                          <a:grpSpLocks/>
                        </wpg:cNvGrpSpPr>
                        <wpg:grpSpPr bwMode="auto">
                          <a:xfrm>
                            <a:off x="5436235" y="1485900"/>
                            <a:ext cx="360045" cy="1374140"/>
                            <a:chOff x="9404" y="5378"/>
                            <a:chExt cx="567" cy="2164"/>
                          </a:xfrm>
                        </wpg:grpSpPr>
                        <wps:wsp>
                          <wps:cNvPr id="16" name="Text Box 14"/>
                          <wps:cNvSpPr txBox="1">
                            <a:spLocks noChangeArrowheads="1"/>
                          </wps:cNvSpPr>
                          <wps:spPr bwMode="auto">
                            <a:xfrm>
                              <a:off x="940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wps:txbx>
                          <wps:bodyPr rot="0" vert="eaVert" wrap="square" lIns="91440" tIns="45720" rIns="91440" bIns="45720" anchor="t" anchorCtr="0" upright="1">
                            <a:noAutofit/>
                          </wps:bodyPr>
                        </wps:wsp>
                        <wps:wsp>
                          <wps:cNvPr id="17" name="Line 151"/>
                          <wps:cNvCnPr/>
                          <wps:spPr bwMode="auto">
                            <a:xfrm>
                              <a:off x="9671"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8" name="Group 188"/>
                        <wpg:cNvGrpSpPr>
                          <a:grpSpLocks/>
                        </wpg:cNvGrpSpPr>
                        <wpg:grpSpPr bwMode="auto">
                          <a:xfrm>
                            <a:off x="5864860" y="1485900"/>
                            <a:ext cx="360045" cy="1374140"/>
                            <a:chOff x="10079" y="5378"/>
                            <a:chExt cx="567" cy="2164"/>
                          </a:xfrm>
                        </wpg:grpSpPr>
                        <wps:wsp>
                          <wps:cNvPr id="19" name="Text Box 27"/>
                          <wps:cNvSpPr txBox="1">
                            <a:spLocks noChangeArrowheads="1"/>
                          </wps:cNvSpPr>
                          <wps:spPr bwMode="auto">
                            <a:xfrm>
                              <a:off x="1007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wps:txbx>
                          <wps:bodyPr rot="0" vert="eaVert" wrap="square" lIns="91440" tIns="45720" rIns="91440" bIns="45720" anchor="t" anchorCtr="0" upright="1">
                            <a:noAutofit/>
                          </wps:bodyPr>
                        </wps:wsp>
                        <wps:wsp>
                          <wps:cNvPr id="20" name="Line 152"/>
                          <wps:cNvCnPr/>
                          <wps:spPr bwMode="auto">
                            <a:xfrm>
                              <a:off x="10344"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21" name="Group 190"/>
                        <wpg:cNvGrpSpPr>
                          <a:grpSpLocks/>
                        </wpg:cNvGrpSpPr>
                        <wpg:grpSpPr bwMode="auto">
                          <a:xfrm>
                            <a:off x="1755775" y="1485900"/>
                            <a:ext cx="972185" cy="3220085"/>
                            <a:chOff x="3383" y="5378"/>
                            <a:chExt cx="1531" cy="5071"/>
                          </a:xfrm>
                        </wpg:grpSpPr>
                        <wpg:grpSp>
                          <wpg:cNvPr id="22" name="Group 181"/>
                          <wpg:cNvGrpSpPr>
                            <a:grpSpLocks/>
                          </wpg:cNvGrpSpPr>
                          <wpg:grpSpPr bwMode="auto">
                            <a:xfrm>
                              <a:off x="3903" y="5378"/>
                              <a:ext cx="567" cy="2174"/>
                              <a:chOff x="3903" y="5378"/>
                              <a:chExt cx="567" cy="2174"/>
                            </a:xfrm>
                          </wpg:grpSpPr>
                          <wps:wsp>
                            <wps:cNvPr id="23" name="Text Box 8"/>
                            <wps:cNvSpPr txBox="1">
                              <a:spLocks noChangeArrowheads="1"/>
                            </wps:cNvSpPr>
                            <wps:spPr bwMode="auto">
                              <a:xfrm>
                                <a:off x="3903" y="556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wps:txbx>
                            <wps:bodyPr rot="0" vert="eaVert" wrap="square" lIns="91440" tIns="45720" rIns="91440" bIns="45720" anchor="t" anchorCtr="0" upright="1">
                              <a:noAutofit/>
                            </wps:bodyPr>
                          </wps:wsp>
                          <wps:wsp>
                            <wps:cNvPr id="24" name="Line 145"/>
                            <wps:cNvCnPr/>
                            <wps:spPr bwMode="auto">
                              <a:xfrm>
                                <a:off x="4173"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Group 176"/>
                          <wpg:cNvGrpSpPr>
                            <a:grpSpLocks/>
                          </wpg:cNvGrpSpPr>
                          <wpg:grpSpPr bwMode="auto">
                            <a:xfrm>
                              <a:off x="3383" y="7549"/>
                              <a:ext cx="1531" cy="2900"/>
                              <a:chOff x="3383" y="7549"/>
                              <a:chExt cx="1531" cy="2900"/>
                            </a:xfrm>
                          </wpg:grpSpPr>
                          <wps:wsp>
                            <wps:cNvPr id="26" name="Text Box 22"/>
                            <wps:cNvSpPr txBox="1">
                              <a:spLocks noChangeArrowheads="1"/>
                            </wps:cNvSpPr>
                            <wps:spPr bwMode="auto">
                              <a:xfrm>
                                <a:off x="3383" y="7896"/>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wps:txbx>
                            <wps:bodyPr rot="0" vert="eaVert" wrap="square" lIns="0" tIns="36000" rIns="36000" bIns="36000" anchor="t" anchorCtr="0" upright="1">
                              <a:noAutofit/>
                            </wps:bodyPr>
                          </wps:wsp>
                          <wps:wsp>
                            <wps:cNvPr id="27" name="Text Box 23"/>
                            <wps:cNvSpPr txBox="1">
                              <a:spLocks noChangeArrowheads="1"/>
                            </wps:cNvSpPr>
                            <wps:spPr bwMode="auto">
                              <a:xfrm>
                                <a:off x="392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28" name="Text Box 24"/>
                            <wps:cNvSpPr txBox="1">
                              <a:spLocks noChangeArrowheads="1"/>
                            </wps:cNvSpPr>
                            <wps:spPr bwMode="auto">
                              <a:xfrm>
                                <a:off x="444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29" name="Line 155"/>
                            <wps:cNvCnPr/>
                            <wps:spPr bwMode="auto">
                              <a:xfrm>
                                <a:off x="3623" y="7718"/>
                                <a:ext cx="105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9"/>
                            <wps:cNvCnPr/>
                            <wps:spPr bwMode="auto">
                              <a:xfrm>
                                <a:off x="362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0"/>
                            <wps:cNvCnPr/>
                            <wps:spPr bwMode="auto">
                              <a:xfrm>
                                <a:off x="416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61"/>
                            <wps:cNvCnPr/>
                            <wps:spPr bwMode="auto">
                              <a:xfrm>
                                <a:off x="468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62"/>
                            <wps:cNvCnPr/>
                            <wps:spPr bwMode="auto">
                              <a:xfrm>
                                <a:off x="4163" y="754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34" name="Group 189"/>
                        <wpg:cNvGrpSpPr>
                          <a:grpSpLocks/>
                        </wpg:cNvGrpSpPr>
                        <wpg:grpSpPr bwMode="auto">
                          <a:xfrm>
                            <a:off x="714375" y="1485900"/>
                            <a:ext cx="965835" cy="3220085"/>
                            <a:chOff x="1593" y="5378"/>
                            <a:chExt cx="1521" cy="5071"/>
                          </a:xfrm>
                        </wpg:grpSpPr>
                        <wpg:grpSp>
                          <wpg:cNvPr id="35" name="Group 182"/>
                          <wpg:cNvGrpSpPr>
                            <a:grpSpLocks/>
                          </wpg:cNvGrpSpPr>
                          <wpg:grpSpPr bwMode="auto">
                            <a:xfrm>
                              <a:off x="2103" y="5378"/>
                              <a:ext cx="567" cy="2164"/>
                              <a:chOff x="2103" y="5378"/>
                              <a:chExt cx="567" cy="2164"/>
                            </a:xfrm>
                          </wpg:grpSpPr>
                          <wps:wsp>
                            <wps:cNvPr id="36" name="Text Box 5"/>
                            <wps:cNvSpPr txBox="1">
                              <a:spLocks noChangeArrowheads="1"/>
                            </wps:cNvSpPr>
                            <wps:spPr bwMode="auto">
                              <a:xfrm>
                                <a:off x="2103"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wps:txbx>
                            <wps:bodyPr rot="0" vert="eaVert" wrap="square" lIns="91440" tIns="45720" rIns="91440" bIns="45720" anchor="t" anchorCtr="0" upright="1">
                              <a:noAutofit/>
                            </wps:bodyPr>
                          </wps:wsp>
                          <wps:wsp>
                            <wps:cNvPr id="37" name="Line 144"/>
                            <wps:cNvCnPr/>
                            <wps:spPr bwMode="auto">
                              <a:xfrm>
                                <a:off x="2372" y="5378"/>
                                <a:ext cx="3"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175"/>
                          <wpg:cNvGrpSpPr>
                            <a:grpSpLocks/>
                          </wpg:cNvGrpSpPr>
                          <wpg:grpSpPr bwMode="auto">
                            <a:xfrm>
                              <a:off x="1593" y="7539"/>
                              <a:ext cx="1521" cy="2910"/>
                              <a:chOff x="1593" y="7539"/>
                              <a:chExt cx="1521" cy="2910"/>
                            </a:xfrm>
                          </wpg:grpSpPr>
                          <wps:wsp>
                            <wps:cNvPr id="39" name="Text Box 44"/>
                            <wps:cNvSpPr txBox="1">
                              <a:spLocks noChangeArrowheads="1"/>
                            </wps:cNvSpPr>
                            <wps:spPr bwMode="auto">
                              <a:xfrm>
                                <a:off x="1593"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40" name="Text Box 46"/>
                            <wps:cNvSpPr txBox="1">
                              <a:spLocks noChangeArrowheads="1"/>
                            </wps:cNvSpPr>
                            <wps:spPr bwMode="auto">
                              <a:xfrm>
                                <a:off x="2642" y="7896"/>
                                <a:ext cx="472"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41" name="Text Box 47"/>
                            <wps:cNvSpPr txBox="1">
                              <a:spLocks noChangeArrowheads="1"/>
                            </wps:cNvSpPr>
                            <wps:spPr bwMode="auto">
                              <a:xfrm>
                                <a:off x="2118"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wps:txbx>
                            <wps:bodyPr rot="0" vert="eaVert" wrap="square" lIns="0" tIns="36000" rIns="36000" bIns="36000" anchor="t" anchorCtr="0" upright="1">
                              <a:noAutofit/>
                            </wps:bodyPr>
                          </wps:wsp>
                          <wps:wsp>
                            <wps:cNvPr id="42" name="Line 153"/>
                            <wps:cNvCnPr/>
                            <wps:spPr bwMode="auto">
                              <a:xfrm>
                                <a:off x="2357"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4"/>
                            <wps:cNvCnPr/>
                            <wps:spPr bwMode="auto">
                              <a:xfrm>
                                <a:off x="1813" y="7718"/>
                                <a:ext cx="107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63"/>
                            <wps:cNvCnPr/>
                            <wps:spPr bwMode="auto">
                              <a:xfrm>
                                <a:off x="1818"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64"/>
                            <wps:cNvCnPr/>
                            <wps:spPr bwMode="auto">
                              <a:xfrm>
                                <a:off x="2357"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65"/>
                            <wps:cNvCnPr/>
                            <wps:spPr bwMode="auto">
                              <a:xfrm>
                                <a:off x="288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7" name="Group 191"/>
                        <wpg:cNvGrpSpPr>
                          <a:grpSpLocks/>
                        </wpg:cNvGrpSpPr>
                        <wpg:grpSpPr bwMode="auto">
                          <a:xfrm>
                            <a:off x="2787650" y="1485900"/>
                            <a:ext cx="635635" cy="3220085"/>
                            <a:chOff x="5113" y="5378"/>
                            <a:chExt cx="1001" cy="5071"/>
                          </a:xfrm>
                        </wpg:grpSpPr>
                        <wpg:grpSp>
                          <wpg:cNvPr id="48" name="Group 180"/>
                          <wpg:cNvGrpSpPr>
                            <a:grpSpLocks/>
                          </wpg:cNvGrpSpPr>
                          <wpg:grpSpPr bwMode="auto">
                            <a:xfrm>
                              <a:off x="5335" y="5378"/>
                              <a:ext cx="567" cy="2164"/>
                              <a:chOff x="5335" y="5378"/>
                              <a:chExt cx="567" cy="2164"/>
                            </a:xfrm>
                          </wpg:grpSpPr>
                          <wps:wsp>
                            <wps:cNvPr id="49" name="Text Box 9"/>
                            <wps:cNvSpPr txBox="1">
                              <a:spLocks noChangeArrowheads="1"/>
                            </wps:cNvSpPr>
                            <wps:spPr bwMode="auto">
                              <a:xfrm>
                                <a:off x="5335"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wps:txbx>
                            <wps:bodyPr rot="0" vert="eaVert" wrap="square" lIns="91440" tIns="45720" rIns="91440" bIns="45720" anchor="t" anchorCtr="0" upright="1">
                              <a:noAutofit/>
                            </wps:bodyPr>
                          </wps:wsp>
                          <wps:wsp>
                            <wps:cNvPr id="50" name="Line 146"/>
                            <wps:cNvCnPr/>
                            <wps:spPr bwMode="auto">
                              <a:xfrm>
                                <a:off x="560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1" name="Group 177"/>
                          <wpg:cNvGrpSpPr>
                            <a:grpSpLocks/>
                          </wpg:cNvGrpSpPr>
                          <wpg:grpSpPr bwMode="auto">
                            <a:xfrm>
                              <a:off x="5113" y="7539"/>
                              <a:ext cx="1001" cy="2910"/>
                              <a:chOff x="5113" y="7539"/>
                              <a:chExt cx="1001" cy="2910"/>
                            </a:xfrm>
                          </wpg:grpSpPr>
                          <wps:wsp>
                            <wps:cNvPr id="52" name="Text Box 25"/>
                            <wps:cNvSpPr txBox="1">
                              <a:spLocks noChangeArrowheads="1"/>
                            </wps:cNvSpPr>
                            <wps:spPr bwMode="auto">
                              <a:xfrm>
                                <a:off x="5113" y="7898"/>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wps:txbx>
                            <wps:bodyPr rot="0" vert="eaVert" wrap="square" lIns="0" tIns="36000" rIns="36000" bIns="36000" anchor="t" anchorCtr="0" upright="1">
                              <a:noAutofit/>
                            </wps:bodyPr>
                          </wps:wsp>
                          <wps:wsp>
                            <wps:cNvPr id="53" name="Text Box 26"/>
                            <wps:cNvSpPr txBox="1">
                              <a:spLocks noChangeArrowheads="1"/>
                            </wps:cNvSpPr>
                            <wps:spPr bwMode="auto">
                              <a:xfrm>
                                <a:off x="5644"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wps:txbx>
                            <wps:bodyPr rot="0" vert="eaVert" wrap="square" lIns="0" tIns="36000" rIns="36000" bIns="36000" anchor="t" anchorCtr="0" upright="1">
                              <a:noAutofit/>
                            </wps:bodyPr>
                          </wps:wsp>
                          <wps:wsp>
                            <wps:cNvPr id="54" name="Line 156"/>
                            <wps:cNvCnPr/>
                            <wps:spPr bwMode="auto">
                              <a:xfrm>
                                <a:off x="5355"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66"/>
                            <wps:cNvCnPr/>
                            <wps:spPr bwMode="auto">
                              <a:xfrm>
                                <a:off x="5605" y="7539"/>
                                <a:ext cx="1" cy="1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67"/>
                            <wps:cNvCnPr/>
                            <wps:spPr bwMode="auto">
                              <a:xfrm>
                                <a:off x="5355"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68"/>
                            <wps:cNvCnPr/>
                            <wps:spPr bwMode="auto">
                              <a:xfrm>
                                <a:off x="5884"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58" name="Group 192"/>
                        <wpg:cNvGrpSpPr>
                          <a:grpSpLocks/>
                        </wpg:cNvGrpSpPr>
                        <wpg:grpSpPr bwMode="auto">
                          <a:xfrm>
                            <a:off x="3502660" y="1485900"/>
                            <a:ext cx="645160" cy="3220085"/>
                            <a:chOff x="6334" y="5378"/>
                            <a:chExt cx="1016" cy="5071"/>
                          </a:xfrm>
                        </wpg:grpSpPr>
                        <wpg:grpSp>
                          <wpg:cNvPr id="59" name="Group 183"/>
                          <wpg:cNvGrpSpPr>
                            <a:grpSpLocks/>
                          </wpg:cNvGrpSpPr>
                          <wpg:grpSpPr bwMode="auto">
                            <a:xfrm>
                              <a:off x="6584" y="5378"/>
                              <a:ext cx="567" cy="2164"/>
                              <a:chOff x="6584" y="5378"/>
                              <a:chExt cx="567" cy="2164"/>
                            </a:xfrm>
                          </wpg:grpSpPr>
                          <wps:wsp>
                            <wps:cNvPr id="60" name="Text Box 10"/>
                            <wps:cNvSpPr txBox="1">
                              <a:spLocks noChangeArrowheads="1"/>
                            </wps:cNvSpPr>
                            <wps:spPr bwMode="auto">
                              <a:xfrm>
                                <a:off x="658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wps:txbx>
                            <wps:bodyPr rot="0" vert="eaVert" wrap="square" lIns="91440" tIns="45720" rIns="91440" bIns="45720" anchor="t" anchorCtr="0" upright="1">
                              <a:noAutofit/>
                            </wps:bodyPr>
                          </wps:wsp>
                          <wps:wsp>
                            <wps:cNvPr id="61" name="Line 147"/>
                            <wps:cNvCnPr/>
                            <wps:spPr bwMode="auto">
                              <a:xfrm>
                                <a:off x="6839"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 name="Group 178"/>
                          <wpg:cNvGrpSpPr>
                            <a:grpSpLocks/>
                          </wpg:cNvGrpSpPr>
                          <wpg:grpSpPr bwMode="auto">
                            <a:xfrm>
                              <a:off x="6334" y="7539"/>
                              <a:ext cx="1016" cy="2910"/>
                              <a:chOff x="6334" y="7539"/>
                              <a:chExt cx="1016" cy="2910"/>
                            </a:xfrm>
                          </wpg:grpSpPr>
                          <wps:wsp>
                            <wps:cNvPr id="63" name="Text Box 17"/>
                            <wps:cNvSpPr txBox="1">
                              <a:spLocks noChangeArrowheads="1"/>
                            </wps:cNvSpPr>
                            <wps:spPr bwMode="auto">
                              <a:xfrm>
                                <a:off x="6334"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wps:txbx>
                            <wps:bodyPr rot="0" vert="eaVert" wrap="square" lIns="0" tIns="36000" rIns="36000" bIns="36000" anchor="t" anchorCtr="0" upright="1">
                              <a:noAutofit/>
                            </wps:bodyPr>
                          </wps:wsp>
                          <wps:wsp>
                            <wps:cNvPr id="64" name="Text Box 18"/>
                            <wps:cNvSpPr txBox="1">
                              <a:spLocks noChangeArrowheads="1"/>
                            </wps:cNvSpPr>
                            <wps:spPr bwMode="auto">
                              <a:xfrm>
                                <a:off x="6879"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65" name="Line 157"/>
                            <wps:cNvCnPr/>
                            <wps:spPr bwMode="auto">
                              <a:xfrm>
                                <a:off x="6565" y="7718"/>
                                <a:ext cx="54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69"/>
                            <wps:cNvCnPr/>
                            <wps:spPr bwMode="auto">
                              <a:xfrm>
                                <a:off x="6839"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70"/>
                            <wps:cNvCnPr/>
                            <wps:spPr bwMode="auto">
                              <a:xfrm>
                                <a:off x="656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71"/>
                            <wps:cNvCnPr/>
                            <wps:spPr bwMode="auto">
                              <a:xfrm>
                                <a:off x="7109"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9" name="Group 193"/>
                        <wpg:cNvGrpSpPr>
                          <a:grpSpLocks/>
                        </wpg:cNvGrpSpPr>
                        <wpg:grpSpPr bwMode="auto">
                          <a:xfrm>
                            <a:off x="4427855" y="1485900"/>
                            <a:ext cx="638175" cy="3220085"/>
                            <a:chOff x="7816" y="5378"/>
                            <a:chExt cx="1005" cy="5071"/>
                          </a:xfrm>
                        </wpg:grpSpPr>
                        <wpg:grpSp>
                          <wpg:cNvPr id="70" name="Group 185"/>
                          <wpg:cNvGrpSpPr>
                            <a:grpSpLocks/>
                          </wpg:cNvGrpSpPr>
                          <wpg:grpSpPr bwMode="auto">
                            <a:xfrm>
                              <a:off x="8037" y="5378"/>
                              <a:ext cx="567" cy="2164"/>
                              <a:chOff x="8037" y="5378"/>
                              <a:chExt cx="567" cy="2164"/>
                            </a:xfrm>
                          </wpg:grpSpPr>
                          <wps:wsp>
                            <wps:cNvPr id="71" name="Text Box 12"/>
                            <wps:cNvSpPr txBox="1">
                              <a:spLocks noChangeArrowheads="1"/>
                            </wps:cNvSpPr>
                            <wps:spPr bwMode="auto">
                              <a:xfrm>
                                <a:off x="8037"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wps:txbx>
                            <wps:bodyPr rot="0" vert="eaVert" wrap="square" lIns="91440" tIns="45720" rIns="91440" bIns="45720" anchor="t" anchorCtr="0" upright="1">
                              <a:noAutofit/>
                            </wps:bodyPr>
                          </wps:wsp>
                          <wps:wsp>
                            <wps:cNvPr id="72" name="Line 149"/>
                            <wps:cNvCnPr/>
                            <wps:spPr bwMode="auto">
                              <a:xfrm>
                                <a:off x="830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3" name="Group 179"/>
                          <wpg:cNvGrpSpPr>
                            <a:grpSpLocks/>
                          </wpg:cNvGrpSpPr>
                          <wpg:grpSpPr bwMode="auto">
                            <a:xfrm>
                              <a:off x="7816" y="7539"/>
                              <a:ext cx="1005" cy="2910"/>
                              <a:chOff x="7816" y="7539"/>
                              <a:chExt cx="1005" cy="2910"/>
                            </a:xfrm>
                          </wpg:grpSpPr>
                          <wps:wsp>
                            <wps:cNvPr id="74" name="Text Box 15"/>
                            <wps:cNvSpPr txBox="1">
                              <a:spLocks noChangeArrowheads="1"/>
                            </wps:cNvSpPr>
                            <wps:spPr bwMode="auto">
                              <a:xfrm>
                                <a:off x="7816"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wps:txbx>
                            <wps:bodyPr rot="0" vert="eaVert" wrap="square" lIns="0" tIns="36000" rIns="36000" bIns="36000" anchor="t" anchorCtr="0" upright="1">
                              <a:noAutofit/>
                            </wps:bodyPr>
                          </wps:wsp>
                          <wps:wsp>
                            <wps:cNvPr id="75" name="Text Box 16"/>
                            <wps:cNvSpPr txBox="1">
                              <a:spLocks noChangeArrowheads="1"/>
                            </wps:cNvSpPr>
                            <wps:spPr bwMode="auto">
                              <a:xfrm>
                                <a:off x="8351"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wps:txbx>
                            <wps:bodyPr rot="0" vert="eaVert" wrap="square" lIns="0" tIns="36000" rIns="36000" bIns="36000" anchor="t" anchorCtr="0" upright="1">
                              <a:noAutofit/>
                            </wps:bodyPr>
                          </wps:wsp>
                          <wps:wsp>
                            <wps:cNvPr id="76" name="Line 158"/>
                            <wps:cNvCnPr/>
                            <wps:spPr bwMode="auto">
                              <a:xfrm>
                                <a:off x="8062"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72"/>
                            <wps:cNvCnPr/>
                            <wps:spPr bwMode="auto">
                              <a:xfrm>
                                <a:off x="8291" y="7539"/>
                                <a:ext cx="2"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73"/>
                            <wps:cNvCnPr/>
                            <wps:spPr bwMode="auto">
                              <a:xfrm>
                                <a:off x="8062"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74"/>
                            <wps:cNvCnPr/>
                            <wps:spPr bwMode="auto">
                              <a:xfrm>
                                <a:off x="8591"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c:wpc>
                  </a:graphicData>
                </a:graphic>
                <wp14:sizeRelH relativeFrom="page">
                  <wp14:pctWidth>0</wp14:pctWidth>
                </wp14:sizeRelH>
                <wp14:sizeRelV relativeFrom="page">
                  <wp14:pctHeight>0</wp14:pctHeight>
                </wp14:sizeRelV>
              </wp:anchor>
            </w:drawing>
          </mc:Choice>
          <mc:Fallback>
            <w:pict>
              <v:group id="畫布 2" o:spid="_x0000_s1026" editas="canvas" style="position:absolute;left:0;text-align:left;margin-left:-36pt;margin-top:41.35pt;width:557.75pt;height:378pt;z-index:251657728" coordsize="70834,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834;height:4800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1248;top:1143;width:13665;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v:textbox>
                </v:shape>
                <v:shape id="Text Box 6" o:spid="_x0000_s1029" type="#_x0000_t202" style="position:absolute;left:31248;top:5715;width:13665;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v:textbox>
                </v:shape>
                <v:shape id="Text Box 7" o:spid="_x0000_s1030" type="#_x0000_t202" style="position:absolute;left:31248;top:10280;width:1366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v:textbox>
                </v:shape>
                <v:line id="Line 135" o:spid="_x0000_s1031" style="position:absolute;visibility:visible;mso-wrap-style:square" from="38100,4565" to="38100,4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40" o:spid="_x0000_s1032" style="position:absolute;flip:x;visibility:visible;mso-wrap-style:square" from="38017,4578" to="38030,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41" o:spid="_x0000_s1033" style="position:absolute;visibility:visible;mso-wrap-style:square" from="38100,9144" to="38112,1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42" o:spid="_x0000_s1034" style="position:absolute;visibility:visible;mso-wrap-style:square" from="38195,13722" to="38207,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43" o:spid="_x0000_s1035" style="position:absolute;visibility:visible;mso-wrap-style:square" from="12103,14859" to="60344,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id="Group 184" o:spid="_x0000_s1036" style="position:absolute;left:41281;top:14859;width:3600;height:13741" coordorigin="732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11" o:spid="_x0000_s1037" type="#_x0000_t202" style="position:absolute;left:732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ZsQA&#10;AADbAAAADwAAAGRycy9kb3ducmV2LnhtbESPT2sCMRDF74V+hzCFXkrN2oPK1ihFFHpR/Nf7sJnu&#10;Lt1MliRd47d3DoK3Gd6b934zX2bXqYFCbD0bGI8KUMSVty3XBs6nzfsMVEzIFjvPZOBKEZaL56c5&#10;ltZf+EDDMdVKQjiWaKBJqS+1jlVDDuPI98Si/frgMMkaam0DXiTcdfqjKCbaYcvS0GBPq4aqv+O/&#10;M5Anp7ft9JCm69luyDuNm/U+/Bjz+pK/PkElyulhvl9/W8EXevlFBt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kWW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v:textbox>
                  </v:shape>
                  <v:line id="Line 148" o:spid="_x0000_s1038" style="position:absolute;visibility:visible;mso-wrap-style:square" from="7585,5378" to="758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v:group id="Group 186" o:spid="_x0000_s1039" style="position:absolute;left:50069;top:14859;width:3601;height:13741" coordorigin="8728,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Text Box 13" o:spid="_x0000_s1040" type="#_x0000_t202" style="position:absolute;left:8728;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bHEcAA&#10;AADbAAAADwAAAGRycy9kb3ducmV2LnhtbERPS2sCMRC+F/wPYQQvRbO1oLIaRYqCl0p93YfNuLu4&#10;mSxJXOO/N4VCb/PxPWexiqYRHTlfW1bwMcpAEBdW11wqOJ+2wxkIH5A1NpZJwZM8rJa9twXm2j74&#10;QN0xlCKFsM9RQRVCm0vpi4oM+pFtiRN3tc5gSNCVUjt8pHDTyHGWTaTBmlNDhS19VVTcjnejIE5O&#10;79/TQ5huZvsu7iVuNz/uotSgH9dzEIFi+Bf/uXc6zf+E31/S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bHEcAAAADbAAAADwAAAAAAAAAAAAAAAACYAgAAZHJzL2Rvd25y&#10;ZXYueG1sUEsFBgAAAAAEAAQA9QAAAIUDAAAAAA==&#10;">
                    <v:textbox style="layout-flow:vertical-ideographic">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v:textbox>
                  </v:shape>
                  <v:line id="Line 150" o:spid="_x0000_s1041" style="position:absolute;visibility:visible;mso-wrap-style:square" from="8996,5378" to="899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group id="Group 187" o:spid="_x0000_s1042" style="position:absolute;left:54362;top:14859;width:3600;height:13741" coordorigin="940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4" o:spid="_x0000_s1043" type="#_x0000_t202" style="position:absolute;left:940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FkicAA&#10;AADbAAAADwAAAGRycy9kb3ducmV2LnhtbERPS4vCMBC+L/gfwgh7WTRdD1WqUUQUvCg+du9DM7bF&#10;ZlKSbM3+e7Ow4G0+vucsVtG0oifnG8sKPscZCOLS6oYrBV/X3WgGwgdkja1lUvBLHlbLwdsCC20f&#10;fKb+EiqRQtgXqKAOoSuk9GVNBv3YdsSJu1lnMCToKqkdPlK4aeUky3JpsOHUUGNHm5rK++XHKIj5&#10;9eMwPYfpdnbs41Hibnty30q9D+N6DiJQDC/xv3uv0/wc/n5J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0FkicAAAADbAAAADwAAAAAAAAAAAAAAAACYAgAAZHJzL2Rvd25y&#10;ZXYueG1sUEsFBgAAAAAEAAQA9QAAAIU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v:textbox>
                  </v:shape>
                  <v:line id="Line 151" o:spid="_x0000_s1044" style="position:absolute;visibility:visible;mso-wrap-style:square" from="9671,5378" to="967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v:group id="Group 188" o:spid="_x0000_s1045" style="position:absolute;left:58648;top:14859;width:3601;height:13741" coordorigin="1007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27" o:spid="_x0000_s1046" type="#_x0000_t202" style="position:absolute;left:1007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7w+8IA&#10;AADbAAAADwAAAGRycy9kb3ducmV2LnhtbERPyWrDMBC9F/oPYgq9lERuD1lcyyGEBHppqJP0PlgT&#10;28QaGUl11L+vAoHe5vHWKVbR9GIk5zvLCl6nGQji2uqOGwWn426yAOEDssbeMin4JQ+r8vGhwFzb&#10;K1c0HkIjUgj7HBW0IQy5lL5uyaCf2oE4cWfrDIYEXSO1w2sKN718y7KZNNhxamhxoE1L9eXwYxTE&#10;2fHlc16F+XaxH+Ne4m775b6Ven6K63cQgWL4F9/dHzrNX8Ltl3S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vD7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v:textbox>
                  </v:shape>
                  <v:line id="Line 152" o:spid="_x0000_s1047" style="position:absolute;visibility:visible;mso-wrap-style:square" from="10344,5378" to="1034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id="Group 190" o:spid="_x0000_s1048" style="position:absolute;left:17557;top:14859;width:9722;height:32200" coordorigin="3383,5378" coordsize="153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1" o:spid="_x0000_s1049" style="position:absolute;left:3903;top:5378;width:567;height:2174" coordorigin="3903,5378" coordsize="567,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8" o:spid="_x0000_s1050" type="#_x0000_t202" style="position:absolute;left:3903;top:556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NrMIA&#10;AADbAAAADwAAAGRycy9kb3ducmV2LnhtbESPQWsCMRSE74L/ITzBi9RsL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g2s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v:textbox>
                    </v:shape>
                    <v:line id="Line 145" o:spid="_x0000_s1051" style="position:absolute;visibility:visible;mso-wrap-style:square" from="4173,5378" to="4174,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v:group id="Group 176" o:spid="_x0000_s1052" style="position:absolute;left:3383;top:7549;width:1531;height:2900" coordorigin="3383,7549" coordsize="1531,2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22" o:spid="_x0000_s1053" type="#_x0000_t202" style="position:absolute;left:3383;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YgcMA&#10;AADbAAAADwAAAGRycy9kb3ducmV2LnhtbESPQYvCMBSE78L+h/AWvGm6HopUo7guSz0IUhX2+rZ5&#10;ttXmpTSx1n9vBMHjMDPfMPNlb2rRUesqywq+xhEI4tzqigsFx8PvaArCeWSNtWVScCcHy8XHYI6J&#10;tjfOqNv7QgQIuwQVlN43iZQuL8mgG9uGOHgn2xr0QbaF1C3eAtzUchJFsTRYcVgosaF1SfllfzUK&#10;4nSdbbts9z/9ic+dqzn9Pv6lSg0/+9UMhKfev8Ov9kYrmMTw/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CYgcMAAADbAAAADwAAAAAAAAAAAAAAAACYAgAAZHJzL2Rv&#10;d25yZXYueG1sUEsFBgAAAAAEAAQA9QAAAIgDA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v:textbox>
                    </v:shape>
                    <v:shape id="Text Box 23" o:spid="_x0000_s1054" type="#_x0000_t202" style="position:absolute;left:392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9GsQA&#10;AADbAAAADwAAAGRycy9kb3ducmV2LnhtbESPQWvCQBSE7wX/w/KE3uqmOaQSXaWNSHooSKzQ6zP7&#10;TGKzb0N2G9N/7wqCx2FmvmGW69G0YqDeNZYVvM4iEMSl1Q1XCg7f25c5COeRNbaWScE/OVivJk9L&#10;TLW9cEHD3lciQNilqKD2vkuldGVNBt3MdsTBO9neoA+yr6Tu8RLgppVxFCXSYMNhocaOsprK3/2f&#10;UZDkWfE1FLvjfJOcB9dy/nH4yZV6no7vCxCeRv8I39ufWkH8Brcv4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PRr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v:textbox>
                    </v:shape>
                    <v:shape id="Text Box 24" o:spid="_x0000_s1055" type="#_x0000_t202" style="position:absolute;left:444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paMIA&#10;AADbAAAADwAAAGRycy9kb3ducmV2LnhtbERPTWuDQBC9B/oflinkFtfmIGLdhDQlmEOgmAR6nbpT&#10;NXVnxd2o+ffdQ6HHx/vOt7PpxEiDay0reIliEMSV1S3XCq6XwyoF4Tyyxs4yKXiQg+3maZFjpu3E&#10;JY1nX4sQwi5DBY33fSalqxoy6CLbEwfu2w4GfYBDLfWAUwg3nVzHcSINthwaGuxp31D1c74bBUmx&#10;L09j+fGVvie30XVcvF0/C6WWz/PuFYSn2f+L/9xHrWAdxoYv4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6lowgAAANsAAAAPAAAAAAAAAAAAAAAAAJgCAABkcnMvZG93&#10;bnJldi54bWxQSwUGAAAAAAQABAD1AAAAhw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v:textbox>
                    </v:shape>
                    <v:line id="Line 155" o:spid="_x0000_s1056" style="position:absolute;visibility:visible;mso-wrap-style:square" from="3623,7718" to="4677,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59" o:spid="_x0000_s1057" style="position:absolute;visibility:visible;mso-wrap-style:square" from="3623,7718" to="362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0" o:spid="_x0000_s1058" style="position:absolute;visibility:visible;mso-wrap-style:square" from="4163,7718" to="416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61" o:spid="_x0000_s1059" style="position:absolute;visibility:visible;mso-wrap-style:square" from="4683,7718" to="468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62" o:spid="_x0000_s1060" style="position:absolute;visibility:visible;mso-wrap-style:square" from="4163,7549" to="4164,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v:group>
                <v:group id="Group 189" o:spid="_x0000_s1061" style="position:absolute;left:7143;top:14859;width:9659;height:32200" coordorigin="1593,5378" coordsize="152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182" o:spid="_x0000_s1062" style="position:absolute;left:2103;top:5378;width:567;height:2164" coordorigin="2103,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5" o:spid="_x0000_s1063" type="#_x0000_t202" style="position:absolute;left:2103;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46cQA&#10;AADbAAAADwAAAGRycy9kb3ducmV2LnhtbESPzWrDMBCE74W8g9hALyWR24ITHMshlAR6aWj+7ou1&#10;sU2slZFUR337qlDocZiZb5hyHU0vRnK+s6zgeZ6BIK6t7rhRcD7tZksQPiBr7C2Tgm/ysK4mDyUW&#10;2t75QOMxNCJB2BeooA1hKKT0dUsG/dwOxMm7WmcwJOkaqR3eE9z08iXLcmmw47TQ4kBvLdW345dR&#10;EPPT08fiEBbb5X6Me4m77ae7KPU4jZsViEAx/If/2u9awWsO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0OOn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v:textbox>
                    </v:shape>
                    <v:line id="Line 144" o:spid="_x0000_s1064" style="position:absolute;visibility:visible;mso-wrap-style:square" from="2372,5378" to="237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group id="Group 175" o:spid="_x0000_s1065" style="position:absolute;left:1593;top:7539;width:1521;height:2910" coordorigin="1593,7539" coordsize="152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44" o:spid="_x0000_s1066" type="#_x0000_t202" style="position:absolute;left:159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aLsUA&#10;AADbAAAADwAAAGRycy9kb3ducmV2LnhtbESPQWvCQBSE74L/YXmCN920QrCpm9AqEg9CiRV6fc2+&#10;Jmmzb0N2jem/7woFj8PMfMNsstG0YqDeNZYVPCwjEMSl1Q1XCs7v+8UahPPIGlvLpOCXHGTpdLLB&#10;RNsrFzScfCUChF2CCmrvu0RKV9Zk0C1tRxy8L9sb9EH2ldQ9XgPctPIximJpsOGwUGNH25rKn9PF&#10;KIjzbXEcirfP9S7+HlzL+ev5I1dqPhtfnkF4Gv09/N8+aAWrJ7h9CT9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pouxQAAANsAAAAPAAAAAAAAAAAAAAAAAJgCAABkcnMv&#10;ZG93bnJldi54bWxQSwUGAAAAAAQABAD1AAAAig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v:textbox>
                    </v:shape>
                    <v:shape id="Text Box 46" o:spid="_x0000_s1067" type="#_x0000_t202" style="position:absolute;left:2642;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zsIA&#10;AADbAAAADwAAAGRycy9kb3ducmV2LnhtbERPTWuDQBC9F/Iflgn01qwpQYLJJrSGYg+FohFynbgT&#10;tXVnxd2o/ffdQ6HHx/veH2fTiZEG11pWsF5FIIgrq1uuFZTnt6ctCOeRNXaWScEPOTgeFg97TLSd&#10;OKex8LUIIewSVNB43ydSuqohg25le+LA3exg0Ac41FIPOIVw08nnKIqlwZZDQ4M9pQ1V38XdKIiz&#10;NP8Y88/r9hR/ja7j7LW8ZEo9LueXHQhPs/8X/7nftYJNWB++h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kDOwgAAANsAAAAPAAAAAAAAAAAAAAAAAJgCAABkcnMvZG93&#10;bnJldi54bWxQSwUGAAAAAAQABAD1AAAAhw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v:textbox>
                    </v:shape>
                    <v:shape id="Text Box 47" o:spid="_x0000_s1068" type="#_x0000_t202" style="position:absolute;left:2118;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lVcQA&#10;AADbAAAADwAAAGRycy9kb3ducmV2LnhtbESPT2vCQBTE7wW/w/IEb3VjkSCpq/iHEg+CRAWvr9nX&#10;JDX7NmTXGL+9Wyh4HGbmN8x82ZtadNS6yrKCyTgCQZxbXXGh4Hz6ep+BcB5ZY22ZFDzIwXIxeJtj&#10;ou2dM+qOvhABwi5BBaX3TSKly0sy6Ma2IQ7ej20N+iDbQuoW7wFuavkRRbE0WHFYKLGhTUn59Xgz&#10;CuJ0k+277PA928a/nas5XZ8vqVKjYb/6BOGp96/wf3unFUwn8Pcl/A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5VXEAAAA2wAAAA8AAAAAAAAAAAAAAAAAmAIAAGRycy9k&#10;b3ducmV2LnhtbFBLBQYAAAAABAAEAPUAAACJAw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v:textbox>
                    </v:shape>
                    <v:line id="Line 153" o:spid="_x0000_s1069" style="position:absolute;visibility:visible;mso-wrap-style:square" from="2357,7539" to="2358,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54" o:spid="_x0000_s1070" style="position:absolute;visibility:visible;mso-wrap-style:square" from="1813,7718" to="2890,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63" o:spid="_x0000_s1071" style="position:absolute;visibility:visible;mso-wrap-style:square" from="1818,7718" to="1819,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64" o:spid="_x0000_s1072" style="position:absolute;visibility:visible;mso-wrap-style:square" from="2357,7718" to="2358,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65" o:spid="_x0000_s1073" style="position:absolute;visibility:visible;mso-wrap-style:square" from="2884,7718" to="288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v:group>
                <v:group id="Group 191" o:spid="_x0000_s1074" style="position:absolute;left:27876;top:14859;width:6356;height:32200" coordorigin="5113,5378" coordsize="100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180" o:spid="_x0000_s1075" style="position:absolute;left:5335;top:5378;width:567;height:2164" coordorigin="5335,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 Box 9" o:spid="_x0000_s1076" type="#_x0000_t202" style="position:absolute;left:5335;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f5sQA&#10;AADbAAAADwAAAGRycy9kb3ducmV2LnhtbESPW2sCMRSE3wv+h3CEvhTNVoq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3+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v:textbox>
                    </v:shape>
                    <v:line id="Line 146" o:spid="_x0000_s1077" style="position:absolute;visibility:visible;mso-wrap-style:square" from="5605,5378" to="560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group>
                  <v:group id="Group 177" o:spid="_x0000_s1078" style="position:absolute;left:5113;top:7539;width:1001;height:2910" coordorigin="5113,7539" coordsize="100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5" o:spid="_x0000_s1079" type="#_x0000_t202" style="position:absolute;left:5113;top:7898;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t/8QA&#10;AADbAAAADwAAAGRycy9kb3ducmV2LnhtbESPQWvCQBSE70L/w/IKvelGwSDRVdRS0kOhRANen9ln&#10;Es2+Ddk1pv++Wyh4HGbmG2a1GUwjeupcbVnBdBKBIC6srrlUkB8/xgsQziNrbCyTgh9ysFm/jFaY&#10;aPvgjPqDL0WAsEtQQeV9m0jpiooMuoltiYN3sZ1BH2RXSt3hI8BNI2dRFEuDNYeFClvaV1TcDnej&#10;IE732VeffZ8X7/G1dw2nu/yUKvX2OmyXIDwN/hn+b39qBfMZ/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97f/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v:textbox>
                    </v:shape>
                    <v:shape id="Text Box 26" o:spid="_x0000_s1080" type="#_x0000_t202" style="position:absolute;left:5644;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IZMUA&#10;AADbAAAADwAAAGRycy9kb3ducmV2LnhtbESPT2vCQBTE74V+h+UVeqsbLQZJXcU/SDwUJCr0+pp9&#10;TaLZtyG7xvjtu4LgcZiZ3zDTeW9q0VHrKssKhoMIBHFudcWFguNh8zEB4TyyxtoyKbiRg/ns9WWK&#10;ibZXzqjb+0IECLsEFZTeN4mULi/JoBvYhjh4f7Y16INsC6lbvAa4qeUoimJpsOKwUGJDq5Ly8/5i&#10;FMTpKvvust3vZB2fOldzujz+pEq9v/WLLxCeev8MP9pbrWD8Cfc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Uhk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v:textbox>
                    </v:shape>
                    <v:line id="Line 156" o:spid="_x0000_s1081" style="position:absolute;visibility:visible;mso-wrap-style:square" from="5355,7718" to="5888,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66" o:spid="_x0000_s1082" style="position:absolute;visibility:visible;mso-wrap-style:square" from="5605,7539" to="5606,7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67" o:spid="_x0000_s1083" style="position:absolute;visibility:visible;mso-wrap-style:square" from="5355,7718" to="535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68" o:spid="_x0000_s1084" style="position:absolute;visibility:visible;mso-wrap-style:square" from="5884,7718" to="588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v:group>
                <v:group id="Group 192" o:spid="_x0000_s1085" style="position:absolute;left:35026;top:14859;width:6452;height:32200" coordorigin="6334,5378" coordsize="1016,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183" o:spid="_x0000_s1086" style="position:absolute;left:6584;top:5378;width:567;height:2164" coordorigin="658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Text Box 10" o:spid="_x0000_s1087" type="#_x0000_t202" style="position:absolute;left:658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78A&#10;AADbAAAADwAAAGRycy9kb3ducmV2LnhtbERPy4rCMBTdD/gP4QpuBk11UaUaRURhNsr42l+aa1ts&#10;bkqSqfHvJ4uBWR7Oe7WJphU9Od9YVjCdZCCIS6sbrhTcrofxAoQPyBpby6TgTR4268HHCgttX3ym&#10;/hIqkULYF6igDqErpPRlTQb9xHbEiXtYZzAk6CqpHb5SuGnlLMtyabDh1FBjR7uayuflxyiI+fXz&#10;OD+H+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4iobvwAAANsAAAAPAAAAAAAAAAAAAAAAAJgCAABkcnMvZG93bnJl&#10;di54bWxQSwUGAAAAAAQABAD1AAAAhA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v:textbox>
                    </v:shape>
                    <v:line id="Line 147" o:spid="_x0000_s1088" style="position:absolute;visibility:visible;mso-wrap-style:square" from="6839,5378" to="6840,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v:group id="Group 178" o:spid="_x0000_s1089" style="position:absolute;left:6334;top:7539;width:1016;height:2910" coordorigin="6334,7539" coordsize="1016,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17" o:spid="_x0000_s1090" type="#_x0000_t202" style="position:absolute;left:6334;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2C2cQA&#10;AADbAAAADwAAAGRycy9kb3ducmV2LnhtbESPQWvCQBSE70L/w/IK3nRTC0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dgtn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v:textbox>
                    </v:shape>
                    <v:shape id="Text Box 18" o:spid="_x0000_s1091" type="#_x0000_t202" style="position:absolute;left:6879;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QarcQA&#10;AADbAAAADwAAAGRycy9kb3ducmV2LnhtbESPQWvCQBSE70L/w/IK3nRTKU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0Gq3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v:textbox>
                    </v:shape>
                    <v:line id="Line 157" o:spid="_x0000_s1092" style="position:absolute;visibility:visible;mso-wrap-style:square" from="6565,7718" to="7109,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69" o:spid="_x0000_s1093" style="position:absolute;visibility:visible;mso-wrap-style:square" from="6839,7539" to="6840,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70" o:spid="_x0000_s1094" style="position:absolute;visibility:visible;mso-wrap-style:square" from="6564,7718" to="656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71" o:spid="_x0000_s1095" style="position:absolute;visibility:visible;mso-wrap-style:square" from="7109,7718" to="7110,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group>
                <v:group id="Group 193" o:spid="_x0000_s1096" style="position:absolute;left:44278;top:14859;width:6382;height:32200" coordorigin="7816,5378" coordsize="1005,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185" o:spid="_x0000_s1097" style="position:absolute;left:8037;top:5378;width:567;height:2164" coordorigin="8037,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Text Box 12" o:spid="_x0000_s1098" type="#_x0000_t202" style="position:absolute;left:8037;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ZXcMA&#10;AADbAAAADwAAAGRycy9kb3ducmV2LnhtbESPQWsCMRSE70L/Q3iFXkSz9uDKahQRhV4qddX7Y/Pc&#10;Xdy8LElc03/fFAo9DjPzDbPaRNOJgZxvLSuYTTMQxJXVLdcKLufDZAHCB2SNnWVS8E0eNuuX0QoL&#10;bZ98oqEMtUgQ9gUqaELoCyl91ZBBP7U9cfJu1hkMSbpaaofPBDedfM+yuTTYclposKddQ9W9fBgF&#10;cX4ef+ankO8XxyEeJR72X+6q1Ntr3C5BBIrhP/zX/tA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cZXcMAAADbAAAADwAAAAAAAAAAAAAAAACYAgAAZHJzL2Rv&#10;d25yZXYueG1sUEsFBgAAAAAEAAQA9QAAAIg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v:textbox>
                    </v:shape>
                    <v:line id="Line 149" o:spid="_x0000_s1099" style="position:absolute;visibility:visible;mso-wrap-style:square" from="8306,5378" to="830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v:group id="Group 179" o:spid="_x0000_s1100" style="position:absolute;left:7816;top:7539;width:1005;height:2910" coordorigin="7816,7539" coordsize="1005,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15" o:spid="_x0000_s1101" type="#_x0000_t202" style="position:absolute;left:7816;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2McMUA&#10;AADbAAAADwAAAGRycy9kb3ducmV2LnhtbESPT2vCQBTE70K/w/IKvelGK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rYxw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v:textbox>
                    </v:shape>
                    <v:shape id="Text Box 16" o:spid="_x0000_s1102" type="#_x0000_t202" style="position:absolute;left:8351;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Ep68UA&#10;AADbAAAADwAAAGRycy9kb3ducmV2LnhtbESPT2vCQBTE70K/w/IKvelGo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Snr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v:textbox>
                    </v:shape>
                    <v:line id="Line 158" o:spid="_x0000_s1103" style="position:absolute;visibility:visible;mso-wrap-style:square" from="8062,7718" to="8595,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172" o:spid="_x0000_s1104" style="position:absolute;visibility:visible;mso-wrap-style:square" from="8291,7539" to="8293,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173" o:spid="_x0000_s1105" style="position:absolute;visibility:visible;mso-wrap-style:square" from="8062,7718" to="806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74" o:spid="_x0000_s1106" style="position:absolute;visibility:visible;mso-wrap-style:square" from="8591,7718" to="859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v:group>
                <w10:wrap type="square"/>
              </v:group>
            </w:pict>
          </mc:Fallback>
        </mc:AlternateContent>
      </w:r>
      <w:r w:rsidR="00561526" w:rsidRPr="0098181C">
        <w:rPr>
          <w:rFonts w:ascii="標楷體" w:eastAsia="標楷體" w:hAnsi="標楷體" w:hint="eastAsia"/>
          <w:b/>
          <w:sz w:val="28"/>
          <w:szCs w:val="28"/>
        </w:rPr>
        <w:t>(三)組織系統圖及預算員額說明</w:t>
      </w:r>
      <w:r w:rsidR="00A821B4" w:rsidRPr="0098181C">
        <w:rPr>
          <w:rFonts w:ascii="標楷體" w:eastAsia="標楷體" w:hAnsi="標楷體" w:hint="eastAsia"/>
          <w:b/>
          <w:sz w:val="28"/>
          <w:szCs w:val="28"/>
        </w:rPr>
        <w:t>表</w:t>
      </w:r>
    </w:p>
    <w:p w:rsidR="00EE19CB" w:rsidRPr="0098181C" w:rsidRDefault="00EE19CB" w:rsidP="00EE19CB">
      <w:pPr>
        <w:spacing w:line="400" w:lineRule="exact"/>
        <w:rPr>
          <w:rFonts w:ascii="標楷體" w:eastAsia="標楷體" w:hAnsi="標楷體"/>
          <w:sz w:val="28"/>
          <w:szCs w:val="28"/>
        </w:rPr>
      </w:pPr>
    </w:p>
    <w:p w:rsidR="00561526" w:rsidRPr="0098181C" w:rsidRDefault="00561526" w:rsidP="00157728">
      <w:pPr>
        <w:spacing w:line="400" w:lineRule="exact"/>
        <w:ind w:leftChars="200" w:left="1040" w:rightChars="100" w:right="240" w:hangingChars="200" w:hanging="560"/>
        <w:rPr>
          <w:rFonts w:ascii="標楷體" w:eastAsia="標楷體" w:hAnsi="標楷體"/>
          <w:sz w:val="28"/>
          <w:szCs w:val="28"/>
        </w:rPr>
        <w:sectPr w:rsidR="00561526" w:rsidRPr="0098181C" w:rsidSect="007627F8">
          <w:pgSz w:w="11906" w:h="16838"/>
          <w:pgMar w:top="1418" w:right="1134" w:bottom="1418" w:left="1361" w:header="851" w:footer="567" w:gutter="0"/>
          <w:cols w:space="425"/>
          <w:docGrid w:type="linesAndChars" w:linePitch="360"/>
        </w:sectPr>
      </w:pPr>
      <w:proofErr w:type="gramStart"/>
      <w:r w:rsidRPr="0098181C">
        <w:rPr>
          <w:rFonts w:ascii="標楷體" w:eastAsia="標楷體" w:hAnsi="標楷體" w:hint="eastAsia"/>
          <w:sz w:val="28"/>
          <w:szCs w:val="28"/>
        </w:rPr>
        <w:t>註</w:t>
      </w:r>
      <w:proofErr w:type="gramEnd"/>
      <w:r w:rsidRPr="0098181C">
        <w:rPr>
          <w:rFonts w:ascii="標楷體" w:eastAsia="標楷體" w:hAnsi="標楷體" w:hint="eastAsia"/>
          <w:sz w:val="28"/>
          <w:szCs w:val="28"/>
        </w:rPr>
        <w:t>：本局法定編制員額140人，本</w:t>
      </w:r>
      <w:r w:rsidRPr="007C0B9E">
        <w:rPr>
          <w:rFonts w:ascii="標楷體" w:eastAsia="標楷體" w:hAnsi="標楷體" w:hint="eastAsia"/>
          <w:color w:val="000000" w:themeColor="text1"/>
          <w:sz w:val="28"/>
          <w:szCs w:val="28"/>
        </w:rPr>
        <w:t>（10</w:t>
      </w:r>
      <w:r w:rsidR="0063586B" w:rsidRPr="007C0B9E">
        <w:rPr>
          <w:rFonts w:ascii="標楷體" w:eastAsia="標楷體" w:hAnsi="標楷體" w:hint="eastAsia"/>
          <w:color w:val="000000" w:themeColor="text1"/>
          <w:sz w:val="28"/>
          <w:szCs w:val="28"/>
        </w:rPr>
        <w:t>6</w:t>
      </w:r>
      <w:r w:rsidRPr="007C0B9E">
        <w:rPr>
          <w:rFonts w:ascii="標楷體" w:eastAsia="標楷體" w:hAnsi="標楷體" w:hint="eastAsia"/>
          <w:color w:val="000000" w:themeColor="text1"/>
          <w:sz w:val="28"/>
          <w:szCs w:val="28"/>
        </w:rPr>
        <w:t>）年</w:t>
      </w:r>
      <w:r w:rsidR="00286101" w:rsidRPr="007C0B9E">
        <w:rPr>
          <w:rFonts w:ascii="標楷體" w:eastAsia="標楷體" w:hAnsi="標楷體" w:hint="eastAsia"/>
          <w:color w:val="000000" w:themeColor="text1"/>
          <w:sz w:val="28"/>
          <w:szCs w:val="28"/>
        </w:rPr>
        <w:t>度</w:t>
      </w:r>
      <w:r w:rsidRPr="007C0B9E">
        <w:rPr>
          <w:rFonts w:ascii="標楷體" w:eastAsia="標楷體" w:hAnsi="標楷體" w:hint="eastAsia"/>
          <w:color w:val="000000" w:themeColor="text1"/>
          <w:sz w:val="28"/>
          <w:szCs w:val="28"/>
        </w:rPr>
        <w:t>配合業務推展需要，配置預算員額</w:t>
      </w:r>
      <w:r w:rsidR="00E63E95" w:rsidRPr="007C0B9E">
        <w:rPr>
          <w:rFonts w:ascii="標楷體" w:eastAsia="標楷體" w:hAnsi="標楷體" w:hint="eastAsia"/>
          <w:color w:val="000000" w:themeColor="text1"/>
          <w:sz w:val="28"/>
          <w:szCs w:val="28"/>
        </w:rPr>
        <w:t>13</w:t>
      </w:r>
      <w:r w:rsidR="00444C0A" w:rsidRPr="007C0B9E">
        <w:rPr>
          <w:rFonts w:ascii="標楷體" w:eastAsia="標楷體" w:hAnsi="標楷體" w:hint="eastAsia"/>
          <w:color w:val="000000" w:themeColor="text1"/>
          <w:sz w:val="28"/>
          <w:szCs w:val="28"/>
        </w:rPr>
        <w:t>8</w:t>
      </w:r>
      <w:r w:rsidRPr="007C0B9E">
        <w:rPr>
          <w:rFonts w:ascii="標楷體" w:eastAsia="標楷體" w:hAnsi="標楷體" w:hint="eastAsia"/>
          <w:color w:val="000000" w:themeColor="text1"/>
          <w:sz w:val="28"/>
          <w:szCs w:val="28"/>
        </w:rPr>
        <w:t>人，</w:t>
      </w:r>
      <w:r w:rsidR="00065AB5" w:rsidRPr="007C0B9E">
        <w:rPr>
          <w:rFonts w:ascii="標楷體" w:eastAsia="標楷體" w:hAnsi="標楷體" w:hint="eastAsia"/>
          <w:color w:val="000000" w:themeColor="text1"/>
          <w:sz w:val="28"/>
          <w:szCs w:val="28"/>
        </w:rPr>
        <w:t>較</w:t>
      </w:r>
      <w:r w:rsidRPr="007C0B9E">
        <w:rPr>
          <w:rFonts w:ascii="標楷體" w:eastAsia="標楷體" w:hAnsi="標楷體" w:hint="eastAsia"/>
          <w:color w:val="000000" w:themeColor="text1"/>
          <w:sz w:val="28"/>
          <w:szCs w:val="28"/>
        </w:rPr>
        <w:t>上年度</w:t>
      </w:r>
      <w:r w:rsidR="00065AB5" w:rsidRPr="007C0B9E">
        <w:rPr>
          <w:rFonts w:ascii="標楷體" w:eastAsia="標楷體" w:hAnsi="標楷體" w:hint="eastAsia"/>
          <w:color w:val="000000" w:themeColor="text1"/>
          <w:sz w:val="28"/>
          <w:szCs w:val="28"/>
        </w:rPr>
        <w:t>增加</w:t>
      </w:r>
      <w:r w:rsidR="00444C0A" w:rsidRPr="007C0B9E">
        <w:rPr>
          <w:rFonts w:ascii="標楷體" w:eastAsia="標楷體" w:hAnsi="標楷體" w:hint="eastAsia"/>
          <w:color w:val="000000" w:themeColor="text1"/>
          <w:sz w:val="28"/>
          <w:szCs w:val="28"/>
        </w:rPr>
        <w:t>4</w:t>
      </w:r>
      <w:r w:rsidR="00065AB5" w:rsidRPr="0098181C">
        <w:rPr>
          <w:rFonts w:ascii="標楷體" w:eastAsia="標楷體" w:hAnsi="標楷體" w:hint="eastAsia"/>
          <w:sz w:val="28"/>
          <w:szCs w:val="28"/>
        </w:rPr>
        <w:t>人</w:t>
      </w:r>
      <w:r w:rsidRPr="0098181C">
        <w:rPr>
          <w:rFonts w:ascii="標楷體" w:eastAsia="標楷體" w:hAnsi="標楷體" w:hint="eastAsia"/>
          <w:sz w:val="28"/>
          <w:szCs w:val="28"/>
        </w:rPr>
        <w:t>。</w:t>
      </w:r>
    </w:p>
    <w:p w:rsidR="009B7077" w:rsidRPr="009B7077" w:rsidRDefault="009B7077" w:rsidP="009B7077">
      <w:pPr>
        <w:snapToGrid w:val="0"/>
        <w:spacing w:beforeLines="50" w:before="180" w:line="320" w:lineRule="exact"/>
        <w:jc w:val="both"/>
        <w:rPr>
          <w:rFonts w:ascii="標楷體" w:eastAsia="標楷體" w:hAnsi="標楷體"/>
          <w:b/>
          <w:color w:val="000000" w:themeColor="text1"/>
          <w:sz w:val="32"/>
          <w:szCs w:val="32"/>
        </w:rPr>
      </w:pPr>
      <w:r w:rsidRPr="009B7077">
        <w:rPr>
          <w:rFonts w:ascii="標楷體" w:eastAsia="標楷體" w:hAnsi="標楷體" w:hint="eastAsia"/>
          <w:b/>
          <w:color w:val="000000" w:themeColor="text1"/>
          <w:sz w:val="32"/>
          <w:szCs w:val="32"/>
        </w:rPr>
        <w:lastRenderedPageBreak/>
        <w:t>二、經濟部能源局</w:t>
      </w:r>
      <w:proofErr w:type="gramStart"/>
      <w:r w:rsidRPr="009B7077">
        <w:rPr>
          <w:rFonts w:ascii="標楷體" w:eastAsia="標楷體" w:hAnsi="標楷體" w:hint="eastAsia"/>
          <w:b/>
          <w:color w:val="000000" w:themeColor="text1"/>
          <w:sz w:val="32"/>
          <w:szCs w:val="32"/>
        </w:rPr>
        <w:t>106</w:t>
      </w:r>
      <w:proofErr w:type="gramEnd"/>
      <w:r w:rsidRPr="009B7077">
        <w:rPr>
          <w:rFonts w:ascii="標楷體" w:eastAsia="標楷體" w:hAnsi="標楷體" w:hint="eastAsia"/>
          <w:b/>
          <w:color w:val="000000" w:themeColor="text1"/>
          <w:sz w:val="32"/>
          <w:szCs w:val="32"/>
        </w:rPr>
        <w:t>年度施政目標與重點</w:t>
      </w:r>
    </w:p>
    <w:p w:rsidR="009B7077" w:rsidRPr="009B7077" w:rsidRDefault="009B7077" w:rsidP="009B7077">
      <w:pPr>
        <w:pStyle w:val="a6"/>
        <w:snapToGrid w:val="0"/>
        <w:spacing w:beforeLines="50" w:before="180" w:afterLines="50" w:after="180" w:line="400" w:lineRule="exact"/>
        <w:ind w:left="0" w:right="23" w:firstLine="601"/>
        <w:jc w:val="both"/>
        <w:rPr>
          <w:color w:val="000000" w:themeColor="text1"/>
          <w:sz w:val="28"/>
          <w:szCs w:val="28"/>
        </w:rPr>
      </w:pPr>
      <w:r w:rsidRPr="009B7077">
        <w:rPr>
          <w:color w:val="000000" w:themeColor="text1"/>
          <w:sz w:val="28"/>
          <w:szCs w:val="28"/>
        </w:rPr>
        <w:t>本局依據行政院</w:t>
      </w:r>
      <w:proofErr w:type="gramStart"/>
      <w:r w:rsidRPr="009B7077">
        <w:rPr>
          <w:color w:val="000000" w:themeColor="text1"/>
          <w:sz w:val="28"/>
          <w:szCs w:val="28"/>
        </w:rPr>
        <w:t>10</w:t>
      </w:r>
      <w:r w:rsidRPr="009B7077">
        <w:rPr>
          <w:rFonts w:hint="eastAsia"/>
          <w:color w:val="000000" w:themeColor="text1"/>
          <w:sz w:val="28"/>
          <w:szCs w:val="28"/>
        </w:rPr>
        <w:t>6</w:t>
      </w:r>
      <w:proofErr w:type="gramEnd"/>
      <w:r w:rsidRPr="009B7077">
        <w:rPr>
          <w:color w:val="000000" w:themeColor="text1"/>
          <w:sz w:val="28"/>
          <w:szCs w:val="28"/>
        </w:rPr>
        <w:t>年度施政方針，配合中程施政計畫及核定預算額度，並針對當前社會狀況及本局未來發展需要，編定</w:t>
      </w:r>
      <w:proofErr w:type="gramStart"/>
      <w:r w:rsidRPr="009B7077">
        <w:rPr>
          <w:color w:val="000000" w:themeColor="text1"/>
          <w:sz w:val="28"/>
          <w:szCs w:val="28"/>
        </w:rPr>
        <w:t>10</w:t>
      </w:r>
      <w:r w:rsidRPr="009B7077">
        <w:rPr>
          <w:rFonts w:hint="eastAsia"/>
          <w:color w:val="000000" w:themeColor="text1"/>
          <w:sz w:val="28"/>
          <w:szCs w:val="28"/>
        </w:rPr>
        <w:t>6</w:t>
      </w:r>
      <w:proofErr w:type="gramEnd"/>
      <w:r w:rsidRPr="009B7077">
        <w:rPr>
          <w:color w:val="000000" w:themeColor="text1"/>
          <w:sz w:val="28"/>
          <w:szCs w:val="28"/>
        </w:rPr>
        <w:t>年度施政計畫，其目標與重點如次：</w:t>
      </w:r>
    </w:p>
    <w:p w:rsidR="009B7077" w:rsidRPr="009B7077" w:rsidRDefault="009B7077" w:rsidP="000977CF">
      <w:pPr>
        <w:pStyle w:val="ac"/>
        <w:numPr>
          <w:ilvl w:val="0"/>
          <w:numId w:val="1"/>
        </w:numPr>
        <w:spacing w:after="100" w:line="400" w:lineRule="exact"/>
        <w:ind w:leftChars="0"/>
        <w:jc w:val="both"/>
        <w:textDirection w:val="lrTbV"/>
        <w:rPr>
          <w:rFonts w:eastAsia="標楷體"/>
          <w:color w:val="000000" w:themeColor="text1"/>
          <w:sz w:val="28"/>
          <w:szCs w:val="28"/>
        </w:rPr>
      </w:pPr>
      <w:r w:rsidRPr="009B7077">
        <w:rPr>
          <w:rFonts w:ascii="標楷體" w:eastAsia="標楷體" w:hAnsi="標楷體" w:hint="eastAsia"/>
          <w:b/>
          <w:color w:val="000000" w:themeColor="text1"/>
          <w:sz w:val="28"/>
          <w:szCs w:val="28"/>
        </w:rPr>
        <w:t>年度施政目標：</w:t>
      </w:r>
      <w:r w:rsidRPr="009B7077">
        <w:rPr>
          <w:rFonts w:eastAsia="標楷體" w:hint="eastAsia"/>
          <w:color w:val="000000" w:themeColor="text1"/>
          <w:sz w:val="28"/>
          <w:szCs w:val="28"/>
        </w:rPr>
        <w:t>均衡能源安全、環境</w:t>
      </w:r>
      <w:proofErr w:type="gramStart"/>
      <w:r w:rsidRPr="009B7077">
        <w:rPr>
          <w:rFonts w:eastAsia="標楷體" w:hint="eastAsia"/>
          <w:color w:val="000000" w:themeColor="text1"/>
          <w:sz w:val="28"/>
          <w:szCs w:val="28"/>
        </w:rPr>
        <w:t>永續及綠色</w:t>
      </w:r>
      <w:proofErr w:type="gramEnd"/>
      <w:r w:rsidRPr="009B7077">
        <w:rPr>
          <w:rFonts w:eastAsia="標楷體" w:hint="eastAsia"/>
          <w:color w:val="000000" w:themeColor="text1"/>
          <w:sz w:val="28"/>
          <w:szCs w:val="28"/>
        </w:rPr>
        <w:t>經濟發展，建構安全、效率、潔淨之能源供需體系，</w:t>
      </w:r>
      <w:proofErr w:type="gramStart"/>
      <w:r w:rsidRPr="009B7077">
        <w:rPr>
          <w:rFonts w:eastAsia="標楷體" w:hint="eastAsia"/>
          <w:color w:val="000000" w:themeColor="text1"/>
          <w:sz w:val="28"/>
          <w:szCs w:val="28"/>
        </w:rPr>
        <w:t>營造綠能低</w:t>
      </w:r>
      <w:proofErr w:type="gramEnd"/>
      <w:r w:rsidRPr="009B7077">
        <w:rPr>
          <w:rFonts w:eastAsia="標楷體" w:hint="eastAsia"/>
          <w:color w:val="000000" w:themeColor="text1"/>
          <w:sz w:val="28"/>
          <w:szCs w:val="28"/>
        </w:rPr>
        <w:t>碳發展環境，進而創造永續價值。啟動我國能源轉型，推動節能極大化、提升能源使用效率及落實能源先期管理。確保電力穩定供應，加速電力市場自由化，推動智慧電網基礎設施、</w:t>
      </w:r>
      <w:proofErr w:type="gramStart"/>
      <w:r w:rsidRPr="009B7077">
        <w:rPr>
          <w:rFonts w:eastAsia="標楷體" w:hint="eastAsia"/>
          <w:color w:val="000000" w:themeColor="text1"/>
          <w:sz w:val="28"/>
          <w:szCs w:val="28"/>
        </w:rPr>
        <w:t>佈局儲能</w:t>
      </w:r>
      <w:proofErr w:type="gramEnd"/>
      <w:r w:rsidRPr="009B7077">
        <w:rPr>
          <w:rFonts w:eastAsia="標楷體" w:hint="eastAsia"/>
          <w:color w:val="000000" w:themeColor="text1"/>
          <w:sz w:val="28"/>
          <w:szCs w:val="28"/>
        </w:rPr>
        <w:t>、強化電網穩定度，促進用戶用電安全。全力發展新能源及再生能源，提高能源自主比例，加強再生能源技術研發，帶動</w:t>
      </w:r>
      <w:proofErr w:type="gramStart"/>
      <w:r w:rsidRPr="009B7077">
        <w:rPr>
          <w:rFonts w:eastAsia="標楷體" w:hint="eastAsia"/>
          <w:color w:val="000000" w:themeColor="text1"/>
          <w:sz w:val="28"/>
          <w:szCs w:val="28"/>
        </w:rPr>
        <w:t>新興綠能產業</w:t>
      </w:r>
      <w:proofErr w:type="gramEnd"/>
      <w:r w:rsidRPr="009B7077">
        <w:rPr>
          <w:rFonts w:eastAsia="標楷體" w:hint="eastAsia"/>
          <w:color w:val="000000" w:themeColor="text1"/>
          <w:sz w:val="28"/>
          <w:szCs w:val="28"/>
        </w:rPr>
        <w:t>。促進石油及天然氣穩定供應，維護油氣市場秩序，促進油氣業者健全發展，維護油氣消費者權益及確保公共利益。拓展能源領域國際合作。</w:t>
      </w:r>
    </w:p>
    <w:p w:rsidR="009B7077" w:rsidRPr="009B7077" w:rsidRDefault="009B7077" w:rsidP="009B7077">
      <w:pPr>
        <w:spacing w:after="100" w:line="400" w:lineRule="exact"/>
        <w:ind w:left="-2"/>
        <w:jc w:val="both"/>
        <w:rPr>
          <w:rFonts w:ascii="標楷體" w:eastAsia="標楷體" w:hAnsi="標楷體"/>
          <w:color w:val="000000" w:themeColor="text1"/>
          <w:sz w:val="28"/>
          <w:szCs w:val="28"/>
        </w:rPr>
      </w:pPr>
      <w:r w:rsidRPr="009B7077">
        <w:rPr>
          <w:rFonts w:ascii="標楷體" w:eastAsia="標楷體" w:hAnsi="標楷體" w:hint="eastAsia"/>
          <w:b/>
          <w:color w:val="000000" w:themeColor="text1"/>
          <w:sz w:val="28"/>
          <w:szCs w:val="28"/>
        </w:rPr>
        <w:t xml:space="preserve"> </w:t>
      </w:r>
      <w:r w:rsidRPr="009B7077">
        <w:rPr>
          <w:rFonts w:ascii="標楷體" w:eastAsia="標楷體" w:hAnsi="標楷體" w:hint="eastAsia"/>
          <w:color w:val="000000" w:themeColor="text1"/>
          <w:sz w:val="28"/>
          <w:szCs w:val="28"/>
        </w:rPr>
        <w:t>施政重點：</w:t>
      </w:r>
    </w:p>
    <w:p w:rsidR="009B7077" w:rsidRPr="009B7077" w:rsidRDefault="009B7077" w:rsidP="009B7077">
      <w:pPr>
        <w:snapToGrid w:val="0"/>
        <w:spacing w:line="400" w:lineRule="exact"/>
        <w:ind w:leftChars="150" w:left="640" w:hangingChars="100" w:hanging="280"/>
        <w:jc w:val="both"/>
        <w:rPr>
          <w:rFonts w:eastAsia="標楷體"/>
          <w:color w:val="000000" w:themeColor="text1"/>
          <w:sz w:val="28"/>
          <w:szCs w:val="28"/>
        </w:rPr>
      </w:pPr>
      <w:r w:rsidRPr="009B7077">
        <w:rPr>
          <w:rFonts w:ascii="標楷體" w:eastAsia="標楷體" w:hAnsi="標楷體" w:hint="eastAsia"/>
          <w:color w:val="000000" w:themeColor="text1"/>
          <w:sz w:val="28"/>
          <w:szCs w:val="28"/>
        </w:rPr>
        <w:t>1.永續能源政策規劃：</w:t>
      </w:r>
      <w:r w:rsidRPr="009B7077">
        <w:rPr>
          <w:rFonts w:eastAsia="標楷體" w:hint="eastAsia"/>
          <w:color w:val="000000" w:themeColor="text1"/>
          <w:sz w:val="28"/>
          <w:szCs w:val="28"/>
        </w:rPr>
        <w:t>國家能源發展策略規劃及決策支援能量建構</w:t>
      </w:r>
      <w:r w:rsidRPr="009B7077">
        <w:rPr>
          <w:rFonts w:eastAsia="標楷體"/>
          <w:color w:val="000000" w:themeColor="text1"/>
          <w:sz w:val="28"/>
          <w:szCs w:val="28"/>
        </w:rPr>
        <w:t>、</w:t>
      </w:r>
      <w:r w:rsidRPr="009B7077">
        <w:rPr>
          <w:rFonts w:eastAsia="標楷體" w:hAnsi="標楷體" w:hint="eastAsia"/>
          <w:color w:val="000000" w:themeColor="text1"/>
          <w:sz w:val="28"/>
          <w:szCs w:val="28"/>
        </w:rPr>
        <w:t>能源部門溫室氣體管理法令因應及減量輔導與策略規劃</w:t>
      </w:r>
      <w:r w:rsidRPr="009B7077">
        <w:rPr>
          <w:rFonts w:eastAsia="標楷體"/>
          <w:color w:val="000000" w:themeColor="text1"/>
          <w:sz w:val="28"/>
          <w:szCs w:val="28"/>
        </w:rPr>
        <w:t>、</w:t>
      </w:r>
      <w:r w:rsidRPr="009B7077">
        <w:rPr>
          <w:rFonts w:eastAsia="標楷體" w:hAnsi="標楷體" w:hint="eastAsia"/>
          <w:color w:val="000000" w:themeColor="text1"/>
          <w:sz w:val="28"/>
          <w:szCs w:val="28"/>
        </w:rPr>
        <w:t>推動國際能源雙邊及多邊合作業務</w:t>
      </w:r>
      <w:r w:rsidRPr="009B7077">
        <w:rPr>
          <w:rFonts w:eastAsia="標楷體"/>
          <w:color w:val="000000" w:themeColor="text1"/>
          <w:sz w:val="28"/>
          <w:szCs w:val="28"/>
        </w:rPr>
        <w:t>。</w:t>
      </w:r>
    </w:p>
    <w:p w:rsidR="009B7077" w:rsidRPr="009B7077" w:rsidRDefault="009B7077" w:rsidP="009B7077">
      <w:pPr>
        <w:snapToGrid w:val="0"/>
        <w:spacing w:line="400" w:lineRule="exact"/>
        <w:ind w:leftChars="150" w:left="640" w:hangingChars="100" w:hanging="280"/>
        <w:jc w:val="both"/>
        <w:rPr>
          <w:rFonts w:ascii="標楷體" w:eastAsia="標楷體" w:hAnsi="標楷體"/>
          <w:color w:val="000000" w:themeColor="text1"/>
          <w:sz w:val="28"/>
          <w:szCs w:val="28"/>
        </w:rPr>
      </w:pPr>
      <w:r w:rsidRPr="009B7077">
        <w:rPr>
          <w:rFonts w:ascii="標楷體" w:eastAsia="標楷體" w:hAnsi="標楷體" w:hint="eastAsia"/>
          <w:color w:val="000000" w:themeColor="text1"/>
          <w:sz w:val="28"/>
          <w:szCs w:val="28"/>
        </w:rPr>
        <w:t>2.維護石油市場產銷秩序、健全天然氣事業管理制度、維護油氣公共安全：</w:t>
      </w:r>
      <w:r w:rsidRPr="009B7077">
        <w:rPr>
          <w:rFonts w:eastAsia="標楷體" w:hint="eastAsia"/>
          <w:color w:val="000000" w:themeColor="text1"/>
          <w:sz w:val="28"/>
          <w:szCs w:val="28"/>
        </w:rPr>
        <w:t>強化石油市場供應安全</w:t>
      </w:r>
      <w:r w:rsidRPr="009B7077">
        <w:rPr>
          <w:rFonts w:eastAsia="標楷體"/>
          <w:color w:val="000000" w:themeColor="text1"/>
          <w:sz w:val="28"/>
          <w:szCs w:val="28"/>
        </w:rPr>
        <w:t>、</w:t>
      </w:r>
      <w:r w:rsidRPr="009B7077">
        <w:rPr>
          <w:rFonts w:eastAsia="標楷體" w:hint="eastAsia"/>
          <w:color w:val="000000" w:themeColor="text1"/>
          <w:sz w:val="28"/>
          <w:szCs w:val="28"/>
        </w:rPr>
        <w:t>加強石油製品檢測，保障消費者權益</w:t>
      </w:r>
      <w:r w:rsidRPr="009B7077">
        <w:rPr>
          <w:rFonts w:eastAsia="標楷體"/>
          <w:color w:val="000000" w:themeColor="text1"/>
          <w:sz w:val="28"/>
          <w:szCs w:val="28"/>
        </w:rPr>
        <w:t>、</w:t>
      </w:r>
      <w:r w:rsidRPr="009B7077">
        <w:rPr>
          <w:rFonts w:eastAsia="標楷體" w:hint="eastAsia"/>
          <w:color w:val="000000" w:themeColor="text1"/>
          <w:sz w:val="28"/>
          <w:szCs w:val="28"/>
        </w:rPr>
        <w:t>建全天然氣事業輸儲設備之安全管理</w:t>
      </w:r>
      <w:r w:rsidRPr="009B7077">
        <w:rPr>
          <w:rFonts w:eastAsia="標楷體"/>
          <w:color w:val="000000" w:themeColor="text1"/>
          <w:sz w:val="28"/>
          <w:szCs w:val="28"/>
        </w:rPr>
        <w:t>。</w:t>
      </w:r>
    </w:p>
    <w:p w:rsidR="009B7077" w:rsidRPr="009B7077" w:rsidRDefault="009B7077" w:rsidP="009B7077">
      <w:pPr>
        <w:snapToGrid w:val="0"/>
        <w:spacing w:line="400" w:lineRule="exact"/>
        <w:ind w:leftChars="150" w:left="640" w:hangingChars="100" w:hanging="280"/>
        <w:jc w:val="both"/>
        <w:rPr>
          <w:rFonts w:eastAsia="標楷體"/>
          <w:color w:val="000000" w:themeColor="text1"/>
          <w:sz w:val="28"/>
          <w:szCs w:val="28"/>
        </w:rPr>
      </w:pPr>
      <w:r w:rsidRPr="009B7077">
        <w:rPr>
          <w:rFonts w:ascii="標楷體" w:eastAsia="標楷體" w:hAnsi="標楷體" w:hint="eastAsia"/>
          <w:color w:val="000000" w:themeColor="text1"/>
          <w:sz w:val="28"/>
          <w:szCs w:val="28"/>
        </w:rPr>
        <w:t>3.確保電力穩定供應：</w:t>
      </w:r>
      <w:proofErr w:type="gramStart"/>
      <w:r w:rsidRPr="009B7077">
        <w:rPr>
          <w:rFonts w:eastAsia="標楷體" w:hint="eastAsia"/>
          <w:color w:val="000000" w:themeColor="text1"/>
          <w:sz w:val="28"/>
          <w:szCs w:val="28"/>
          <w:u w:color="FF0000"/>
        </w:rPr>
        <w:t>研</w:t>
      </w:r>
      <w:proofErr w:type="gramEnd"/>
      <w:r w:rsidRPr="009B7077">
        <w:rPr>
          <w:rFonts w:eastAsia="標楷體" w:hint="eastAsia"/>
          <w:color w:val="000000" w:themeColor="text1"/>
          <w:sz w:val="28"/>
          <w:szCs w:val="28"/>
          <w:u w:color="FF0000"/>
        </w:rPr>
        <w:t>析電力市場發展規劃與推動</w:t>
      </w:r>
      <w:r w:rsidRPr="009B7077">
        <w:rPr>
          <w:rFonts w:eastAsia="標楷體"/>
          <w:color w:val="000000" w:themeColor="text1"/>
          <w:sz w:val="28"/>
          <w:szCs w:val="28"/>
          <w:u w:color="FF0000"/>
        </w:rPr>
        <w:t>、</w:t>
      </w:r>
      <w:r w:rsidRPr="009B7077">
        <w:rPr>
          <w:rFonts w:eastAsia="標楷體" w:hint="eastAsia"/>
          <w:color w:val="000000" w:themeColor="text1"/>
          <w:sz w:val="28"/>
          <w:szCs w:val="28"/>
          <w:u w:color="FF0000"/>
        </w:rPr>
        <w:t>智慧電網發展策略與應用研究</w:t>
      </w:r>
      <w:r w:rsidRPr="009B7077">
        <w:rPr>
          <w:rFonts w:eastAsia="標楷體"/>
          <w:color w:val="000000" w:themeColor="text1"/>
          <w:sz w:val="28"/>
          <w:szCs w:val="28"/>
        </w:rPr>
        <w:t>。</w:t>
      </w:r>
    </w:p>
    <w:p w:rsidR="009B7077" w:rsidRPr="009B7077" w:rsidRDefault="009B7077" w:rsidP="009B7077">
      <w:pPr>
        <w:snapToGrid w:val="0"/>
        <w:spacing w:line="400" w:lineRule="exact"/>
        <w:ind w:leftChars="150" w:left="640" w:hangingChars="100" w:hanging="280"/>
        <w:jc w:val="both"/>
        <w:rPr>
          <w:rFonts w:eastAsia="標楷體"/>
          <w:color w:val="000000" w:themeColor="text1"/>
          <w:sz w:val="28"/>
          <w:szCs w:val="28"/>
        </w:rPr>
      </w:pPr>
      <w:r w:rsidRPr="009B7077">
        <w:rPr>
          <w:rFonts w:ascii="標楷體" w:eastAsia="標楷體" w:hAnsi="標楷體" w:hint="eastAsia"/>
          <w:color w:val="000000" w:themeColor="text1"/>
          <w:sz w:val="28"/>
          <w:szCs w:val="28"/>
        </w:rPr>
        <w:t>4.推動再生能源技術：</w:t>
      </w:r>
      <w:r w:rsidRPr="009B7077">
        <w:rPr>
          <w:rFonts w:eastAsia="標楷體" w:hint="eastAsia"/>
          <w:color w:val="000000" w:themeColor="text1"/>
          <w:sz w:val="28"/>
          <w:szCs w:val="28"/>
        </w:rPr>
        <w:t>離</w:t>
      </w:r>
      <w:proofErr w:type="gramStart"/>
      <w:r w:rsidRPr="009B7077">
        <w:rPr>
          <w:rFonts w:eastAsia="標楷體" w:hint="eastAsia"/>
          <w:color w:val="000000" w:themeColor="text1"/>
          <w:sz w:val="28"/>
          <w:szCs w:val="28"/>
        </w:rPr>
        <w:t>岸風電示範</w:t>
      </w:r>
      <w:proofErr w:type="gramEnd"/>
      <w:r w:rsidRPr="009B7077">
        <w:rPr>
          <w:rFonts w:eastAsia="標楷體" w:hint="eastAsia"/>
          <w:color w:val="000000" w:themeColor="text1"/>
          <w:sz w:val="28"/>
          <w:szCs w:val="28"/>
        </w:rPr>
        <w:t>計畫推動與管理、風力發電設置推動行政簡化</w:t>
      </w:r>
      <w:proofErr w:type="gramStart"/>
      <w:r w:rsidRPr="009B7077">
        <w:rPr>
          <w:rFonts w:eastAsia="標楷體" w:hint="eastAsia"/>
          <w:color w:val="000000" w:themeColor="text1"/>
          <w:sz w:val="28"/>
          <w:szCs w:val="28"/>
        </w:rPr>
        <w:t>研</w:t>
      </w:r>
      <w:proofErr w:type="gramEnd"/>
      <w:r w:rsidRPr="009B7077">
        <w:rPr>
          <w:rFonts w:eastAsia="標楷體" w:hint="eastAsia"/>
          <w:color w:val="000000" w:themeColor="text1"/>
          <w:sz w:val="28"/>
          <w:szCs w:val="28"/>
        </w:rPr>
        <w:t>擬與法規障礙排除、太陽光電環境建構及產業高值化推動、生質能源技術開發、高效能地熱發電技術研發</w:t>
      </w:r>
      <w:r w:rsidRPr="009B7077">
        <w:rPr>
          <w:rFonts w:eastAsia="標楷體"/>
          <w:color w:val="000000" w:themeColor="text1"/>
          <w:sz w:val="28"/>
          <w:szCs w:val="28"/>
        </w:rPr>
        <w:t>。</w:t>
      </w:r>
    </w:p>
    <w:p w:rsidR="009B7077" w:rsidRPr="009B7077" w:rsidRDefault="009B7077" w:rsidP="009B7077">
      <w:pPr>
        <w:snapToGrid w:val="0"/>
        <w:spacing w:line="400" w:lineRule="exact"/>
        <w:ind w:leftChars="150" w:left="640" w:hangingChars="100" w:hanging="280"/>
        <w:jc w:val="both"/>
        <w:rPr>
          <w:rFonts w:eastAsia="標楷體"/>
          <w:color w:val="000000" w:themeColor="text1"/>
          <w:sz w:val="28"/>
          <w:szCs w:val="28"/>
        </w:rPr>
      </w:pPr>
      <w:r w:rsidRPr="009B7077">
        <w:rPr>
          <w:rFonts w:ascii="標楷體" w:eastAsia="標楷體" w:hAnsi="標楷體" w:hint="eastAsia"/>
          <w:color w:val="000000" w:themeColor="text1"/>
          <w:sz w:val="28"/>
          <w:szCs w:val="28"/>
        </w:rPr>
        <w:t>5.推動節約能源：</w:t>
      </w:r>
      <w:r w:rsidRPr="009B7077">
        <w:rPr>
          <w:rFonts w:eastAsia="標楷體" w:hint="eastAsia"/>
          <w:color w:val="000000" w:themeColor="text1"/>
          <w:sz w:val="28"/>
          <w:szCs w:val="28"/>
          <w:u w:color="FF0000"/>
        </w:rPr>
        <w:t>工業節能決策支援與能源查核輔導、住宅與服務業能源查核及節能技術輔導、服務業能源管理系統示範推廣輔導、使用能源設備及器具效率管理政策執行與基準制定研究、公部門精進節能計畫、車輛能源效率管理策略執行與基準再提升之研究、高效率馬達動力機械關鍵技術開發與推廣</w:t>
      </w:r>
      <w:r w:rsidRPr="009B7077">
        <w:rPr>
          <w:rFonts w:eastAsia="標楷體"/>
          <w:color w:val="000000" w:themeColor="text1"/>
          <w:sz w:val="28"/>
          <w:szCs w:val="28"/>
        </w:rPr>
        <w:t>。</w:t>
      </w:r>
    </w:p>
    <w:p w:rsidR="009B7077" w:rsidRDefault="009B7077" w:rsidP="009B7077">
      <w:pPr>
        <w:snapToGrid w:val="0"/>
        <w:spacing w:line="400" w:lineRule="exact"/>
        <w:ind w:leftChars="150" w:left="640" w:hangingChars="100" w:hanging="280"/>
        <w:jc w:val="both"/>
        <w:rPr>
          <w:rFonts w:eastAsia="標楷體"/>
          <w:sz w:val="28"/>
          <w:szCs w:val="28"/>
        </w:rPr>
      </w:pPr>
    </w:p>
    <w:p w:rsidR="00B50FDA" w:rsidRPr="0098181C" w:rsidRDefault="00B50FDA" w:rsidP="00B50FDA">
      <w:pPr>
        <w:snapToGrid w:val="0"/>
        <w:spacing w:line="400" w:lineRule="exact"/>
        <w:ind w:leftChars="150" w:left="640" w:hangingChars="100" w:hanging="280"/>
        <w:jc w:val="both"/>
        <w:rPr>
          <w:rFonts w:ascii="標楷體" w:eastAsia="標楷體" w:hAnsi="標楷體"/>
          <w:sz w:val="28"/>
          <w:szCs w:val="28"/>
        </w:rPr>
      </w:pPr>
    </w:p>
    <w:p w:rsidR="0026432B" w:rsidRPr="0026432B" w:rsidRDefault="0026432B" w:rsidP="0026432B">
      <w:pPr>
        <w:snapToGrid w:val="0"/>
        <w:spacing w:beforeLines="50" w:before="180" w:afterLines="20" w:after="72" w:line="260" w:lineRule="exact"/>
        <w:rPr>
          <w:rFonts w:ascii="標楷體" w:eastAsia="標楷體" w:hAnsi="標楷體"/>
        </w:rPr>
      </w:pPr>
      <w:r w:rsidRPr="0026432B">
        <w:rPr>
          <w:rFonts w:ascii="標楷體" w:eastAsia="標楷體" w:hAnsi="標楷體" w:hint="eastAsia"/>
          <w:b/>
          <w:sz w:val="28"/>
          <w:szCs w:val="28"/>
        </w:rPr>
        <w:lastRenderedPageBreak/>
        <w:t>(二)年度關鍵績效指標</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47"/>
        <w:gridCol w:w="7"/>
        <w:gridCol w:w="2016"/>
        <w:gridCol w:w="696"/>
        <w:gridCol w:w="1120"/>
        <w:gridCol w:w="8"/>
        <w:gridCol w:w="2753"/>
        <w:gridCol w:w="7"/>
        <w:gridCol w:w="1404"/>
      </w:tblGrid>
      <w:tr w:rsidR="0026432B" w:rsidRPr="0098181C" w:rsidTr="00B2259F">
        <w:trPr>
          <w:cantSplit/>
          <w:trHeight w:val="505"/>
          <w:tblHeader/>
          <w:jc w:val="center"/>
        </w:trPr>
        <w:tc>
          <w:tcPr>
            <w:tcW w:w="1947" w:type="dxa"/>
            <w:vMerge w:val="restart"/>
            <w:vAlign w:val="center"/>
          </w:tcPr>
          <w:p w:rsidR="0026432B" w:rsidRPr="0098181C" w:rsidRDefault="0026432B"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關鍵策略</w:t>
            </w:r>
          </w:p>
          <w:p w:rsidR="0026432B" w:rsidRPr="0098181C" w:rsidRDefault="0026432B"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目標</w:t>
            </w:r>
          </w:p>
        </w:tc>
        <w:tc>
          <w:tcPr>
            <w:tcW w:w="8011" w:type="dxa"/>
            <w:gridSpan w:val="8"/>
            <w:vAlign w:val="center"/>
          </w:tcPr>
          <w:p w:rsidR="0026432B" w:rsidRPr="0098181C" w:rsidRDefault="0026432B"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關鍵績效指標</w:t>
            </w:r>
          </w:p>
        </w:tc>
      </w:tr>
      <w:tr w:rsidR="00B80168" w:rsidRPr="0098181C" w:rsidTr="00B2259F">
        <w:trPr>
          <w:cantSplit/>
          <w:trHeight w:val="339"/>
          <w:tblHeader/>
          <w:jc w:val="center"/>
        </w:trPr>
        <w:tc>
          <w:tcPr>
            <w:tcW w:w="1947" w:type="dxa"/>
            <w:vMerge/>
            <w:vAlign w:val="center"/>
          </w:tcPr>
          <w:p w:rsidR="00B80168" w:rsidRPr="0098181C" w:rsidRDefault="00B80168" w:rsidP="00B2259F">
            <w:pPr>
              <w:spacing w:line="280" w:lineRule="exact"/>
              <w:ind w:leftChars="50" w:left="120" w:rightChars="50" w:right="120"/>
              <w:jc w:val="center"/>
              <w:rPr>
                <w:rFonts w:ascii="標楷體" w:eastAsia="標楷體" w:hAnsi="標楷體"/>
                <w:sz w:val="28"/>
                <w:szCs w:val="28"/>
              </w:rPr>
            </w:pPr>
          </w:p>
        </w:tc>
        <w:tc>
          <w:tcPr>
            <w:tcW w:w="2023" w:type="dxa"/>
            <w:gridSpan w:val="2"/>
            <w:vAlign w:val="center"/>
          </w:tcPr>
          <w:p w:rsidR="00B80168" w:rsidRPr="0098181C" w:rsidRDefault="00B80168"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關鍵績效指標</w:t>
            </w:r>
          </w:p>
        </w:tc>
        <w:tc>
          <w:tcPr>
            <w:tcW w:w="696" w:type="dxa"/>
            <w:vAlign w:val="center"/>
          </w:tcPr>
          <w:p w:rsidR="00B80168" w:rsidRPr="009F7962" w:rsidRDefault="00B80168" w:rsidP="00B2259F">
            <w:pPr>
              <w:snapToGrid w:val="0"/>
              <w:spacing w:line="440" w:lineRule="exact"/>
              <w:ind w:leftChars="-1" w:left="-2" w:firstLine="2"/>
              <w:jc w:val="center"/>
              <w:rPr>
                <w:rFonts w:eastAsia="標楷體" w:cs="標楷體"/>
                <w:color w:val="000000" w:themeColor="text1"/>
                <w:sz w:val="28"/>
                <w:szCs w:val="28"/>
              </w:rPr>
            </w:pPr>
            <w:r w:rsidRPr="009F7962">
              <w:rPr>
                <w:rFonts w:eastAsia="標楷體" w:cs="標楷體" w:hint="eastAsia"/>
                <w:color w:val="000000" w:themeColor="text1"/>
                <w:sz w:val="28"/>
                <w:szCs w:val="28"/>
              </w:rPr>
              <w:t>評估體制</w:t>
            </w:r>
          </w:p>
        </w:tc>
        <w:tc>
          <w:tcPr>
            <w:tcW w:w="1120" w:type="dxa"/>
            <w:vAlign w:val="center"/>
          </w:tcPr>
          <w:p w:rsidR="00B80168" w:rsidRPr="009F7962" w:rsidRDefault="00B80168" w:rsidP="00B2259F">
            <w:pPr>
              <w:snapToGrid w:val="0"/>
              <w:spacing w:line="440" w:lineRule="exact"/>
              <w:ind w:leftChars="-1" w:left="-2" w:firstLine="2"/>
              <w:jc w:val="center"/>
              <w:rPr>
                <w:rFonts w:eastAsia="標楷體" w:cs="標楷體"/>
                <w:color w:val="000000" w:themeColor="text1"/>
                <w:sz w:val="28"/>
                <w:szCs w:val="28"/>
              </w:rPr>
            </w:pPr>
            <w:r w:rsidRPr="009F7962">
              <w:rPr>
                <w:rFonts w:eastAsia="標楷體" w:cs="標楷體" w:hint="eastAsia"/>
                <w:color w:val="000000" w:themeColor="text1"/>
                <w:sz w:val="28"/>
                <w:szCs w:val="28"/>
              </w:rPr>
              <w:t>評估</w:t>
            </w:r>
          </w:p>
          <w:p w:rsidR="00B80168" w:rsidRPr="009F7962" w:rsidRDefault="00B80168" w:rsidP="00B2259F">
            <w:pPr>
              <w:snapToGrid w:val="0"/>
              <w:spacing w:line="440" w:lineRule="exact"/>
              <w:ind w:leftChars="-1" w:left="-2" w:firstLine="2"/>
              <w:jc w:val="center"/>
              <w:rPr>
                <w:rFonts w:eastAsia="標楷體" w:cs="標楷體"/>
                <w:color w:val="000000" w:themeColor="text1"/>
                <w:sz w:val="28"/>
                <w:szCs w:val="28"/>
              </w:rPr>
            </w:pPr>
            <w:r w:rsidRPr="009F7962">
              <w:rPr>
                <w:rFonts w:eastAsia="標楷體" w:cs="標楷體" w:hint="eastAsia"/>
                <w:color w:val="000000" w:themeColor="text1"/>
                <w:sz w:val="28"/>
                <w:szCs w:val="28"/>
              </w:rPr>
              <w:t>方式</w:t>
            </w:r>
          </w:p>
        </w:tc>
        <w:tc>
          <w:tcPr>
            <w:tcW w:w="2761" w:type="dxa"/>
            <w:gridSpan w:val="2"/>
            <w:vAlign w:val="center"/>
          </w:tcPr>
          <w:p w:rsidR="00B80168" w:rsidRPr="0098181C" w:rsidRDefault="00B80168"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衡量標準</w:t>
            </w:r>
          </w:p>
        </w:tc>
        <w:tc>
          <w:tcPr>
            <w:tcW w:w="1411" w:type="dxa"/>
            <w:gridSpan w:val="2"/>
            <w:vAlign w:val="center"/>
          </w:tcPr>
          <w:p w:rsidR="00B80168" w:rsidRPr="0098181C" w:rsidRDefault="00B80168" w:rsidP="00B2259F">
            <w:pPr>
              <w:snapToGrid w:val="0"/>
              <w:spacing w:line="400" w:lineRule="exact"/>
              <w:ind w:leftChars="50" w:left="120" w:rightChars="50" w:right="120"/>
              <w:jc w:val="distribute"/>
              <w:rPr>
                <w:rFonts w:ascii="標楷體" w:eastAsia="標楷體" w:hAnsi="標楷體"/>
                <w:sz w:val="28"/>
                <w:szCs w:val="28"/>
              </w:rPr>
            </w:pPr>
            <w:proofErr w:type="gramStart"/>
            <w:r w:rsidRPr="0098181C">
              <w:rPr>
                <w:rFonts w:ascii="標楷體" w:eastAsia="標楷體" w:hAnsi="標楷體" w:hint="eastAsia"/>
                <w:sz w:val="28"/>
                <w:szCs w:val="28"/>
              </w:rPr>
              <w:t>10</w:t>
            </w:r>
            <w:r>
              <w:rPr>
                <w:rFonts w:ascii="標楷體" w:eastAsia="標楷體" w:hAnsi="標楷體" w:hint="eastAsia"/>
                <w:sz w:val="28"/>
                <w:szCs w:val="28"/>
              </w:rPr>
              <w:t>6</w:t>
            </w:r>
            <w:proofErr w:type="gramEnd"/>
            <w:r w:rsidRPr="0098181C">
              <w:rPr>
                <w:rFonts w:ascii="標楷體" w:eastAsia="標楷體" w:hAnsi="標楷體" w:hint="eastAsia"/>
                <w:sz w:val="28"/>
                <w:szCs w:val="28"/>
              </w:rPr>
              <w:t>年度</w:t>
            </w:r>
          </w:p>
          <w:p w:rsidR="00B80168" w:rsidRPr="0098181C" w:rsidRDefault="00B80168" w:rsidP="00B2259F">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目標值</w:t>
            </w:r>
          </w:p>
        </w:tc>
      </w:tr>
      <w:tr w:rsidR="0026432B" w:rsidRPr="0098181C" w:rsidTr="00B80168">
        <w:trPr>
          <w:cantSplit/>
          <w:trHeight w:val="1720"/>
          <w:jc w:val="center"/>
        </w:trPr>
        <w:tc>
          <w:tcPr>
            <w:tcW w:w="1954" w:type="dxa"/>
            <w:gridSpan w:val="2"/>
            <w:vAlign w:val="center"/>
          </w:tcPr>
          <w:p w:rsidR="0026432B" w:rsidRPr="0098181C" w:rsidRDefault="00A84A7B" w:rsidP="00B80168">
            <w:pPr>
              <w:adjustRightInd w:val="0"/>
              <w:spacing w:line="320" w:lineRule="exact"/>
              <w:ind w:left="480" w:hangingChars="200" w:hanging="480"/>
              <w:jc w:val="center"/>
              <w:textAlignment w:val="baseline"/>
              <w:rPr>
                <w:rFonts w:ascii="標楷體" w:eastAsia="標楷體" w:hAnsi="標楷體"/>
              </w:rPr>
            </w:pPr>
            <w:r w:rsidRPr="006713A4">
              <w:rPr>
                <w:rFonts w:ascii="標楷體" w:eastAsia="標楷體" w:hAnsi="標楷體" w:cs="標楷體" w:hint="eastAsia"/>
                <w:color w:val="000000" w:themeColor="text1"/>
              </w:rPr>
              <w:t>改善投資環境</w:t>
            </w:r>
          </w:p>
        </w:tc>
        <w:tc>
          <w:tcPr>
            <w:tcW w:w="2016" w:type="dxa"/>
            <w:vAlign w:val="center"/>
          </w:tcPr>
          <w:p w:rsidR="0026432B" w:rsidRPr="0098181C" w:rsidRDefault="00A84A7B" w:rsidP="00B80168">
            <w:pPr>
              <w:snapToGrid w:val="0"/>
              <w:spacing w:line="320" w:lineRule="exact"/>
              <w:jc w:val="center"/>
              <w:rPr>
                <w:rFonts w:ascii="標楷體" w:eastAsia="標楷體" w:hAnsi="標楷體"/>
              </w:rPr>
            </w:pPr>
            <w:r w:rsidRPr="006713A4">
              <w:rPr>
                <w:rFonts w:ascii="標楷體" w:eastAsia="標楷體" w:hAnsi="標楷體" w:hint="eastAsia"/>
                <w:color w:val="000000" w:themeColor="text1"/>
              </w:rPr>
              <w:t>確保電力供應穩定</w:t>
            </w:r>
          </w:p>
        </w:tc>
        <w:tc>
          <w:tcPr>
            <w:tcW w:w="696" w:type="dxa"/>
            <w:vAlign w:val="center"/>
          </w:tcPr>
          <w:p w:rsidR="0026432B" w:rsidRPr="0098181C" w:rsidRDefault="00B80168" w:rsidP="00B80168">
            <w:pPr>
              <w:snapToGrid w:val="0"/>
              <w:spacing w:line="320" w:lineRule="exact"/>
              <w:jc w:val="center"/>
              <w:rPr>
                <w:rFonts w:ascii="標楷體" w:eastAsia="標楷體" w:hAnsi="標楷體"/>
              </w:rPr>
            </w:pPr>
            <w:r>
              <w:rPr>
                <w:rFonts w:ascii="標楷體" w:eastAsia="標楷體" w:hAnsi="標楷體" w:hint="eastAsia"/>
              </w:rPr>
              <w:t>4</w:t>
            </w:r>
          </w:p>
        </w:tc>
        <w:tc>
          <w:tcPr>
            <w:tcW w:w="1128" w:type="dxa"/>
            <w:gridSpan w:val="2"/>
            <w:vAlign w:val="center"/>
          </w:tcPr>
          <w:p w:rsidR="0026432B" w:rsidRPr="00B80168" w:rsidRDefault="0026432B" w:rsidP="00B80168">
            <w:pPr>
              <w:snapToGrid w:val="0"/>
              <w:spacing w:line="320" w:lineRule="exact"/>
              <w:ind w:leftChars="-1" w:left="-2" w:firstLine="2"/>
              <w:jc w:val="center"/>
              <w:rPr>
                <w:rFonts w:ascii="標楷體" w:eastAsia="標楷體" w:hAnsi="標楷體"/>
              </w:rPr>
            </w:pPr>
            <w:r w:rsidRPr="00B80168">
              <w:rPr>
                <w:rFonts w:ascii="標楷體" w:eastAsia="標楷體" w:hAnsi="標楷體"/>
              </w:rPr>
              <w:t>統計數據</w:t>
            </w:r>
          </w:p>
        </w:tc>
        <w:tc>
          <w:tcPr>
            <w:tcW w:w="2760" w:type="dxa"/>
            <w:gridSpan w:val="2"/>
            <w:vAlign w:val="center"/>
          </w:tcPr>
          <w:p w:rsidR="0026432B" w:rsidRPr="00B80168" w:rsidRDefault="00B80168" w:rsidP="008A1DBE">
            <w:pPr>
              <w:snapToGrid w:val="0"/>
              <w:spacing w:line="320" w:lineRule="exact"/>
              <w:ind w:leftChars="-1" w:left="-2" w:firstLine="2"/>
              <w:jc w:val="both"/>
              <w:rPr>
                <w:rFonts w:ascii="標楷體" w:eastAsia="標楷體" w:hAnsi="標楷體"/>
              </w:rPr>
            </w:pPr>
            <w:r w:rsidRPr="00B80168">
              <w:rPr>
                <w:rFonts w:ascii="標楷體" w:eastAsia="標楷體" w:hAnsi="標楷體" w:hint="eastAsia"/>
                <w:color w:val="000000" w:themeColor="text1"/>
              </w:rPr>
              <w:t>系統平均停電時間(S</w:t>
            </w:r>
            <w:r w:rsidR="008A1DBE">
              <w:rPr>
                <w:rFonts w:ascii="標楷體" w:eastAsia="標楷體" w:hAnsi="標楷體" w:hint="eastAsia"/>
                <w:color w:val="000000" w:themeColor="text1"/>
              </w:rPr>
              <w:t>AIDI</w:t>
            </w:r>
            <w:r w:rsidRPr="00B80168">
              <w:rPr>
                <w:rFonts w:ascii="標楷體" w:eastAsia="標楷體" w:hAnsi="標楷體" w:hint="eastAsia"/>
                <w:color w:val="000000" w:themeColor="text1"/>
              </w:rPr>
              <w:t>)= 年度全系統停電時間÷總用戶數</w:t>
            </w:r>
          </w:p>
        </w:tc>
        <w:tc>
          <w:tcPr>
            <w:tcW w:w="1404" w:type="dxa"/>
            <w:vAlign w:val="center"/>
          </w:tcPr>
          <w:p w:rsidR="0026432B" w:rsidRPr="00B80168" w:rsidRDefault="0026432B" w:rsidP="00D71471">
            <w:pPr>
              <w:snapToGrid w:val="0"/>
              <w:spacing w:line="320" w:lineRule="exact"/>
              <w:jc w:val="center"/>
              <w:rPr>
                <w:rFonts w:ascii="標楷體" w:eastAsia="標楷體" w:hAnsi="標楷體"/>
              </w:rPr>
            </w:pPr>
            <w:r w:rsidRPr="00B80168">
              <w:rPr>
                <w:rFonts w:ascii="標楷體" w:eastAsia="標楷體" w:hAnsi="標楷體" w:hint="eastAsia"/>
              </w:rPr>
              <w:t>17.2</w:t>
            </w:r>
            <w:r w:rsidR="00B80168" w:rsidRPr="00B80168">
              <w:rPr>
                <w:rFonts w:ascii="標楷體" w:eastAsia="標楷體" w:hAnsi="標楷體" w:hint="eastAsia"/>
              </w:rPr>
              <w:t>4</w:t>
            </w:r>
          </w:p>
        </w:tc>
      </w:tr>
    </w:tbl>
    <w:p w:rsidR="0026432B" w:rsidRPr="0098181C" w:rsidRDefault="0026432B" w:rsidP="0026432B">
      <w:pPr>
        <w:snapToGrid w:val="0"/>
        <w:spacing w:beforeLines="50" w:before="180" w:afterLines="20" w:after="72" w:line="260" w:lineRule="exact"/>
        <w:rPr>
          <w:rFonts w:ascii="標楷體" w:eastAsia="標楷體" w:hAnsi="標楷體"/>
        </w:rPr>
      </w:pPr>
      <w:r w:rsidRPr="0098181C">
        <w:rPr>
          <w:rFonts w:ascii="標楷體" w:eastAsia="標楷體" w:hAnsi="標楷體" w:hint="eastAsia"/>
        </w:rPr>
        <w:t>【備註】評估體制之各數字代號意義說明如下：</w:t>
      </w:r>
    </w:p>
    <w:p w:rsidR="0026432B" w:rsidRPr="0098181C" w:rsidRDefault="0026432B" w:rsidP="0026432B">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1.指實際評估作業為運用既有之組織架構進行。</w:t>
      </w:r>
    </w:p>
    <w:p w:rsidR="0026432B" w:rsidRPr="0098181C" w:rsidRDefault="0026432B" w:rsidP="0026432B">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2.指實際評估作業由特定之任務編組進行。</w:t>
      </w:r>
    </w:p>
    <w:p w:rsidR="0026432B" w:rsidRPr="0098181C" w:rsidRDefault="0026432B" w:rsidP="0026432B">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3.指實際評估作業是透過第三者方式（如由專家學者等）負責運行。</w:t>
      </w:r>
    </w:p>
    <w:p w:rsidR="0026432B" w:rsidRPr="0098181C" w:rsidRDefault="0026432B" w:rsidP="0026432B">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4.指實際評估作業為運用既有之組織架構並邀請第三者共同參與進行。</w:t>
      </w:r>
    </w:p>
    <w:p w:rsidR="0026432B" w:rsidRPr="0098181C" w:rsidRDefault="0026432B" w:rsidP="0026432B">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5.其他。</w:t>
      </w:r>
    </w:p>
    <w:p w:rsidR="0026432B" w:rsidRDefault="0026432B" w:rsidP="0026432B">
      <w:pPr>
        <w:snapToGrid w:val="0"/>
        <w:spacing w:beforeLines="50" w:before="180" w:afterLines="20" w:after="72" w:line="260" w:lineRule="exact"/>
        <w:rPr>
          <w:rFonts w:ascii="標楷體" w:eastAsia="標楷體" w:hAnsi="標楷體"/>
        </w:rPr>
      </w:pPr>
    </w:p>
    <w:p w:rsidR="0026432B" w:rsidRDefault="0026432B" w:rsidP="0026432B">
      <w:pPr>
        <w:snapToGrid w:val="0"/>
        <w:spacing w:beforeLines="50" w:before="180" w:afterLines="20" w:after="72" w:line="260" w:lineRule="exact"/>
        <w:rPr>
          <w:rFonts w:ascii="標楷體" w:eastAsia="標楷體" w:hAnsi="標楷體"/>
        </w:rPr>
      </w:pPr>
    </w:p>
    <w:p w:rsidR="00B50FDA" w:rsidRPr="0098181C" w:rsidRDefault="00B50FDA" w:rsidP="00B50FDA">
      <w:pPr>
        <w:spacing w:beforeLines="100" w:before="360" w:afterLines="100" w:after="360" w:line="280" w:lineRule="exact"/>
        <w:ind w:leftChars="50" w:left="120" w:rightChars="50" w:right="120"/>
        <w:rPr>
          <w:rFonts w:ascii="標楷體" w:eastAsia="標楷體" w:hAnsi="標楷體"/>
          <w:b/>
          <w:sz w:val="28"/>
        </w:rPr>
        <w:sectPr w:rsidR="00B50FDA" w:rsidRPr="0098181C" w:rsidSect="007627F8">
          <w:headerReference w:type="default" r:id="rId12"/>
          <w:footerReference w:type="even" r:id="rId13"/>
          <w:footerReference w:type="default" r:id="rId14"/>
          <w:pgSz w:w="11906" w:h="16838"/>
          <w:pgMar w:top="1418" w:right="1134" w:bottom="1418" w:left="1361" w:header="851" w:footer="567" w:gutter="0"/>
          <w:cols w:space="425"/>
          <w:docGrid w:type="linesAndChars" w:linePitch="360"/>
        </w:sectPr>
      </w:pPr>
    </w:p>
    <w:p w:rsidR="00B50FDA" w:rsidRPr="00B80168" w:rsidRDefault="00B50FDA" w:rsidP="00B50FDA">
      <w:pPr>
        <w:spacing w:beforeLines="50" w:before="180" w:afterLines="50" w:after="180" w:line="280" w:lineRule="exact"/>
        <w:ind w:rightChars="50" w:right="120"/>
        <w:jc w:val="both"/>
        <w:rPr>
          <w:rFonts w:ascii="標楷體" w:eastAsia="標楷體" w:hAnsi="標楷體"/>
          <w:b/>
          <w:sz w:val="32"/>
          <w:szCs w:val="32"/>
        </w:rPr>
      </w:pPr>
      <w:r w:rsidRPr="00B80168">
        <w:rPr>
          <w:rFonts w:ascii="標楷體" w:eastAsia="標楷體" w:hAnsi="標楷體" w:hint="eastAsia"/>
          <w:b/>
          <w:sz w:val="32"/>
          <w:szCs w:val="32"/>
        </w:rPr>
        <w:lastRenderedPageBreak/>
        <w:t>三、經濟部能源局以前年度實施狀況及成果概述</w:t>
      </w:r>
    </w:p>
    <w:p w:rsidR="00B50FDA" w:rsidRPr="00B80168" w:rsidRDefault="00B50FDA" w:rsidP="00B50FDA">
      <w:pPr>
        <w:snapToGrid w:val="0"/>
        <w:spacing w:afterLines="50" w:after="180" w:line="320" w:lineRule="exact"/>
        <w:ind w:rightChars="50" w:right="120"/>
        <w:jc w:val="both"/>
        <w:rPr>
          <w:rFonts w:ascii="標楷體" w:eastAsia="標楷體" w:hAnsi="標楷體"/>
          <w:b/>
          <w:sz w:val="28"/>
          <w:szCs w:val="28"/>
        </w:rPr>
      </w:pPr>
      <w:r w:rsidRPr="00B80168">
        <w:rPr>
          <w:rFonts w:ascii="標楷體" w:eastAsia="標楷體" w:hAnsi="標楷體" w:hint="eastAsia"/>
          <w:b/>
          <w:sz w:val="28"/>
          <w:szCs w:val="28"/>
        </w:rPr>
        <w:t>(</w:t>
      </w:r>
      <w:proofErr w:type="gramStart"/>
      <w:r w:rsidRPr="00B80168">
        <w:rPr>
          <w:rFonts w:ascii="標楷體" w:eastAsia="標楷體" w:hAnsi="標楷體" w:hint="eastAsia"/>
          <w:b/>
          <w:sz w:val="28"/>
          <w:szCs w:val="28"/>
        </w:rPr>
        <w:t>一</w:t>
      </w:r>
      <w:proofErr w:type="gramEnd"/>
      <w:r w:rsidRPr="00B80168">
        <w:rPr>
          <w:rFonts w:ascii="標楷體" w:eastAsia="標楷體" w:hAnsi="標楷體" w:hint="eastAsia"/>
          <w:b/>
          <w:sz w:val="28"/>
          <w:szCs w:val="28"/>
        </w:rPr>
        <w:t>)前(104)年度施政績效及達成情形分析：</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62"/>
        <w:gridCol w:w="1701"/>
        <w:gridCol w:w="993"/>
        <w:gridCol w:w="5652"/>
      </w:tblGrid>
      <w:tr w:rsidR="00B80168" w:rsidRPr="00B80168" w:rsidTr="00287A05">
        <w:tc>
          <w:tcPr>
            <w:tcW w:w="1162" w:type="dxa"/>
            <w:vAlign w:val="center"/>
          </w:tcPr>
          <w:p w:rsidR="00B50FDA" w:rsidRPr="00B80168" w:rsidRDefault="00B50FDA" w:rsidP="00287A05">
            <w:pPr>
              <w:jc w:val="center"/>
              <w:rPr>
                <w:rFonts w:ascii="標楷體" w:eastAsia="標楷體" w:hAnsi="標楷體"/>
              </w:rPr>
            </w:pPr>
            <w:r w:rsidRPr="00B80168">
              <w:rPr>
                <w:rFonts w:ascii="標楷體" w:eastAsia="標楷體" w:hAnsi="標楷體" w:hint="eastAsia"/>
              </w:rPr>
              <w:t>年度績效目</w:t>
            </w:r>
            <w:r w:rsidR="002714CC">
              <w:rPr>
                <w:rFonts w:ascii="標楷體" w:eastAsia="標楷體" w:hAnsi="標楷體" w:hint="eastAsia"/>
              </w:rPr>
              <w:t xml:space="preserve">    </w:t>
            </w:r>
            <w:r w:rsidRPr="00B80168">
              <w:rPr>
                <w:rFonts w:ascii="標楷體" w:eastAsia="標楷體" w:hAnsi="標楷體" w:hint="eastAsia"/>
              </w:rPr>
              <w:t>標</w:t>
            </w:r>
          </w:p>
        </w:tc>
        <w:tc>
          <w:tcPr>
            <w:tcW w:w="1701" w:type="dxa"/>
            <w:vAlign w:val="center"/>
          </w:tcPr>
          <w:p w:rsidR="00B50FDA" w:rsidRPr="00B80168" w:rsidRDefault="00B50FDA" w:rsidP="00287A05">
            <w:pPr>
              <w:jc w:val="center"/>
              <w:rPr>
                <w:rFonts w:ascii="標楷體" w:eastAsia="標楷體" w:hAnsi="標楷體"/>
              </w:rPr>
            </w:pPr>
            <w:r w:rsidRPr="00B80168">
              <w:rPr>
                <w:rFonts w:ascii="標楷體" w:eastAsia="標楷體" w:hAnsi="標楷體" w:hint="eastAsia"/>
              </w:rPr>
              <w:t>衡量指標</w:t>
            </w:r>
          </w:p>
        </w:tc>
        <w:tc>
          <w:tcPr>
            <w:tcW w:w="993" w:type="dxa"/>
            <w:vAlign w:val="center"/>
          </w:tcPr>
          <w:p w:rsidR="00C21704" w:rsidRDefault="00B50FDA" w:rsidP="00287A05">
            <w:pPr>
              <w:jc w:val="center"/>
              <w:rPr>
                <w:rFonts w:ascii="標楷體" w:eastAsia="標楷體" w:hAnsi="標楷體"/>
              </w:rPr>
            </w:pPr>
            <w:r w:rsidRPr="00B80168">
              <w:rPr>
                <w:rFonts w:ascii="標楷體" w:eastAsia="標楷體" w:hAnsi="標楷體"/>
              </w:rPr>
              <w:t>原</w:t>
            </w:r>
            <w:r w:rsidR="002714CC">
              <w:rPr>
                <w:rFonts w:ascii="標楷體" w:eastAsia="標楷體" w:hAnsi="標楷體" w:hint="eastAsia"/>
              </w:rPr>
              <w:t xml:space="preserve">  </w:t>
            </w:r>
            <w:r w:rsidRPr="00B80168">
              <w:rPr>
                <w:rFonts w:ascii="標楷體" w:eastAsia="標楷體" w:hAnsi="標楷體"/>
              </w:rPr>
              <w:t>定</w:t>
            </w:r>
          </w:p>
          <w:p w:rsidR="00B50FDA" w:rsidRPr="00B80168" w:rsidRDefault="00B50FDA" w:rsidP="00287A05">
            <w:pPr>
              <w:jc w:val="center"/>
              <w:rPr>
                <w:rFonts w:ascii="標楷體" w:eastAsia="標楷體" w:hAnsi="標楷體"/>
              </w:rPr>
            </w:pPr>
            <w:r w:rsidRPr="00B80168">
              <w:rPr>
                <w:rFonts w:ascii="標楷體" w:eastAsia="標楷體" w:hAnsi="標楷體"/>
              </w:rPr>
              <w:t>目標值</w:t>
            </w:r>
          </w:p>
        </w:tc>
        <w:tc>
          <w:tcPr>
            <w:tcW w:w="5652" w:type="dxa"/>
            <w:vAlign w:val="center"/>
          </w:tcPr>
          <w:p w:rsidR="00B50FDA" w:rsidRPr="00B80168" w:rsidRDefault="00B50FDA" w:rsidP="00287A05">
            <w:pPr>
              <w:jc w:val="center"/>
              <w:rPr>
                <w:rFonts w:ascii="標楷體" w:eastAsia="標楷體" w:hAnsi="標楷體"/>
              </w:rPr>
            </w:pPr>
            <w:r w:rsidRPr="00B80168">
              <w:rPr>
                <w:rFonts w:ascii="標楷體" w:eastAsia="標楷體" w:hAnsi="標楷體"/>
              </w:rPr>
              <w:t>績效</w:t>
            </w:r>
            <w:r w:rsidRPr="00B80168">
              <w:rPr>
                <w:rFonts w:ascii="標楷體" w:eastAsia="標楷體" w:hAnsi="標楷體" w:hint="eastAsia"/>
              </w:rPr>
              <w:t>衡</w:t>
            </w:r>
            <w:r w:rsidRPr="00B80168">
              <w:rPr>
                <w:rFonts w:ascii="標楷體" w:eastAsia="標楷體" w:hAnsi="標楷體"/>
              </w:rPr>
              <w:t>量暨達成情形分析</w:t>
            </w:r>
          </w:p>
        </w:tc>
      </w:tr>
      <w:tr w:rsidR="00B80168" w:rsidRPr="00B80168" w:rsidTr="00287A05">
        <w:trPr>
          <w:trHeight w:val="300"/>
        </w:trPr>
        <w:tc>
          <w:tcPr>
            <w:tcW w:w="1162" w:type="dxa"/>
          </w:tcPr>
          <w:p w:rsidR="00B50FDA" w:rsidRPr="00B80168" w:rsidRDefault="00B50FDA" w:rsidP="00D349D2">
            <w:pPr>
              <w:snapToGrid w:val="0"/>
              <w:ind w:leftChars="-1" w:left="-2" w:firstLine="2"/>
              <w:jc w:val="both"/>
              <w:rPr>
                <w:rFonts w:ascii="標楷體" w:eastAsia="標楷體" w:hAnsi="標楷體"/>
              </w:rPr>
            </w:pPr>
            <w:r w:rsidRPr="00B80168">
              <w:rPr>
                <w:rFonts w:ascii="標楷體" w:eastAsia="標楷體" w:hAnsi="標楷體"/>
              </w:rPr>
              <w:t>確保資源供需穩定-供電可靠度</w:t>
            </w:r>
          </w:p>
        </w:tc>
        <w:tc>
          <w:tcPr>
            <w:tcW w:w="1701" w:type="dxa"/>
          </w:tcPr>
          <w:p w:rsidR="00B50FDA" w:rsidRPr="00B80168" w:rsidRDefault="00B50FDA" w:rsidP="00622145">
            <w:pPr>
              <w:snapToGrid w:val="0"/>
              <w:ind w:leftChars="-1" w:left="-2" w:firstLine="2"/>
              <w:jc w:val="both"/>
              <w:rPr>
                <w:rFonts w:ascii="標楷體" w:eastAsia="標楷體" w:hAnsi="標楷體"/>
              </w:rPr>
            </w:pPr>
            <w:r w:rsidRPr="00B80168">
              <w:rPr>
                <w:rFonts w:ascii="標楷體" w:eastAsia="標楷體" w:hAnsi="標楷體"/>
              </w:rPr>
              <w:t>系統平均停電時間(目標值單位：分/</w:t>
            </w:r>
            <w:r w:rsidR="00622145">
              <w:rPr>
                <w:rFonts w:ascii="標楷體" w:eastAsia="標楷體" w:hAnsi="標楷體" w:hint="eastAsia"/>
              </w:rPr>
              <w:t>戶．年</w:t>
            </w:r>
            <w:r w:rsidRPr="00B80168">
              <w:rPr>
                <w:rFonts w:ascii="標楷體" w:eastAsia="標楷體" w:hAnsi="標楷體"/>
              </w:rPr>
              <w:t>)</w:t>
            </w:r>
          </w:p>
        </w:tc>
        <w:tc>
          <w:tcPr>
            <w:tcW w:w="993" w:type="dxa"/>
          </w:tcPr>
          <w:p w:rsidR="00B50FDA" w:rsidRPr="00B80168" w:rsidRDefault="00B50FDA" w:rsidP="00D349D2">
            <w:pPr>
              <w:snapToGrid w:val="0"/>
              <w:jc w:val="center"/>
              <w:rPr>
                <w:rFonts w:ascii="標楷體" w:eastAsia="標楷體" w:hAnsi="標楷體"/>
                <w:sz w:val="28"/>
                <w:szCs w:val="28"/>
              </w:rPr>
            </w:pPr>
            <w:r w:rsidRPr="00B80168">
              <w:rPr>
                <w:rFonts w:ascii="標楷體" w:eastAsia="標楷體" w:hAnsi="標楷體" w:hint="eastAsia"/>
              </w:rPr>
              <w:t>17.75</w:t>
            </w:r>
          </w:p>
        </w:tc>
        <w:tc>
          <w:tcPr>
            <w:tcW w:w="5652" w:type="dxa"/>
          </w:tcPr>
          <w:p w:rsidR="00B50FDA" w:rsidRPr="00B80168" w:rsidRDefault="00B07F5E" w:rsidP="00D349D2">
            <w:pPr>
              <w:ind w:leftChars="1" w:left="254" w:hangingChars="105" w:hanging="252"/>
              <w:rPr>
                <w:rFonts w:ascii="標楷體" w:eastAsia="標楷體" w:hAnsi="標楷體"/>
              </w:rPr>
            </w:pPr>
            <w:r w:rsidRPr="00B80168">
              <w:rPr>
                <w:rFonts w:ascii="標楷體" w:eastAsia="標楷體" w:hAnsi="標楷體" w:hint="eastAsia"/>
              </w:rPr>
              <w:t>1.</w:t>
            </w:r>
            <w:r w:rsidR="00B50FDA" w:rsidRPr="00B80168">
              <w:rPr>
                <w:rFonts w:ascii="標楷體" w:eastAsia="標楷體" w:hAnsi="標楷體"/>
              </w:rPr>
              <w:t>達成情形：</w:t>
            </w:r>
            <w:r w:rsidR="00B50FDA" w:rsidRPr="00B80168">
              <w:rPr>
                <w:rFonts w:ascii="標楷體" w:eastAsia="標楷體" w:hAnsi="標楷體" w:hint="eastAsia"/>
              </w:rPr>
              <w:t>104年系統平均停電時間（SAIDI）目標值為17.75分/戶</w:t>
            </w:r>
            <w:r w:rsidR="00622145">
              <w:rPr>
                <w:rFonts w:ascii="標楷體" w:eastAsia="標楷體" w:hAnsi="標楷體" w:hint="eastAsia"/>
              </w:rPr>
              <w:t>．</w:t>
            </w:r>
            <w:r w:rsidR="00B50FDA" w:rsidRPr="00B80168">
              <w:rPr>
                <w:rFonts w:ascii="標楷體" w:eastAsia="標楷體" w:hAnsi="標楷體" w:hint="eastAsia"/>
              </w:rPr>
              <w:t>年，實績值為16.267分/戶</w:t>
            </w:r>
            <w:r w:rsidR="00622145">
              <w:rPr>
                <w:rFonts w:ascii="標楷體" w:eastAsia="標楷體" w:hAnsi="標楷體" w:hint="eastAsia"/>
              </w:rPr>
              <w:t>．</w:t>
            </w:r>
            <w:r w:rsidR="00B50FDA" w:rsidRPr="00B80168">
              <w:rPr>
                <w:rFonts w:ascii="標楷體" w:eastAsia="標楷體" w:hAnsi="標楷體" w:hint="eastAsia"/>
              </w:rPr>
              <w:t>年，低於103年同期17.496分/戶</w:t>
            </w:r>
            <w:r w:rsidR="00622145">
              <w:rPr>
                <w:rFonts w:ascii="標楷體" w:eastAsia="標楷體" w:hAnsi="標楷體" w:hint="eastAsia"/>
              </w:rPr>
              <w:t>．</w:t>
            </w:r>
            <w:r w:rsidR="00B50FDA" w:rsidRPr="00B80168">
              <w:rPr>
                <w:rFonts w:ascii="標楷體" w:eastAsia="標楷體" w:hAnsi="標楷體" w:hint="eastAsia"/>
              </w:rPr>
              <w:t>年，104年已達成目標。</w:t>
            </w:r>
          </w:p>
          <w:p w:rsidR="00B50FDA" w:rsidRPr="00B80168" w:rsidRDefault="00B07F5E" w:rsidP="00D349D2">
            <w:pPr>
              <w:tabs>
                <w:tab w:val="left" w:pos="262"/>
              </w:tabs>
              <w:rPr>
                <w:rFonts w:ascii="標楷體" w:eastAsia="標楷體" w:hAnsi="標楷體"/>
              </w:rPr>
            </w:pPr>
            <w:r w:rsidRPr="00B80168">
              <w:rPr>
                <w:rFonts w:ascii="標楷體" w:eastAsia="標楷體" w:hAnsi="標楷體" w:hint="eastAsia"/>
              </w:rPr>
              <w:t>2.</w:t>
            </w:r>
            <w:r w:rsidR="00B50FDA" w:rsidRPr="00B80168">
              <w:rPr>
                <w:rFonts w:ascii="標楷體" w:eastAsia="標楷體" w:hAnsi="標楷體"/>
              </w:rPr>
              <w:t>效益</w:t>
            </w:r>
            <w:r w:rsidR="00B50FDA" w:rsidRPr="00B80168">
              <w:rPr>
                <w:rFonts w:ascii="標楷體" w:eastAsia="標楷體" w:hAnsi="標楷體" w:hint="eastAsia"/>
              </w:rPr>
              <w:t>分析</w:t>
            </w:r>
            <w:r w:rsidR="00B50FDA" w:rsidRPr="00B80168">
              <w:rPr>
                <w:rFonts w:ascii="標楷體" w:eastAsia="標楷體" w:hAnsi="標楷體"/>
              </w:rPr>
              <w:t xml:space="preserve">： </w:t>
            </w:r>
          </w:p>
          <w:p w:rsidR="00B50FDA" w:rsidRPr="00B80168" w:rsidRDefault="00B07F5E" w:rsidP="00D349D2">
            <w:pPr>
              <w:ind w:leftChars="50" w:left="720" w:hangingChars="250" w:hanging="600"/>
              <w:rPr>
                <w:rFonts w:ascii="標楷體" w:eastAsia="標楷體" w:hAnsi="標楷體"/>
              </w:rPr>
            </w:pPr>
            <w:r w:rsidRPr="00B80168">
              <w:rPr>
                <w:rFonts w:ascii="標楷體" w:eastAsia="標楷體" w:hAnsi="標楷體" w:hint="eastAsia"/>
              </w:rPr>
              <w:t>（1）</w:t>
            </w:r>
            <w:r w:rsidR="00B50FDA" w:rsidRPr="00B80168">
              <w:rPr>
                <w:rFonts w:ascii="標楷體" w:eastAsia="標楷體" w:hAnsi="標楷體" w:hint="eastAsia"/>
              </w:rPr>
              <w:t>系統平均停電時間（</w:t>
            </w:r>
            <w:r w:rsidR="00B50FDA" w:rsidRPr="00B80168">
              <w:rPr>
                <w:rFonts w:ascii="標楷體" w:eastAsia="標楷體" w:hAnsi="標楷體"/>
              </w:rPr>
              <w:t>System Average Interruption Duration Index, SAIDI</w:t>
            </w:r>
            <w:r w:rsidR="00B50FDA" w:rsidRPr="00B80168">
              <w:rPr>
                <w:rFonts w:ascii="標楷體" w:eastAsia="標楷體" w:hAnsi="標楷體" w:hint="eastAsia"/>
              </w:rPr>
              <w:t>）係國際電業常用來衡量電力公用事業的供電可靠度的效能指標，其數值越低越好，我國系統平均停電時間（</w:t>
            </w:r>
            <w:r w:rsidR="00B50FDA" w:rsidRPr="00B80168">
              <w:rPr>
                <w:rFonts w:ascii="標楷體" w:eastAsia="標楷體" w:hAnsi="標楷體"/>
              </w:rPr>
              <w:t>SAIDI</w:t>
            </w:r>
            <w:r w:rsidR="00B50FDA" w:rsidRPr="00B80168">
              <w:rPr>
                <w:rFonts w:ascii="標楷體" w:eastAsia="標楷體" w:hAnsi="標楷體" w:hint="eastAsia"/>
              </w:rPr>
              <w:t>），自執行「供電可靠度</w:t>
            </w:r>
            <w:r w:rsidR="00B50FDA" w:rsidRPr="00B80168">
              <w:rPr>
                <w:rFonts w:ascii="標楷體" w:eastAsia="標楷體" w:hAnsi="標楷體"/>
              </w:rPr>
              <w:t>999</w:t>
            </w:r>
            <w:r w:rsidR="00B50FDA" w:rsidRPr="00B80168">
              <w:rPr>
                <w:rFonts w:ascii="標楷體" w:eastAsia="標楷體" w:hAnsi="標楷體" w:hint="eastAsia"/>
              </w:rPr>
              <w:t>方案」以來，已由</w:t>
            </w:r>
            <w:r w:rsidR="00B50FDA" w:rsidRPr="00B80168">
              <w:rPr>
                <w:rFonts w:ascii="標楷體" w:eastAsia="標楷體" w:hAnsi="標楷體"/>
              </w:rPr>
              <w:t>90</w:t>
            </w:r>
            <w:r w:rsidR="00B50FDA" w:rsidRPr="00B80168">
              <w:rPr>
                <w:rFonts w:ascii="標楷體" w:eastAsia="標楷體" w:hAnsi="標楷體" w:hint="eastAsia"/>
              </w:rPr>
              <w:t>年</w:t>
            </w:r>
            <w:r w:rsidR="00B50FDA" w:rsidRPr="00B80168">
              <w:rPr>
                <w:rFonts w:ascii="標楷體" w:eastAsia="標楷體" w:hAnsi="標楷體"/>
              </w:rPr>
              <w:t>85.15</w:t>
            </w:r>
            <w:r w:rsidR="00B50FDA" w:rsidRPr="00B80168">
              <w:rPr>
                <w:rFonts w:ascii="標楷體" w:eastAsia="標楷體" w:hAnsi="標楷體" w:hint="eastAsia"/>
              </w:rPr>
              <w:t>分</w:t>
            </w:r>
            <w:r w:rsidR="00B50FDA" w:rsidRPr="00B80168">
              <w:rPr>
                <w:rFonts w:ascii="標楷體" w:eastAsia="標楷體" w:hAnsi="標楷體"/>
              </w:rPr>
              <w:t>/</w:t>
            </w:r>
            <w:r w:rsidR="00622145">
              <w:rPr>
                <w:rFonts w:ascii="標楷體" w:eastAsia="標楷體" w:hAnsi="標楷體" w:hint="eastAsia"/>
              </w:rPr>
              <w:t>戶．年</w:t>
            </w:r>
            <w:r w:rsidR="00B50FDA" w:rsidRPr="00B80168">
              <w:rPr>
                <w:rFonts w:ascii="標楷體" w:eastAsia="標楷體" w:hAnsi="標楷體" w:hint="eastAsia"/>
              </w:rPr>
              <w:t>降至</w:t>
            </w:r>
            <w:r w:rsidR="00B50FDA" w:rsidRPr="00B80168">
              <w:rPr>
                <w:rFonts w:ascii="標楷體" w:eastAsia="標楷體" w:hAnsi="標楷體"/>
              </w:rPr>
              <w:t>104</w:t>
            </w:r>
            <w:r w:rsidR="00B50FDA" w:rsidRPr="00B80168">
              <w:rPr>
                <w:rFonts w:ascii="標楷體" w:eastAsia="標楷體" w:hAnsi="標楷體" w:hint="eastAsia"/>
              </w:rPr>
              <w:t>年</w:t>
            </w:r>
            <w:r w:rsidR="00B50FDA" w:rsidRPr="00B80168">
              <w:rPr>
                <w:rFonts w:ascii="標楷體" w:eastAsia="標楷體" w:hAnsi="標楷體"/>
              </w:rPr>
              <w:t>16.267</w:t>
            </w:r>
            <w:r w:rsidR="00B50FDA" w:rsidRPr="00B80168">
              <w:rPr>
                <w:rFonts w:ascii="標楷體" w:eastAsia="標楷體" w:hAnsi="標楷體" w:hint="eastAsia"/>
              </w:rPr>
              <w:t>分</w:t>
            </w:r>
            <w:r w:rsidR="00B50FDA" w:rsidRPr="00B80168">
              <w:rPr>
                <w:rFonts w:ascii="標楷體" w:eastAsia="標楷體" w:hAnsi="標楷體"/>
              </w:rPr>
              <w:t>/</w:t>
            </w:r>
            <w:r w:rsidR="00622145">
              <w:rPr>
                <w:rFonts w:ascii="標楷體" w:eastAsia="標楷體" w:hAnsi="標楷體" w:hint="eastAsia"/>
              </w:rPr>
              <w:t>戶．年</w:t>
            </w:r>
            <w:r w:rsidR="00B50FDA" w:rsidRPr="00B80168">
              <w:rPr>
                <w:rFonts w:ascii="標楷體" w:eastAsia="標楷體" w:hAnsi="標楷體" w:hint="eastAsia"/>
              </w:rPr>
              <w:t>，降幅達</w:t>
            </w:r>
            <w:r w:rsidR="00B50FDA" w:rsidRPr="00B80168">
              <w:rPr>
                <w:rFonts w:ascii="標楷體" w:eastAsia="標楷體" w:hAnsi="標楷體"/>
              </w:rPr>
              <w:t>80.90</w:t>
            </w:r>
            <w:r w:rsidR="00B50FDA" w:rsidRPr="00B80168">
              <w:rPr>
                <w:rFonts w:ascii="標楷體" w:eastAsia="標楷體" w:hAnsi="標楷體" w:hint="eastAsia"/>
              </w:rPr>
              <w:t>％，有效縮短用戶停電時間。</w:t>
            </w:r>
          </w:p>
          <w:p w:rsidR="00B50FDA" w:rsidRPr="00B80168" w:rsidRDefault="00B07F5E" w:rsidP="00D349D2">
            <w:pPr>
              <w:ind w:leftChars="50" w:left="720" w:hangingChars="250" w:hanging="600"/>
              <w:rPr>
                <w:rFonts w:ascii="標楷體" w:eastAsia="標楷體" w:hAnsi="標楷體"/>
              </w:rPr>
            </w:pPr>
            <w:r w:rsidRPr="00B80168">
              <w:rPr>
                <w:rFonts w:ascii="標楷體" w:eastAsia="標楷體" w:hAnsi="標楷體" w:hint="eastAsia"/>
              </w:rPr>
              <w:t>（2）</w:t>
            </w:r>
            <w:r w:rsidR="00B50FDA" w:rsidRPr="00B80168">
              <w:rPr>
                <w:rFonts w:ascii="標楷體" w:eastAsia="標楷體" w:hAnsi="標楷體" w:hint="eastAsia"/>
              </w:rPr>
              <w:t>確保電力供應穩定：降低系統平均停電時間，可減少發電容量不足的風險，提供產業與民眾優質的用電品質，有助確保電力供應穩定。</w:t>
            </w:r>
          </w:p>
          <w:p w:rsidR="00B50FDA" w:rsidRPr="00B80168" w:rsidRDefault="00306179" w:rsidP="00D349D2">
            <w:pPr>
              <w:ind w:leftChars="50" w:left="720" w:hangingChars="250" w:hanging="600"/>
              <w:rPr>
                <w:rFonts w:ascii="標楷體" w:eastAsia="標楷體" w:hAnsi="標楷體"/>
              </w:rPr>
            </w:pPr>
            <w:r w:rsidRPr="00B80168">
              <w:rPr>
                <w:rFonts w:ascii="標楷體" w:eastAsia="標楷體" w:hAnsi="標楷體" w:hint="eastAsia"/>
              </w:rPr>
              <w:t>（3）</w:t>
            </w:r>
            <w:r w:rsidR="00B50FDA" w:rsidRPr="00B80168">
              <w:rPr>
                <w:rFonts w:ascii="標楷體" w:eastAsia="標楷體" w:hAnsi="標楷體" w:hint="eastAsia"/>
              </w:rPr>
              <w:t>提升台電公司經營效率：降低系統平均停電時間，可使電力更有效的利用，有助提升台電公司經營效率。</w:t>
            </w:r>
          </w:p>
          <w:p w:rsidR="00B50FDA" w:rsidRPr="00B80168" w:rsidRDefault="00306179" w:rsidP="00D349D2">
            <w:pPr>
              <w:ind w:leftChars="50" w:left="720" w:hangingChars="250" w:hanging="600"/>
              <w:rPr>
                <w:rFonts w:ascii="標楷體" w:eastAsia="標楷體" w:hAnsi="標楷體"/>
              </w:rPr>
            </w:pPr>
            <w:r w:rsidRPr="00B80168">
              <w:rPr>
                <w:rFonts w:ascii="標楷體" w:eastAsia="標楷體" w:hAnsi="標楷體" w:hint="eastAsia"/>
              </w:rPr>
              <w:t>（4）</w:t>
            </w:r>
            <w:r w:rsidR="00B50FDA" w:rsidRPr="00B80168">
              <w:rPr>
                <w:rFonts w:ascii="標楷體" w:eastAsia="標楷體" w:hAnsi="標楷體" w:hint="eastAsia"/>
              </w:rPr>
              <w:t>減少社會整體經濟性損失：每停1度電對用戶及社會整體的損失遠大於每1度電的電費，降低用戶停電時間，可減少社會整體經濟性損失。</w:t>
            </w:r>
          </w:p>
          <w:p w:rsidR="00B50FDA" w:rsidRPr="00B80168" w:rsidRDefault="00306179" w:rsidP="00D349D2">
            <w:pPr>
              <w:ind w:leftChars="50" w:left="720" w:hangingChars="250" w:hanging="600"/>
              <w:rPr>
                <w:rFonts w:ascii="標楷體" w:eastAsia="標楷體" w:hAnsi="標楷體"/>
              </w:rPr>
            </w:pPr>
            <w:r w:rsidRPr="00B80168">
              <w:rPr>
                <w:rFonts w:ascii="標楷體" w:eastAsia="標楷體" w:hAnsi="標楷體" w:hint="eastAsia"/>
              </w:rPr>
              <w:t>（5）</w:t>
            </w:r>
            <w:r w:rsidR="00B50FDA" w:rsidRPr="00B80168">
              <w:rPr>
                <w:rFonts w:ascii="標楷體" w:eastAsia="標楷體" w:hAnsi="標楷體" w:hint="eastAsia"/>
              </w:rPr>
              <w:t>促進配電自動化產業發展：逐年提升自動化</w:t>
            </w:r>
            <w:proofErr w:type="gramStart"/>
            <w:r w:rsidR="00B50FDA" w:rsidRPr="00B80168">
              <w:rPr>
                <w:rFonts w:ascii="標楷體" w:eastAsia="標楷體" w:hAnsi="標楷體" w:hint="eastAsia"/>
              </w:rPr>
              <w:t>饋</w:t>
            </w:r>
            <w:proofErr w:type="gramEnd"/>
            <w:r w:rsidR="00B50FDA" w:rsidRPr="00B80168">
              <w:rPr>
                <w:rFonts w:ascii="標楷體" w:eastAsia="標楷體" w:hAnsi="標楷體" w:hint="eastAsia"/>
              </w:rPr>
              <w:t>線數，可縮小事故停電範圍，降低事故停電時間，並提升國內業者配電自動化技術，促進配電自動化產業發展。</w:t>
            </w:r>
          </w:p>
          <w:p w:rsidR="00B50FDA" w:rsidRPr="00B80168" w:rsidRDefault="00A04B0D" w:rsidP="00D349D2">
            <w:pPr>
              <w:ind w:leftChars="50" w:left="720" w:hangingChars="250" w:hanging="600"/>
              <w:jc w:val="both"/>
              <w:rPr>
                <w:rFonts w:ascii="標楷體" w:eastAsia="標楷體" w:hAnsi="標楷體"/>
              </w:rPr>
            </w:pPr>
            <w:r w:rsidRPr="00B80168">
              <w:rPr>
                <w:rFonts w:ascii="標楷體" w:eastAsia="標楷體" w:hAnsi="標楷體" w:hint="eastAsia"/>
              </w:rPr>
              <w:t>（6）</w:t>
            </w:r>
            <w:r w:rsidR="00B50FDA" w:rsidRPr="00B80168">
              <w:rPr>
                <w:rFonts w:ascii="標楷體" w:eastAsia="標楷體" w:hAnsi="標楷體" w:hint="eastAsia"/>
              </w:rPr>
              <w:t>提升整體產業競爭力：持續且穩定的電力供應，是保有產業競爭力的先決條件，提升供電可靠度，可提升整體產業競爭力。</w:t>
            </w:r>
          </w:p>
        </w:tc>
      </w:tr>
      <w:tr w:rsidR="00B50FDA" w:rsidRPr="00B80168" w:rsidTr="00287A05">
        <w:trPr>
          <w:trHeight w:val="300"/>
        </w:trPr>
        <w:tc>
          <w:tcPr>
            <w:tcW w:w="1162" w:type="dxa"/>
          </w:tcPr>
          <w:p w:rsidR="00B50FDA" w:rsidRPr="00B80168" w:rsidRDefault="00B50FDA" w:rsidP="00D349D2">
            <w:pPr>
              <w:snapToGrid w:val="0"/>
              <w:ind w:leftChars="-1" w:left="-2" w:firstLine="2"/>
              <w:jc w:val="both"/>
              <w:rPr>
                <w:rFonts w:ascii="標楷體" w:eastAsia="標楷體" w:hAnsi="標楷體"/>
              </w:rPr>
            </w:pPr>
            <w:r w:rsidRPr="00B80168">
              <w:rPr>
                <w:rFonts w:ascii="標楷體" w:eastAsia="標楷體" w:hAnsi="標楷體" w:hint="eastAsia"/>
              </w:rPr>
              <w:t>推動新興產業發展</w:t>
            </w:r>
            <w:r w:rsidRPr="00B80168">
              <w:rPr>
                <w:rFonts w:ascii="標楷體" w:eastAsia="標楷體" w:hAnsi="標楷體"/>
              </w:rPr>
              <w:t>-綠色能源</w:t>
            </w:r>
            <w:r w:rsidRPr="00B80168">
              <w:rPr>
                <w:rFonts w:ascii="標楷體" w:eastAsia="標楷體" w:hAnsi="標楷體"/>
              </w:rPr>
              <w:lastRenderedPageBreak/>
              <w:t>產業</w:t>
            </w:r>
          </w:p>
        </w:tc>
        <w:tc>
          <w:tcPr>
            <w:tcW w:w="1701" w:type="dxa"/>
          </w:tcPr>
          <w:p w:rsidR="00B50FDA" w:rsidRPr="00B80168" w:rsidRDefault="00B50FDA" w:rsidP="00D349D2">
            <w:pPr>
              <w:snapToGrid w:val="0"/>
              <w:ind w:leftChars="-1" w:left="-2" w:firstLine="2"/>
              <w:jc w:val="both"/>
              <w:rPr>
                <w:rFonts w:ascii="標楷體" w:eastAsia="標楷體" w:hAnsi="標楷體"/>
              </w:rPr>
            </w:pPr>
            <w:r w:rsidRPr="00B80168">
              <w:rPr>
                <w:rFonts w:ascii="標楷體" w:eastAsia="標楷體" w:hAnsi="標楷體"/>
              </w:rPr>
              <w:lastRenderedPageBreak/>
              <w:t xml:space="preserve">綠色能源產業產值(目標值單位：億元) </w:t>
            </w:r>
          </w:p>
        </w:tc>
        <w:tc>
          <w:tcPr>
            <w:tcW w:w="993" w:type="dxa"/>
          </w:tcPr>
          <w:p w:rsidR="00B50FDA" w:rsidRPr="00B80168" w:rsidRDefault="00B50FDA" w:rsidP="00D349D2">
            <w:pPr>
              <w:snapToGrid w:val="0"/>
              <w:jc w:val="center"/>
              <w:rPr>
                <w:rFonts w:ascii="標楷體" w:eastAsia="標楷體" w:hAnsi="標楷體"/>
              </w:rPr>
            </w:pPr>
            <w:r w:rsidRPr="00B80168">
              <w:rPr>
                <w:rFonts w:ascii="標楷體" w:eastAsia="標楷體" w:hAnsi="標楷體"/>
              </w:rPr>
              <w:t>5,040</w:t>
            </w:r>
          </w:p>
        </w:tc>
        <w:tc>
          <w:tcPr>
            <w:tcW w:w="5652" w:type="dxa"/>
          </w:tcPr>
          <w:p w:rsidR="00B50FDA" w:rsidRPr="00B80168" w:rsidRDefault="00721C36" w:rsidP="00D349D2">
            <w:pPr>
              <w:jc w:val="both"/>
              <w:rPr>
                <w:rFonts w:ascii="標楷體" w:eastAsia="標楷體" w:hAnsi="標楷體"/>
              </w:rPr>
            </w:pPr>
            <w:r w:rsidRPr="00B80168">
              <w:rPr>
                <w:rFonts w:ascii="標楷體" w:eastAsia="標楷體" w:hAnsi="標楷體" w:hint="eastAsia"/>
              </w:rPr>
              <w:t>1.</w:t>
            </w:r>
            <w:r w:rsidR="00B50FDA" w:rsidRPr="00B80168">
              <w:rPr>
                <w:rFonts w:ascii="標楷體" w:eastAsia="標楷體" w:hAnsi="標楷體" w:hint="eastAsia"/>
              </w:rPr>
              <w:t>達成情形：</w:t>
            </w:r>
            <w:r w:rsidR="00B50FDA" w:rsidRPr="00B80168">
              <w:rPr>
                <w:rFonts w:ascii="標楷體" w:eastAsia="標楷體" w:hAnsi="標楷體"/>
              </w:rPr>
              <w:t xml:space="preserve"> </w:t>
            </w:r>
          </w:p>
          <w:p w:rsidR="00B50FDA" w:rsidRPr="00B80168" w:rsidRDefault="00B50FDA" w:rsidP="00D349D2">
            <w:pPr>
              <w:ind w:left="281"/>
              <w:jc w:val="both"/>
              <w:rPr>
                <w:rFonts w:ascii="標楷體" w:eastAsia="標楷體" w:hAnsi="標楷體"/>
              </w:rPr>
            </w:pPr>
            <w:r w:rsidRPr="00B80168">
              <w:rPr>
                <w:rFonts w:ascii="標楷體" w:eastAsia="標楷體" w:hAnsi="標楷體"/>
              </w:rPr>
              <w:t>104</w:t>
            </w:r>
            <w:r w:rsidRPr="00B80168">
              <w:rPr>
                <w:rFonts w:ascii="標楷體" w:eastAsia="標楷體" w:hAnsi="標楷體" w:hint="eastAsia"/>
              </w:rPr>
              <w:t>年綠色能源產業產值達新臺幣</w:t>
            </w:r>
            <w:r w:rsidRPr="00B80168">
              <w:rPr>
                <w:rFonts w:ascii="標楷體" w:eastAsia="標楷體" w:hAnsi="標楷體"/>
              </w:rPr>
              <w:t>4,</w:t>
            </w:r>
            <w:r w:rsidRPr="00B80168">
              <w:rPr>
                <w:rFonts w:ascii="標楷體" w:eastAsia="標楷體" w:hAnsi="標楷體" w:hint="eastAsia"/>
              </w:rPr>
              <w:t>5</w:t>
            </w:r>
            <w:r w:rsidRPr="00B80168">
              <w:rPr>
                <w:rFonts w:ascii="標楷體" w:eastAsia="標楷體" w:hAnsi="標楷體"/>
              </w:rPr>
              <w:t>75.3</w:t>
            </w:r>
            <w:r w:rsidRPr="00B80168">
              <w:rPr>
                <w:rFonts w:ascii="標楷體" w:eastAsia="標楷體" w:hAnsi="標楷體" w:hint="eastAsia"/>
              </w:rPr>
              <w:t>億元，</w:t>
            </w:r>
            <w:r w:rsidRPr="00B80168">
              <w:rPr>
                <w:rFonts w:ascii="標楷體" w:eastAsia="標楷體" w:hAnsi="標楷體" w:hint="eastAsia"/>
              </w:rPr>
              <w:lastRenderedPageBreak/>
              <w:t>目標達成度為</w:t>
            </w:r>
            <w:r w:rsidRPr="00B80168">
              <w:rPr>
                <w:rFonts w:ascii="標楷體" w:eastAsia="標楷體" w:hAnsi="標楷體"/>
              </w:rPr>
              <w:t>9</w:t>
            </w:r>
            <w:r w:rsidRPr="00B80168">
              <w:rPr>
                <w:rFonts w:ascii="標楷體" w:eastAsia="標楷體" w:hAnsi="標楷體" w:hint="eastAsia"/>
              </w:rPr>
              <w:t>0</w:t>
            </w:r>
            <w:r w:rsidRPr="00B80168">
              <w:rPr>
                <w:rFonts w:ascii="標楷體" w:eastAsia="標楷體" w:hAnsi="標楷體"/>
              </w:rPr>
              <w:t>.8%</w:t>
            </w:r>
            <w:r w:rsidRPr="00B80168">
              <w:rPr>
                <w:rFonts w:ascii="標楷體" w:eastAsia="標楷體" w:hAnsi="標楷體" w:hint="eastAsia"/>
              </w:rPr>
              <w:t>。由於</w:t>
            </w:r>
            <w:r w:rsidRPr="00B80168">
              <w:rPr>
                <w:rFonts w:ascii="標楷體" w:eastAsia="標楷體" w:hAnsi="標楷體"/>
              </w:rPr>
              <w:t>LED</w:t>
            </w:r>
            <w:r w:rsidRPr="00B80168">
              <w:rPr>
                <w:rFonts w:ascii="標楷體" w:eastAsia="標楷體" w:hAnsi="標楷體" w:hint="eastAsia"/>
              </w:rPr>
              <w:t>元件與</w:t>
            </w:r>
            <w:r w:rsidRPr="00B80168">
              <w:rPr>
                <w:rFonts w:ascii="標楷體" w:eastAsia="標楷體" w:hAnsi="標楷體"/>
              </w:rPr>
              <w:t>LED</w:t>
            </w:r>
            <w:r w:rsidRPr="00B80168">
              <w:rPr>
                <w:rFonts w:ascii="標楷體" w:eastAsia="標楷體" w:hAnsi="標楷體" w:hint="eastAsia"/>
              </w:rPr>
              <w:t>背光模組產量成長趨緩，</w:t>
            </w:r>
            <w:r w:rsidR="00F63CE7">
              <w:rPr>
                <w:rFonts w:ascii="標楷體" w:eastAsia="標楷體" w:hAnsi="標楷體" w:hint="eastAsia"/>
              </w:rPr>
              <w:t>且</w:t>
            </w:r>
            <w:r w:rsidRPr="00B80168">
              <w:rPr>
                <w:rFonts w:ascii="標楷體" w:eastAsia="標楷體" w:hAnsi="標楷體" w:hint="eastAsia"/>
              </w:rPr>
              <w:t>產品單價大幅下降，致</w:t>
            </w:r>
            <w:r w:rsidRPr="00B80168">
              <w:rPr>
                <w:rFonts w:ascii="標楷體" w:eastAsia="標楷體" w:hAnsi="標楷體"/>
              </w:rPr>
              <w:t>LED</w:t>
            </w:r>
            <w:r w:rsidRPr="00B80168">
              <w:rPr>
                <w:rFonts w:ascii="標楷體" w:eastAsia="標楷體" w:hAnsi="標楷體" w:hint="eastAsia"/>
              </w:rPr>
              <w:t>照明光電產業產值不如預期，</w:t>
            </w:r>
            <w:proofErr w:type="gramStart"/>
            <w:r w:rsidR="00F63CE7">
              <w:rPr>
                <w:rFonts w:ascii="標楷體" w:eastAsia="標楷體" w:hAnsi="標楷體" w:hint="eastAsia"/>
              </w:rPr>
              <w:t>爰</w:t>
            </w:r>
            <w:proofErr w:type="gramEnd"/>
            <w:r w:rsidRPr="00B80168">
              <w:rPr>
                <w:rFonts w:ascii="標楷體" w:eastAsia="標楷體" w:hAnsi="標楷體" w:hint="eastAsia"/>
              </w:rPr>
              <w:t>整體產值無法達成目標。</w:t>
            </w:r>
          </w:p>
          <w:p w:rsidR="00B50FDA" w:rsidRPr="00B80168" w:rsidRDefault="00721C36" w:rsidP="00D349D2">
            <w:pPr>
              <w:jc w:val="both"/>
              <w:textAlignment w:val="baseline"/>
              <w:rPr>
                <w:rFonts w:ascii="標楷體" w:eastAsia="標楷體" w:hAnsi="標楷體"/>
              </w:rPr>
            </w:pPr>
            <w:r w:rsidRPr="00B80168">
              <w:rPr>
                <w:rFonts w:ascii="標楷體" w:eastAsia="標楷體" w:hAnsi="標楷體" w:hint="eastAsia"/>
              </w:rPr>
              <w:t>2.</w:t>
            </w:r>
            <w:r w:rsidR="00B50FDA" w:rsidRPr="00B80168">
              <w:rPr>
                <w:rFonts w:ascii="標楷體" w:eastAsia="標楷體" w:hAnsi="標楷體" w:hint="eastAsia"/>
              </w:rPr>
              <w:t>效益分析：</w:t>
            </w:r>
            <w:r w:rsidR="00B50FDA" w:rsidRPr="00B80168">
              <w:rPr>
                <w:rFonts w:ascii="標楷體" w:eastAsia="標楷體" w:hAnsi="標楷體"/>
              </w:rPr>
              <w:t xml:space="preserve"> </w:t>
            </w:r>
          </w:p>
          <w:p w:rsidR="00B50FDA" w:rsidRPr="00B80168" w:rsidRDefault="00B50FDA" w:rsidP="00D349D2">
            <w:pPr>
              <w:ind w:left="255"/>
              <w:jc w:val="both"/>
              <w:rPr>
                <w:rFonts w:ascii="標楷體" w:eastAsia="標楷體" w:hAnsi="標楷體"/>
              </w:rPr>
            </w:pPr>
            <w:r w:rsidRPr="00B80168">
              <w:rPr>
                <w:rFonts w:ascii="標楷體" w:eastAsia="標楷體" w:hAnsi="標楷體"/>
              </w:rPr>
              <w:t>103</w:t>
            </w:r>
            <w:r w:rsidRPr="00B80168">
              <w:rPr>
                <w:rFonts w:ascii="標楷體" w:eastAsia="標楷體" w:hAnsi="標楷體" w:hint="eastAsia"/>
              </w:rPr>
              <w:t>年</w:t>
            </w:r>
            <w:r w:rsidRPr="00B80168">
              <w:rPr>
                <w:rFonts w:ascii="標楷體" w:eastAsia="標楷體" w:hAnsi="標楷體"/>
              </w:rPr>
              <w:t>8</w:t>
            </w:r>
            <w:r w:rsidRPr="00B80168">
              <w:rPr>
                <w:rFonts w:ascii="標楷體" w:eastAsia="標楷體" w:hAnsi="標楷體" w:hint="eastAsia"/>
              </w:rPr>
              <w:t>月</w:t>
            </w:r>
            <w:r w:rsidRPr="00B80168">
              <w:rPr>
                <w:rFonts w:ascii="標楷體" w:eastAsia="標楷體" w:hAnsi="標楷體"/>
              </w:rPr>
              <w:t>6</w:t>
            </w:r>
            <w:r w:rsidRPr="00B80168">
              <w:rPr>
                <w:rFonts w:ascii="標楷體" w:eastAsia="標楷體" w:hAnsi="標楷體" w:hint="eastAsia"/>
              </w:rPr>
              <w:t>日行政院核定「綠色能源產業躍升計畫」，集中資源推動太陽光電、</w:t>
            </w:r>
            <w:r w:rsidRPr="00B80168">
              <w:rPr>
                <w:rFonts w:ascii="標楷體" w:eastAsia="標楷體" w:hAnsi="標楷體"/>
              </w:rPr>
              <w:t>LED</w:t>
            </w:r>
            <w:r w:rsidRPr="00B80168">
              <w:rPr>
                <w:rFonts w:ascii="標楷體" w:eastAsia="標楷體" w:hAnsi="標楷體" w:hint="eastAsia"/>
              </w:rPr>
              <w:t>照明光電、風力發電、能源資通訊等</w:t>
            </w:r>
            <w:r w:rsidRPr="00B80168">
              <w:rPr>
                <w:rFonts w:ascii="標楷體" w:eastAsia="標楷體" w:hAnsi="標楷體"/>
              </w:rPr>
              <w:t>4</w:t>
            </w:r>
            <w:r w:rsidRPr="00B80168">
              <w:rPr>
                <w:rFonts w:ascii="標楷體" w:eastAsia="標楷體" w:hAnsi="標楷體" w:hint="eastAsia"/>
              </w:rPr>
              <w:t>項主軸產業發展，</w:t>
            </w:r>
            <w:r w:rsidRPr="00B80168">
              <w:rPr>
                <w:rFonts w:ascii="標楷體" w:eastAsia="標楷體" w:hAnsi="標楷體"/>
              </w:rPr>
              <w:t>104</w:t>
            </w:r>
            <w:r w:rsidRPr="00B80168">
              <w:rPr>
                <w:rFonts w:ascii="標楷體" w:eastAsia="標楷體" w:hAnsi="標楷體" w:hint="eastAsia"/>
              </w:rPr>
              <w:t>年具體效益如下：</w:t>
            </w:r>
          </w:p>
          <w:p w:rsidR="00B50FDA" w:rsidRPr="00B80168" w:rsidRDefault="00A92D0F" w:rsidP="00D349D2">
            <w:pPr>
              <w:ind w:leftChars="50" w:left="720" w:hangingChars="250" w:hanging="600"/>
              <w:rPr>
                <w:rFonts w:ascii="標楷體" w:eastAsia="標楷體" w:hAnsi="標楷體"/>
              </w:rPr>
            </w:pPr>
            <w:r w:rsidRPr="00B80168">
              <w:rPr>
                <w:rFonts w:ascii="標楷體" w:eastAsia="標楷體" w:hAnsi="標楷體" w:hint="eastAsia"/>
              </w:rPr>
              <w:t>（1）</w:t>
            </w:r>
            <w:r w:rsidR="00B50FDA" w:rsidRPr="00B80168">
              <w:rPr>
                <w:rFonts w:ascii="標楷體" w:eastAsia="標楷體" w:hAnsi="標楷體" w:hint="eastAsia"/>
              </w:rPr>
              <w:t>太陽光電產業</w:t>
            </w:r>
          </w:p>
          <w:p w:rsidR="00B50FDA" w:rsidRPr="00B80168" w:rsidRDefault="00B50FDA" w:rsidP="00D349D2">
            <w:pPr>
              <w:pStyle w:val="ac"/>
              <w:numPr>
                <w:ilvl w:val="0"/>
                <w:numId w:val="3"/>
              </w:numPr>
              <w:ind w:leftChars="0"/>
              <w:jc w:val="both"/>
              <w:rPr>
                <w:rFonts w:ascii="標楷體" w:eastAsia="標楷體" w:hAnsi="標楷體"/>
              </w:rPr>
            </w:pPr>
            <w:r w:rsidRPr="00B80168">
              <w:rPr>
                <w:rFonts w:ascii="標楷體" w:eastAsia="標楷體" w:hAnsi="標楷體" w:hint="eastAsia"/>
              </w:rPr>
              <w:t>至</w:t>
            </w:r>
            <w:r w:rsidRPr="00B80168">
              <w:rPr>
                <w:rFonts w:ascii="標楷體" w:eastAsia="標楷體" w:hAnsi="標楷體"/>
              </w:rPr>
              <w:t>104</w:t>
            </w:r>
            <w:r w:rsidRPr="00B80168">
              <w:rPr>
                <w:rFonts w:ascii="標楷體" w:eastAsia="標楷體" w:hAnsi="標楷體" w:hint="eastAsia"/>
              </w:rPr>
              <w:t>年底太陽光電累積設置容量達</w:t>
            </w:r>
            <w:r w:rsidRPr="00B80168">
              <w:rPr>
                <w:rFonts w:ascii="標楷體" w:eastAsia="標楷體" w:hAnsi="標楷體"/>
              </w:rPr>
              <w:t>842 MW</w:t>
            </w:r>
            <w:r w:rsidRPr="00B80168">
              <w:rPr>
                <w:rFonts w:ascii="標楷體" w:eastAsia="標楷體" w:hAnsi="標楷體" w:hint="eastAsia"/>
              </w:rPr>
              <w:t>。</w:t>
            </w:r>
          </w:p>
          <w:p w:rsidR="00B50FDA" w:rsidRPr="00B80168" w:rsidRDefault="00B50FDA" w:rsidP="00D349D2">
            <w:pPr>
              <w:pStyle w:val="ac"/>
              <w:numPr>
                <w:ilvl w:val="0"/>
                <w:numId w:val="3"/>
              </w:numPr>
              <w:ind w:leftChars="0"/>
              <w:jc w:val="both"/>
              <w:rPr>
                <w:rFonts w:ascii="標楷體" w:eastAsia="標楷體" w:hAnsi="標楷體"/>
              </w:rPr>
            </w:pPr>
            <w:r w:rsidRPr="00B80168">
              <w:rPr>
                <w:rFonts w:ascii="標楷體" w:eastAsia="標楷體" w:hAnsi="標楷體"/>
              </w:rPr>
              <w:t>104</w:t>
            </w:r>
            <w:r w:rsidRPr="00B80168">
              <w:rPr>
                <w:rFonts w:ascii="標楷體" w:eastAsia="標楷體" w:hAnsi="標楷體" w:hint="eastAsia"/>
              </w:rPr>
              <w:t>年協助</w:t>
            </w:r>
            <w:r w:rsidRPr="00B80168">
              <w:rPr>
                <w:rFonts w:ascii="標楷體" w:eastAsia="標楷體" w:hAnsi="標楷體"/>
              </w:rPr>
              <w:t>14</w:t>
            </w:r>
            <w:r w:rsidRPr="00B80168">
              <w:rPr>
                <w:rFonts w:ascii="標楷體" w:eastAsia="標楷體" w:hAnsi="標楷體" w:hint="eastAsia"/>
              </w:rPr>
              <w:t>家業者拓展海外市場，</w:t>
            </w:r>
            <w:proofErr w:type="gramStart"/>
            <w:r w:rsidRPr="00B80168">
              <w:rPr>
                <w:rFonts w:ascii="標楷體" w:eastAsia="標楷體" w:hAnsi="標楷體" w:hint="eastAsia"/>
              </w:rPr>
              <w:t>遍布日</w:t>
            </w:r>
            <w:proofErr w:type="gramEnd"/>
            <w:r w:rsidRPr="00B80168">
              <w:rPr>
                <w:rFonts w:ascii="標楷體" w:eastAsia="標楷體" w:hAnsi="標楷體" w:hint="eastAsia"/>
              </w:rPr>
              <w:t>、美、東南亞及歐洲等地，海外電廠累積設置量達</w:t>
            </w:r>
            <w:r w:rsidRPr="00B80168">
              <w:rPr>
                <w:rFonts w:ascii="標楷體" w:eastAsia="標楷體" w:hAnsi="標楷體"/>
              </w:rPr>
              <w:t>214MW</w:t>
            </w:r>
            <w:r w:rsidRPr="00B80168">
              <w:rPr>
                <w:rFonts w:ascii="標楷體" w:eastAsia="標楷體" w:hAnsi="標楷體" w:hint="eastAsia"/>
              </w:rPr>
              <w:t>。</w:t>
            </w:r>
          </w:p>
          <w:p w:rsidR="00B50FDA" w:rsidRPr="00B80168" w:rsidRDefault="00B50FDA" w:rsidP="00D349D2">
            <w:pPr>
              <w:pStyle w:val="ac"/>
              <w:numPr>
                <w:ilvl w:val="0"/>
                <w:numId w:val="3"/>
              </w:numPr>
              <w:ind w:leftChars="0"/>
              <w:jc w:val="both"/>
              <w:rPr>
                <w:rFonts w:ascii="標楷體" w:eastAsia="標楷體" w:hAnsi="標楷體"/>
              </w:rPr>
            </w:pPr>
            <w:r w:rsidRPr="00B80168">
              <w:rPr>
                <w:rFonts w:ascii="標楷體" w:eastAsia="標楷體" w:hAnsi="標楷體"/>
              </w:rPr>
              <w:t>104</w:t>
            </w:r>
            <w:r w:rsidRPr="00B80168">
              <w:rPr>
                <w:rFonts w:ascii="標楷體" w:eastAsia="標楷體" w:hAnsi="標楷體" w:hint="eastAsia"/>
              </w:rPr>
              <w:t>年國內累積</w:t>
            </w:r>
            <w:r w:rsidRPr="00B80168">
              <w:rPr>
                <w:rFonts w:ascii="標楷體" w:eastAsia="標楷體" w:hAnsi="標楷體"/>
              </w:rPr>
              <w:t>19</w:t>
            </w:r>
            <w:r w:rsidRPr="00B80168">
              <w:rPr>
                <w:rFonts w:ascii="標楷體" w:eastAsia="標楷體" w:hAnsi="標楷體" w:hint="eastAsia"/>
              </w:rPr>
              <w:t>家銀行、</w:t>
            </w:r>
            <w:r w:rsidRPr="00B80168">
              <w:rPr>
                <w:rFonts w:ascii="標楷體" w:eastAsia="標楷體" w:hAnsi="標楷體"/>
              </w:rPr>
              <w:t>1</w:t>
            </w:r>
            <w:r w:rsidRPr="00B80168">
              <w:rPr>
                <w:rFonts w:ascii="標楷體" w:eastAsia="標楷體" w:hAnsi="標楷體" w:hint="eastAsia"/>
              </w:rPr>
              <w:t>家創投、</w:t>
            </w:r>
            <w:r w:rsidRPr="00B80168">
              <w:rPr>
                <w:rFonts w:ascii="標楷體" w:eastAsia="標楷體" w:hAnsi="標楷體"/>
              </w:rPr>
              <w:t>4</w:t>
            </w:r>
            <w:r w:rsidRPr="00B80168">
              <w:rPr>
                <w:rFonts w:ascii="標楷體" w:eastAsia="標楷體" w:hAnsi="標楷體" w:hint="eastAsia"/>
              </w:rPr>
              <w:t>家壽險業、</w:t>
            </w:r>
            <w:r w:rsidRPr="00B80168">
              <w:rPr>
                <w:rFonts w:ascii="標楷體" w:eastAsia="標楷體" w:hAnsi="標楷體"/>
              </w:rPr>
              <w:t>3</w:t>
            </w:r>
            <w:r w:rsidRPr="00B80168">
              <w:rPr>
                <w:rFonts w:ascii="標楷體" w:eastAsia="標楷體" w:hAnsi="標楷體" w:hint="eastAsia"/>
              </w:rPr>
              <w:t>家農會、</w:t>
            </w:r>
            <w:r w:rsidRPr="00B80168">
              <w:rPr>
                <w:rFonts w:ascii="標楷體" w:eastAsia="標楷體" w:hAnsi="標楷體"/>
              </w:rPr>
              <w:t>3</w:t>
            </w:r>
            <w:r w:rsidRPr="00B80168">
              <w:rPr>
                <w:rFonts w:ascii="標楷體" w:eastAsia="標楷體" w:hAnsi="標楷體" w:hint="eastAsia"/>
              </w:rPr>
              <w:t>家租賃投入太陽光電系統融資。</w:t>
            </w:r>
          </w:p>
          <w:p w:rsidR="00B50FDA" w:rsidRPr="00B80168" w:rsidRDefault="00B50FDA" w:rsidP="00D349D2">
            <w:pPr>
              <w:pStyle w:val="ac"/>
              <w:numPr>
                <w:ilvl w:val="0"/>
                <w:numId w:val="3"/>
              </w:numPr>
              <w:ind w:leftChars="0"/>
              <w:jc w:val="both"/>
              <w:rPr>
                <w:rFonts w:ascii="標楷體" w:eastAsia="標楷體" w:hAnsi="標楷體"/>
              </w:rPr>
            </w:pPr>
            <w:r w:rsidRPr="00B80168">
              <w:rPr>
                <w:rFonts w:ascii="標楷體" w:eastAsia="標楷體" w:hAnsi="標楷體" w:hint="eastAsia"/>
              </w:rPr>
              <w:t>推動模組聯盟，提供於廠商</w:t>
            </w:r>
            <w:proofErr w:type="gramStart"/>
            <w:r w:rsidRPr="00B80168">
              <w:rPr>
                <w:rFonts w:ascii="標楷體" w:eastAsia="標楷體" w:hAnsi="標楷體" w:hint="eastAsia"/>
              </w:rPr>
              <w:t>太</w:t>
            </w:r>
            <w:proofErr w:type="gramEnd"/>
            <w:r w:rsidRPr="00B80168">
              <w:rPr>
                <w:rFonts w:ascii="標楷體" w:eastAsia="標楷體" w:hAnsi="標楷體" w:hint="eastAsia"/>
              </w:rPr>
              <w:t>陽光模擬器校驗與電池效率量測，提升量測技術水準確保校驗穩定性。</w:t>
            </w:r>
          </w:p>
          <w:p w:rsidR="00B50FDA" w:rsidRPr="00B80168" w:rsidRDefault="00B50FDA" w:rsidP="00D349D2">
            <w:pPr>
              <w:pStyle w:val="ac"/>
              <w:numPr>
                <w:ilvl w:val="0"/>
                <w:numId w:val="4"/>
              </w:numPr>
              <w:ind w:leftChars="0"/>
              <w:rPr>
                <w:rFonts w:ascii="標楷體" w:eastAsia="標楷體" w:hAnsi="標楷體"/>
              </w:rPr>
            </w:pPr>
            <w:r w:rsidRPr="00B80168">
              <w:rPr>
                <w:rFonts w:ascii="標楷體" w:eastAsia="標楷體" w:hAnsi="標楷體" w:hint="eastAsia"/>
              </w:rPr>
              <w:t>風力發電產業</w:t>
            </w:r>
          </w:p>
          <w:p w:rsidR="00B50FDA" w:rsidRPr="00B80168" w:rsidRDefault="00B50FDA" w:rsidP="00D349D2">
            <w:pPr>
              <w:pStyle w:val="ac"/>
              <w:numPr>
                <w:ilvl w:val="0"/>
                <w:numId w:val="5"/>
              </w:numPr>
              <w:ind w:leftChars="0"/>
              <w:jc w:val="both"/>
              <w:rPr>
                <w:rFonts w:ascii="標楷體" w:eastAsia="標楷體" w:hAnsi="標楷體"/>
              </w:rPr>
            </w:pPr>
            <w:r w:rsidRPr="00B80168">
              <w:rPr>
                <w:rFonts w:ascii="標楷體" w:eastAsia="標楷體" w:hAnsi="標楷體" w:hint="eastAsia"/>
              </w:rPr>
              <w:t>至</w:t>
            </w:r>
            <w:r w:rsidRPr="00B80168">
              <w:rPr>
                <w:rFonts w:ascii="標楷體" w:eastAsia="標楷體" w:hAnsi="標楷體"/>
              </w:rPr>
              <w:t>104</w:t>
            </w:r>
            <w:r w:rsidRPr="00B80168">
              <w:rPr>
                <w:rFonts w:ascii="標楷體" w:eastAsia="標楷體" w:hAnsi="標楷體" w:hint="eastAsia"/>
              </w:rPr>
              <w:t>年底陸</w:t>
            </w:r>
            <w:proofErr w:type="gramStart"/>
            <w:r w:rsidRPr="00B80168">
              <w:rPr>
                <w:rFonts w:ascii="標楷體" w:eastAsia="標楷體" w:hAnsi="標楷體" w:hint="eastAsia"/>
              </w:rPr>
              <w:t>域風電</w:t>
            </w:r>
            <w:proofErr w:type="gramEnd"/>
            <w:r w:rsidRPr="00B80168">
              <w:rPr>
                <w:rFonts w:ascii="標楷體" w:eastAsia="標楷體" w:hAnsi="標楷體" w:hint="eastAsia"/>
              </w:rPr>
              <w:t>累積設置容量達</w:t>
            </w:r>
            <w:r w:rsidRPr="00B80168">
              <w:rPr>
                <w:rFonts w:ascii="標楷體" w:eastAsia="標楷體" w:hAnsi="標楷體"/>
              </w:rPr>
              <w:t>647</w:t>
            </w:r>
            <w:proofErr w:type="gramStart"/>
            <w:r w:rsidRPr="00B80168">
              <w:rPr>
                <w:rFonts w:ascii="標楷體" w:eastAsia="標楷體" w:hAnsi="標楷體" w:hint="eastAsia"/>
              </w:rPr>
              <w:t>百萬</w:t>
            </w:r>
            <w:proofErr w:type="gramEnd"/>
            <w:r w:rsidRPr="00B80168">
              <w:rPr>
                <w:rFonts w:ascii="標楷體" w:eastAsia="標楷體" w:hAnsi="標楷體" w:hint="eastAsia"/>
              </w:rPr>
              <w:t>瓦</w:t>
            </w:r>
            <w:r w:rsidRPr="00B80168">
              <w:rPr>
                <w:rFonts w:ascii="標楷體" w:eastAsia="標楷體" w:hAnsi="標楷體"/>
              </w:rPr>
              <w:t>(MW)</w:t>
            </w:r>
            <w:r w:rsidRPr="00B80168">
              <w:rPr>
                <w:rFonts w:ascii="標楷體" w:eastAsia="標楷體" w:hAnsi="標楷體" w:hint="eastAsia"/>
              </w:rPr>
              <w:t>；離</w:t>
            </w:r>
            <w:proofErr w:type="gramStart"/>
            <w:r w:rsidRPr="00B80168">
              <w:rPr>
                <w:rFonts w:ascii="標楷體" w:eastAsia="標楷體" w:hAnsi="標楷體" w:hint="eastAsia"/>
              </w:rPr>
              <w:t>岸風電</w:t>
            </w:r>
            <w:r w:rsidRPr="00B80168">
              <w:rPr>
                <w:rFonts w:ascii="標楷體" w:eastAsia="標楷體" w:hAnsi="標楷體"/>
              </w:rPr>
              <w:t>119</w:t>
            </w:r>
            <w:r w:rsidRPr="00B80168">
              <w:rPr>
                <w:rFonts w:ascii="標楷體" w:eastAsia="標楷體" w:hAnsi="標楷體" w:hint="eastAsia"/>
              </w:rPr>
              <w:t>年</w:t>
            </w:r>
            <w:proofErr w:type="gramEnd"/>
            <w:r w:rsidRPr="00B80168">
              <w:rPr>
                <w:rFonts w:ascii="標楷體" w:eastAsia="標楷體" w:hAnsi="標楷體" w:hint="eastAsia"/>
              </w:rPr>
              <w:t>目標量由</w:t>
            </w:r>
            <w:r w:rsidRPr="00B80168">
              <w:rPr>
                <w:rFonts w:ascii="標楷體" w:eastAsia="標楷體" w:hAnsi="標楷體"/>
              </w:rPr>
              <w:t>3 GW</w:t>
            </w:r>
            <w:r w:rsidRPr="00B80168">
              <w:rPr>
                <w:rFonts w:ascii="標楷體" w:eastAsia="標楷體" w:hAnsi="標楷體" w:hint="eastAsia"/>
              </w:rPr>
              <w:t>提高至</w:t>
            </w:r>
            <w:r w:rsidRPr="00B80168">
              <w:rPr>
                <w:rFonts w:ascii="標楷體" w:eastAsia="標楷體" w:hAnsi="標楷體"/>
              </w:rPr>
              <w:t>4 GW</w:t>
            </w:r>
            <w:r w:rsidRPr="00B80168">
              <w:rPr>
                <w:rFonts w:ascii="標楷體" w:eastAsia="標楷體" w:hAnsi="標楷體" w:hint="eastAsia"/>
              </w:rPr>
              <w:t>，並已啟動</w:t>
            </w:r>
            <w:proofErr w:type="gramStart"/>
            <w:r w:rsidRPr="00B80168">
              <w:rPr>
                <w:rFonts w:ascii="標楷體" w:eastAsia="標楷體" w:hAnsi="標楷體" w:hint="eastAsia"/>
              </w:rPr>
              <w:t>離岸區塊</w:t>
            </w:r>
            <w:proofErr w:type="gramEnd"/>
            <w:r w:rsidRPr="00B80168">
              <w:rPr>
                <w:rFonts w:ascii="標楷體" w:eastAsia="標楷體" w:hAnsi="標楷體" w:hint="eastAsia"/>
              </w:rPr>
              <w:t>開發政策環評作業，</w:t>
            </w:r>
            <w:proofErr w:type="gramStart"/>
            <w:r w:rsidRPr="00B80168">
              <w:rPr>
                <w:rFonts w:ascii="標楷體" w:eastAsia="標楷體" w:hAnsi="標楷體" w:hint="eastAsia"/>
              </w:rPr>
              <w:t>俾</w:t>
            </w:r>
            <w:proofErr w:type="gramEnd"/>
            <w:r w:rsidRPr="00B80168">
              <w:rPr>
                <w:rFonts w:ascii="標楷體" w:eastAsia="標楷體" w:hAnsi="標楷體" w:hint="eastAsia"/>
              </w:rPr>
              <w:t>於</w:t>
            </w:r>
            <w:r w:rsidRPr="00B80168">
              <w:rPr>
                <w:rFonts w:ascii="標楷體" w:eastAsia="標楷體" w:hAnsi="標楷體"/>
              </w:rPr>
              <w:t>106</w:t>
            </w:r>
            <w:r w:rsidRPr="00B80168">
              <w:rPr>
                <w:rFonts w:ascii="標楷體" w:eastAsia="標楷體" w:hAnsi="標楷體" w:hint="eastAsia"/>
              </w:rPr>
              <w:t>年底正式公告區塊開發機制</w:t>
            </w:r>
            <w:r w:rsidR="000977CF" w:rsidRPr="00B80168">
              <w:rPr>
                <w:rFonts w:ascii="標楷體" w:eastAsia="標楷體" w:hAnsi="標楷體" w:hint="eastAsia"/>
              </w:rPr>
              <w:t>。</w:t>
            </w:r>
          </w:p>
          <w:p w:rsidR="00B50FDA" w:rsidRPr="00B80168" w:rsidRDefault="00B50FDA" w:rsidP="00D349D2">
            <w:pPr>
              <w:pStyle w:val="ac"/>
              <w:numPr>
                <w:ilvl w:val="0"/>
                <w:numId w:val="5"/>
              </w:numPr>
              <w:ind w:leftChars="0"/>
              <w:jc w:val="both"/>
              <w:rPr>
                <w:rFonts w:ascii="標楷體" w:eastAsia="標楷體" w:hAnsi="標楷體"/>
              </w:rPr>
            </w:pPr>
            <w:r w:rsidRPr="00B80168">
              <w:rPr>
                <w:rFonts w:ascii="標楷體" w:eastAsia="標楷體" w:hAnsi="標楷體" w:hint="eastAsia"/>
              </w:rPr>
              <w:t>海洋公司、福海公司兩家民營業者已取得籌設許可，台電公司已與經濟部簽訂示範獎勵契約</w:t>
            </w:r>
            <w:r w:rsidR="002E66F8" w:rsidRPr="00B80168">
              <w:rPr>
                <w:rFonts w:ascii="標楷體" w:eastAsia="標楷體" w:hAnsi="標楷體" w:hint="eastAsia"/>
              </w:rPr>
              <w:t>，</w:t>
            </w:r>
            <w:r w:rsidRPr="00B80168">
              <w:rPr>
                <w:rFonts w:ascii="標楷體" w:eastAsia="標楷體" w:hAnsi="標楷體" w:hint="eastAsia"/>
              </w:rPr>
              <w:t>三家示範業者皆已完成海氣象觀測塔建置。</w:t>
            </w:r>
          </w:p>
          <w:p w:rsidR="00B50FDA" w:rsidRPr="00B80168" w:rsidRDefault="00B50FDA" w:rsidP="00D349D2">
            <w:pPr>
              <w:pStyle w:val="ac"/>
              <w:numPr>
                <w:ilvl w:val="0"/>
                <w:numId w:val="5"/>
              </w:numPr>
              <w:ind w:leftChars="0"/>
              <w:jc w:val="both"/>
              <w:rPr>
                <w:rFonts w:ascii="標楷體" w:eastAsia="標楷體" w:hAnsi="標楷體"/>
              </w:rPr>
            </w:pPr>
            <w:r w:rsidRPr="00B80168">
              <w:rPr>
                <w:rFonts w:ascii="標楷體" w:eastAsia="標楷體" w:hAnsi="標楷體"/>
              </w:rPr>
              <w:t>104</w:t>
            </w:r>
            <w:r w:rsidRPr="00B80168">
              <w:rPr>
                <w:rFonts w:ascii="標楷體" w:eastAsia="標楷體" w:hAnsi="標楷體" w:hint="eastAsia"/>
              </w:rPr>
              <w:t>年公告離岸風力發電規劃場址申請作業要點</w:t>
            </w:r>
            <w:r w:rsidR="009C4776">
              <w:rPr>
                <w:rFonts w:ascii="標楷體" w:eastAsia="標楷體" w:hAnsi="標楷體" w:hint="eastAsia"/>
              </w:rPr>
              <w:t>及</w:t>
            </w:r>
            <w:r w:rsidRPr="00B80168">
              <w:rPr>
                <w:rFonts w:ascii="標楷體" w:eastAsia="標楷體" w:hAnsi="標楷體"/>
              </w:rPr>
              <w:t>36</w:t>
            </w:r>
            <w:r w:rsidRPr="00B80168">
              <w:rPr>
                <w:rFonts w:ascii="標楷體" w:eastAsia="標楷體" w:hAnsi="標楷體" w:hint="eastAsia"/>
              </w:rPr>
              <w:t>處潛力場址供業者提早規劃。</w:t>
            </w:r>
          </w:p>
          <w:p w:rsidR="00B50FDA" w:rsidRPr="00B80168" w:rsidRDefault="00B50FDA" w:rsidP="00D349D2">
            <w:pPr>
              <w:pStyle w:val="ac"/>
              <w:numPr>
                <w:ilvl w:val="0"/>
                <w:numId w:val="5"/>
              </w:numPr>
              <w:ind w:leftChars="0"/>
              <w:jc w:val="both"/>
              <w:rPr>
                <w:rFonts w:ascii="標楷體" w:eastAsia="標楷體" w:hAnsi="標楷體"/>
              </w:rPr>
            </w:pPr>
            <w:r w:rsidRPr="00B80168">
              <w:rPr>
                <w:rFonts w:ascii="標楷體" w:eastAsia="標楷體" w:hAnsi="標楷體"/>
              </w:rPr>
              <w:t>104</w:t>
            </w:r>
            <w:r w:rsidRPr="00B80168">
              <w:rPr>
                <w:rFonts w:ascii="標楷體" w:eastAsia="標楷體" w:hAnsi="標楷體" w:hint="eastAsia"/>
              </w:rPr>
              <w:t>年建立離岸關鍵技術成果，包括</w:t>
            </w:r>
            <w:r w:rsidRPr="00B80168">
              <w:rPr>
                <w:rFonts w:ascii="標楷體" w:eastAsia="標楷體" w:hAnsi="標楷體"/>
              </w:rPr>
              <w:t>120</w:t>
            </w:r>
            <w:r w:rsidRPr="00B80168">
              <w:rPr>
                <w:rFonts w:ascii="標楷體" w:eastAsia="標楷體" w:hAnsi="標楷體" w:hint="eastAsia"/>
              </w:rPr>
              <w:t>小時海域施工環境短期預測技術、</w:t>
            </w:r>
            <w:proofErr w:type="gramStart"/>
            <w:r w:rsidRPr="00B80168">
              <w:rPr>
                <w:rFonts w:ascii="標楷體" w:eastAsia="標楷體" w:hAnsi="標楷體" w:hint="eastAsia"/>
              </w:rPr>
              <w:t>高耐海性能</w:t>
            </w:r>
            <w:proofErr w:type="gramEnd"/>
            <w:r w:rsidRPr="00B80168">
              <w:rPr>
                <w:rFonts w:ascii="標楷體" w:eastAsia="標楷體" w:hAnsi="標楷體" w:hint="eastAsia"/>
              </w:rPr>
              <w:t>維修船設計等；另協助中鋼機械與東元公司</w:t>
            </w:r>
            <w:r w:rsidRPr="00B80168">
              <w:rPr>
                <w:rFonts w:ascii="標楷體" w:eastAsia="標楷體" w:hAnsi="標楷體" w:hint="eastAsia"/>
              </w:rPr>
              <w:lastRenderedPageBreak/>
              <w:t>合資</w:t>
            </w:r>
            <w:proofErr w:type="gramStart"/>
            <w:r w:rsidRPr="00B80168">
              <w:rPr>
                <w:rFonts w:ascii="標楷體" w:eastAsia="標楷體" w:hAnsi="標楷體" w:hint="eastAsia"/>
              </w:rPr>
              <w:t>成立新能公司</w:t>
            </w:r>
            <w:proofErr w:type="gramEnd"/>
            <w:r w:rsidRPr="00B80168">
              <w:rPr>
                <w:rFonts w:ascii="標楷體" w:eastAsia="標楷體" w:hAnsi="標楷體" w:hint="eastAsia"/>
              </w:rPr>
              <w:t>，引進荷蘭</w:t>
            </w:r>
            <w:r w:rsidRPr="00B80168">
              <w:rPr>
                <w:rFonts w:ascii="標楷體" w:eastAsia="標楷體" w:hAnsi="標楷體"/>
              </w:rPr>
              <w:t>5MW</w:t>
            </w:r>
            <w:r w:rsidRPr="00B80168">
              <w:rPr>
                <w:rFonts w:ascii="標楷體" w:eastAsia="標楷體" w:hAnsi="標楷體" w:hint="eastAsia"/>
              </w:rPr>
              <w:t>離岸風力機製造圖面與生產授權。</w:t>
            </w:r>
          </w:p>
          <w:p w:rsidR="00B50FDA" w:rsidRPr="00B80168" w:rsidRDefault="00B50FDA" w:rsidP="00CE7B4E">
            <w:pPr>
              <w:pStyle w:val="ac"/>
              <w:numPr>
                <w:ilvl w:val="0"/>
                <w:numId w:val="4"/>
              </w:numPr>
              <w:ind w:leftChars="0"/>
              <w:rPr>
                <w:rFonts w:ascii="標楷體" w:eastAsia="標楷體" w:hAnsi="標楷體"/>
              </w:rPr>
            </w:pPr>
            <w:r w:rsidRPr="00B80168">
              <w:rPr>
                <w:rFonts w:ascii="標楷體" w:eastAsia="標楷體" w:hAnsi="標楷體"/>
              </w:rPr>
              <w:t>LED</w:t>
            </w:r>
            <w:r w:rsidRPr="00B80168">
              <w:rPr>
                <w:rFonts w:ascii="標楷體" w:eastAsia="標楷體" w:hAnsi="標楷體" w:hint="eastAsia"/>
              </w:rPr>
              <w:t>照明光電產業</w:t>
            </w:r>
          </w:p>
          <w:p w:rsidR="00B50FDA" w:rsidRPr="0074338F" w:rsidRDefault="00B53279" w:rsidP="00D21567">
            <w:pPr>
              <w:pStyle w:val="ac"/>
              <w:numPr>
                <w:ilvl w:val="0"/>
                <w:numId w:val="6"/>
              </w:numPr>
              <w:ind w:leftChars="0" w:left="1077" w:hanging="357"/>
              <w:jc w:val="both"/>
              <w:rPr>
                <w:rFonts w:ascii="標楷體" w:eastAsia="標楷體" w:hAnsi="標楷體"/>
              </w:rPr>
            </w:pPr>
            <w:r w:rsidRPr="0074338F">
              <w:rPr>
                <w:rFonts w:ascii="標楷體" w:eastAsia="標楷體" w:hAnsi="標楷體" w:cs="細明體" w:hint="eastAsia"/>
                <w:kern w:val="0"/>
              </w:rPr>
              <w:t>透</w:t>
            </w:r>
            <w:r w:rsidR="00B50FDA" w:rsidRPr="0074338F">
              <w:rPr>
                <w:rFonts w:ascii="標楷體" w:eastAsia="標楷體" w:hAnsi="標楷體" w:hint="eastAsia"/>
              </w:rPr>
              <w:t>過全</w:t>
            </w:r>
            <w:proofErr w:type="gramStart"/>
            <w:r w:rsidR="00B50FDA" w:rsidRPr="0074338F">
              <w:rPr>
                <w:rFonts w:ascii="標楷體" w:eastAsia="標楷體" w:hAnsi="標楷體" w:hint="eastAsia"/>
              </w:rPr>
              <w:t>臺</w:t>
            </w:r>
            <w:proofErr w:type="gramEnd"/>
            <w:r w:rsidR="00B50FDA" w:rsidRPr="0074338F">
              <w:rPr>
                <w:rFonts w:ascii="標楷體" w:eastAsia="標楷體" w:hAnsi="標楷體" w:hint="eastAsia"/>
              </w:rPr>
              <w:t>設置</w:t>
            </w:r>
            <w:r w:rsidR="00B50FDA" w:rsidRPr="0074338F">
              <w:rPr>
                <w:rFonts w:ascii="標楷體" w:eastAsia="標楷體" w:hAnsi="標楷體"/>
              </w:rPr>
              <w:t>LED</w:t>
            </w:r>
            <w:r w:rsidR="00B50FDA" w:rsidRPr="0074338F">
              <w:rPr>
                <w:rFonts w:ascii="標楷體" w:eastAsia="標楷體" w:hAnsi="標楷體" w:hint="eastAsia"/>
              </w:rPr>
              <w:t>路燈措施，結合節能績效</w:t>
            </w:r>
            <w:r w:rsidR="00CE7B4E">
              <w:rPr>
                <w:rFonts w:ascii="標楷體" w:eastAsia="標楷體" w:hAnsi="標楷體" w:hint="eastAsia"/>
              </w:rPr>
              <w:t xml:space="preserve">   </w:t>
            </w:r>
            <w:r w:rsidR="00B50FDA" w:rsidRPr="0074338F">
              <w:rPr>
                <w:rFonts w:ascii="標楷體" w:eastAsia="標楷體" w:hAnsi="標楷體" w:hint="eastAsia"/>
              </w:rPr>
              <w:t>保證模式，推動</w:t>
            </w:r>
            <w:r w:rsidR="00B50FDA" w:rsidRPr="0074338F">
              <w:rPr>
                <w:rFonts w:ascii="標楷體" w:eastAsia="標楷體" w:hAnsi="標楷體"/>
              </w:rPr>
              <w:t>3</w:t>
            </w:r>
            <w:r w:rsidR="00B50FDA" w:rsidRPr="0074338F">
              <w:rPr>
                <w:rFonts w:ascii="標楷體" w:eastAsia="標楷體" w:hAnsi="標楷體" w:hint="eastAsia"/>
              </w:rPr>
              <w:t>項</w:t>
            </w:r>
            <w:r w:rsidR="00B50FDA" w:rsidRPr="0074338F">
              <w:rPr>
                <w:rFonts w:ascii="標楷體" w:eastAsia="標楷體" w:hAnsi="標楷體"/>
              </w:rPr>
              <w:t>LED</w:t>
            </w:r>
            <w:r w:rsidR="00B50FDA" w:rsidRPr="0074338F">
              <w:rPr>
                <w:rFonts w:ascii="標楷體" w:eastAsia="標楷體" w:hAnsi="標楷體" w:hint="eastAsia"/>
              </w:rPr>
              <w:t>路燈計畫，自</w:t>
            </w:r>
            <w:r w:rsidR="00B50FDA" w:rsidRPr="0074338F">
              <w:rPr>
                <w:rFonts w:ascii="標楷體" w:eastAsia="標楷體" w:hAnsi="標楷體"/>
              </w:rPr>
              <w:t>101</w:t>
            </w:r>
            <w:r w:rsidR="00B50FDA" w:rsidRPr="0074338F">
              <w:rPr>
                <w:rFonts w:ascii="標楷體" w:eastAsia="標楷體" w:hAnsi="標楷體" w:hint="eastAsia"/>
              </w:rPr>
              <w:t>年起</w:t>
            </w:r>
            <w:r w:rsidR="00B50FDA" w:rsidRPr="0074338F">
              <w:rPr>
                <w:rFonts w:ascii="標楷體" w:eastAsia="標楷體" w:hAnsi="標楷體"/>
              </w:rPr>
              <w:t>3</w:t>
            </w:r>
            <w:r w:rsidR="00B50FDA" w:rsidRPr="0074338F">
              <w:rPr>
                <w:rFonts w:ascii="標楷體" w:eastAsia="標楷體" w:hAnsi="標楷體" w:hint="eastAsia"/>
              </w:rPr>
              <w:t>年內投入</w:t>
            </w:r>
            <w:r w:rsidR="00B50FDA" w:rsidRPr="0074338F">
              <w:rPr>
                <w:rFonts w:ascii="標楷體" w:eastAsia="標楷體" w:hAnsi="標楷體"/>
              </w:rPr>
              <w:t>25.48</w:t>
            </w:r>
            <w:r w:rsidR="00B50FDA" w:rsidRPr="0074338F">
              <w:rPr>
                <w:rFonts w:ascii="標楷體" w:eastAsia="標楷體" w:hAnsi="標楷體" w:hint="eastAsia"/>
              </w:rPr>
              <w:t>億元，至</w:t>
            </w:r>
            <w:r w:rsidR="00B50FDA" w:rsidRPr="0074338F">
              <w:rPr>
                <w:rFonts w:ascii="標楷體" w:eastAsia="標楷體" w:hAnsi="標楷體"/>
              </w:rPr>
              <w:t>104</w:t>
            </w:r>
            <w:r w:rsidR="00B50FDA" w:rsidRPr="0074338F">
              <w:rPr>
                <w:rFonts w:ascii="標楷體" w:eastAsia="標楷體" w:hAnsi="標楷體" w:hint="eastAsia"/>
              </w:rPr>
              <w:t>年累計換裝</w:t>
            </w:r>
            <w:r w:rsidR="00B50FDA" w:rsidRPr="0074338F">
              <w:rPr>
                <w:rFonts w:ascii="標楷體" w:eastAsia="標楷體" w:hAnsi="標楷體"/>
              </w:rPr>
              <w:t>28.4</w:t>
            </w:r>
            <w:r w:rsidR="00B50FDA" w:rsidRPr="0074338F">
              <w:rPr>
                <w:rFonts w:ascii="標楷體" w:eastAsia="標楷體" w:hAnsi="標楷體" w:hint="eastAsia"/>
              </w:rPr>
              <w:t>萬盞</w:t>
            </w:r>
            <w:r w:rsidR="00B50FDA" w:rsidRPr="0074338F">
              <w:rPr>
                <w:rFonts w:ascii="標楷體" w:eastAsia="標楷體" w:hAnsi="標楷體"/>
              </w:rPr>
              <w:t>LED</w:t>
            </w:r>
            <w:r w:rsidR="00B50FDA" w:rsidRPr="0074338F">
              <w:rPr>
                <w:rFonts w:ascii="標楷體" w:eastAsia="標楷體" w:hAnsi="標楷體" w:hint="eastAsia"/>
              </w:rPr>
              <w:t>路燈，並推動執行全</w:t>
            </w:r>
            <w:proofErr w:type="gramStart"/>
            <w:r w:rsidR="00B50FDA" w:rsidRPr="0074338F">
              <w:rPr>
                <w:rFonts w:ascii="標楷體" w:eastAsia="標楷體" w:hAnsi="標楷體" w:hint="eastAsia"/>
              </w:rPr>
              <w:t>臺</w:t>
            </w:r>
            <w:proofErr w:type="gramEnd"/>
            <w:r w:rsidR="00B50FDA" w:rsidRPr="0074338F">
              <w:rPr>
                <w:rFonts w:ascii="標楷體" w:eastAsia="標楷體" w:hAnsi="標楷體" w:hint="eastAsia"/>
              </w:rPr>
              <w:t>水銀路燈落日計畫。</w:t>
            </w:r>
          </w:p>
          <w:p w:rsidR="00B50FDA" w:rsidRPr="00B80168" w:rsidRDefault="00B50FDA" w:rsidP="00D21567">
            <w:pPr>
              <w:pStyle w:val="ac"/>
              <w:numPr>
                <w:ilvl w:val="0"/>
                <w:numId w:val="6"/>
              </w:numPr>
              <w:ind w:leftChars="0" w:left="1077" w:hanging="357"/>
              <w:jc w:val="both"/>
              <w:rPr>
                <w:rFonts w:ascii="標楷體" w:eastAsia="標楷體" w:hAnsi="標楷體"/>
              </w:rPr>
            </w:pPr>
            <w:r w:rsidRPr="00B80168">
              <w:rPr>
                <w:rFonts w:ascii="標楷體" w:eastAsia="標楷體" w:hAnsi="標楷體" w:hint="eastAsia"/>
              </w:rPr>
              <w:t>完成</w:t>
            </w:r>
            <w:r w:rsidRPr="00B80168">
              <w:rPr>
                <w:rFonts w:ascii="標楷體" w:eastAsia="標楷體" w:hAnsi="標楷體"/>
              </w:rPr>
              <w:t>LED</w:t>
            </w:r>
            <w:r w:rsidRPr="00B80168">
              <w:rPr>
                <w:rFonts w:ascii="標楷體" w:eastAsia="標楷體" w:hAnsi="標楷體" w:hint="eastAsia"/>
              </w:rPr>
              <w:t>路燈技術規範公告，統一色溫及電源供應器規格。</w:t>
            </w:r>
          </w:p>
          <w:p w:rsidR="00B50FDA" w:rsidRPr="00B80168" w:rsidRDefault="00B50FDA" w:rsidP="00D21567">
            <w:pPr>
              <w:pStyle w:val="ac"/>
              <w:numPr>
                <w:ilvl w:val="0"/>
                <w:numId w:val="6"/>
              </w:numPr>
              <w:ind w:leftChars="0" w:left="1077" w:hanging="357"/>
              <w:jc w:val="both"/>
              <w:rPr>
                <w:rFonts w:ascii="標楷體" w:eastAsia="標楷體" w:hAnsi="標楷體"/>
              </w:rPr>
            </w:pPr>
            <w:r w:rsidRPr="00B80168">
              <w:rPr>
                <w:rFonts w:ascii="標楷體" w:eastAsia="標楷體" w:hAnsi="標楷體" w:hint="eastAsia"/>
              </w:rPr>
              <w:t>推動</w:t>
            </w:r>
            <w:r w:rsidRPr="00B80168">
              <w:rPr>
                <w:rFonts w:ascii="標楷體" w:eastAsia="標楷體" w:hAnsi="標楷體"/>
              </w:rPr>
              <w:t>LED</w:t>
            </w:r>
            <w:r w:rsidRPr="00B80168">
              <w:rPr>
                <w:rFonts w:ascii="標楷體" w:eastAsia="標楷體" w:hAnsi="標楷體" w:hint="eastAsia"/>
              </w:rPr>
              <w:t>與醫療、資通訊等廠商之跨業技術交流與策略合作；協助業者申請</w:t>
            </w:r>
            <w:r w:rsidRPr="00B80168">
              <w:rPr>
                <w:rFonts w:ascii="標楷體" w:eastAsia="標楷體" w:hAnsi="標楷體"/>
              </w:rPr>
              <w:t>MIT</w:t>
            </w:r>
            <w:proofErr w:type="gramStart"/>
            <w:r w:rsidRPr="00B80168">
              <w:rPr>
                <w:rFonts w:ascii="標楷體" w:eastAsia="標楷體" w:hAnsi="標楷體" w:hint="eastAsia"/>
              </w:rPr>
              <w:t>球泡燈</w:t>
            </w:r>
            <w:proofErr w:type="gramEnd"/>
            <w:r w:rsidRPr="00B80168">
              <w:rPr>
                <w:rFonts w:ascii="標楷體" w:eastAsia="標楷體" w:hAnsi="標楷體" w:hint="eastAsia"/>
              </w:rPr>
              <w:t>微笑標章認證。</w:t>
            </w:r>
          </w:p>
          <w:p w:rsidR="00B50FDA" w:rsidRPr="00B80168" w:rsidRDefault="00B50FDA" w:rsidP="00123909">
            <w:pPr>
              <w:pStyle w:val="ac"/>
              <w:numPr>
                <w:ilvl w:val="0"/>
                <w:numId w:val="4"/>
              </w:numPr>
              <w:ind w:leftChars="0"/>
              <w:rPr>
                <w:rFonts w:ascii="標楷體" w:eastAsia="標楷體" w:hAnsi="標楷體"/>
              </w:rPr>
            </w:pPr>
            <w:r w:rsidRPr="00B80168">
              <w:rPr>
                <w:rFonts w:ascii="標楷體" w:eastAsia="標楷體" w:hAnsi="標楷體" w:hint="eastAsia"/>
              </w:rPr>
              <w:t>能源資通訊產業</w:t>
            </w:r>
          </w:p>
          <w:p w:rsidR="00B50FDA" w:rsidRPr="00123909" w:rsidRDefault="00B50FDA" w:rsidP="009722C2">
            <w:pPr>
              <w:pStyle w:val="ac"/>
              <w:numPr>
                <w:ilvl w:val="0"/>
                <w:numId w:val="7"/>
              </w:numPr>
              <w:ind w:leftChars="0" w:left="1077" w:hanging="357"/>
              <w:jc w:val="both"/>
              <w:rPr>
                <w:rFonts w:ascii="標楷體" w:eastAsia="標楷體" w:hAnsi="標楷體"/>
              </w:rPr>
            </w:pPr>
            <w:r w:rsidRPr="00123909">
              <w:rPr>
                <w:rFonts w:ascii="標楷體" w:eastAsia="標楷體" w:hAnsi="標楷體" w:hint="eastAsia"/>
              </w:rPr>
              <w:t>發</w:t>
            </w:r>
            <w:r w:rsidR="00620ADD">
              <w:rPr>
                <w:rFonts w:ascii="標楷體" w:eastAsia="標楷體" w:hAnsi="標楷體" w:hint="eastAsia"/>
              </w:rPr>
              <w:t>布</w:t>
            </w:r>
            <w:r w:rsidRPr="00123909">
              <w:rPr>
                <w:rFonts w:ascii="標楷體" w:eastAsia="標楷體" w:hAnsi="標楷體" w:hint="eastAsia"/>
              </w:rPr>
              <w:t>「智慧</w:t>
            </w:r>
            <w:proofErr w:type="gramStart"/>
            <w:r w:rsidRPr="00123909">
              <w:rPr>
                <w:rFonts w:ascii="標楷體" w:eastAsia="標楷體" w:hAnsi="標楷體" w:hint="eastAsia"/>
              </w:rPr>
              <w:t>家庭物聯網</w:t>
            </w:r>
            <w:proofErr w:type="gramEnd"/>
            <w:r w:rsidRPr="00123909">
              <w:rPr>
                <w:rFonts w:ascii="標楷體" w:eastAsia="標楷體" w:hAnsi="標楷體" w:hint="eastAsia"/>
              </w:rPr>
              <w:t>通訊標準</w:t>
            </w:r>
            <w:r w:rsidRPr="00123909">
              <w:rPr>
                <w:rFonts w:ascii="標楷體" w:eastAsia="標楷體" w:hAnsi="標楷體"/>
              </w:rPr>
              <w:t>--</w:t>
            </w:r>
            <w:proofErr w:type="spellStart"/>
            <w:r w:rsidRPr="00123909">
              <w:rPr>
                <w:rFonts w:ascii="標楷體" w:eastAsia="標楷體" w:hAnsi="標楷體"/>
              </w:rPr>
              <w:t>TaiSEIA</w:t>
            </w:r>
            <w:proofErr w:type="spellEnd"/>
            <w:r w:rsidRPr="00123909">
              <w:rPr>
                <w:rFonts w:ascii="標楷體" w:eastAsia="標楷體" w:hAnsi="標楷體"/>
              </w:rPr>
              <w:t xml:space="preserve"> </w:t>
            </w:r>
            <w:r w:rsidR="00123909" w:rsidRPr="00123909">
              <w:rPr>
                <w:rFonts w:ascii="標楷體" w:eastAsia="標楷體" w:hAnsi="標楷體" w:hint="eastAsia"/>
              </w:rPr>
              <w:t xml:space="preserve"> </w:t>
            </w:r>
            <w:r w:rsidR="00123909">
              <w:rPr>
                <w:rFonts w:ascii="標楷體" w:eastAsia="標楷體" w:hAnsi="標楷體" w:hint="eastAsia"/>
              </w:rPr>
              <w:t xml:space="preserve"> </w:t>
            </w:r>
            <w:r w:rsidRPr="00123909">
              <w:rPr>
                <w:rFonts w:ascii="標楷體" w:eastAsia="標楷體" w:hAnsi="標楷體"/>
              </w:rPr>
              <w:t>101</w:t>
            </w:r>
            <w:r w:rsidRPr="00123909">
              <w:rPr>
                <w:rFonts w:ascii="標楷體" w:eastAsia="標楷體" w:hAnsi="標楷體" w:hint="eastAsia"/>
              </w:rPr>
              <w:t>」，項目包括冷氣、冰箱等</w:t>
            </w:r>
            <w:r w:rsidRPr="00123909">
              <w:rPr>
                <w:rFonts w:ascii="標楷體" w:eastAsia="標楷體" w:hAnsi="標楷體"/>
              </w:rPr>
              <w:t>15</w:t>
            </w:r>
            <w:r w:rsidRPr="00123909">
              <w:rPr>
                <w:rFonts w:ascii="標楷體" w:eastAsia="標楷體" w:hAnsi="標楷體" w:hint="eastAsia"/>
              </w:rPr>
              <w:t>類家電。</w:t>
            </w:r>
            <w:r w:rsidRPr="00123909">
              <w:rPr>
                <w:rFonts w:ascii="標楷體" w:eastAsia="標楷體" w:hAnsi="標楷體"/>
              </w:rPr>
              <w:t>105</w:t>
            </w:r>
            <w:r w:rsidRPr="00123909">
              <w:rPr>
                <w:rFonts w:ascii="標楷體" w:eastAsia="標楷體" w:hAnsi="標楷體" w:hint="eastAsia"/>
              </w:rPr>
              <w:t>年推動商用能源管理所需之控制器、通訊模組及資料路由器等三項設備之互通標準。</w:t>
            </w:r>
          </w:p>
          <w:p w:rsidR="00B50FDA" w:rsidRPr="00B80168" w:rsidRDefault="00B50FDA" w:rsidP="001A6FAA">
            <w:pPr>
              <w:pStyle w:val="ac"/>
              <w:numPr>
                <w:ilvl w:val="0"/>
                <w:numId w:val="7"/>
              </w:numPr>
              <w:ind w:leftChars="0" w:left="1077" w:hanging="357"/>
              <w:jc w:val="both"/>
              <w:rPr>
                <w:rFonts w:ascii="標楷體" w:eastAsia="標楷體" w:hAnsi="標楷體"/>
              </w:rPr>
            </w:pPr>
            <w:r w:rsidRPr="00B80168">
              <w:rPr>
                <w:rFonts w:ascii="標楷體" w:eastAsia="標楷體" w:hAnsi="標楷體" w:hint="eastAsia"/>
              </w:rPr>
              <w:t>完成具備電表資料驗證、估算及編輯</w:t>
            </w:r>
            <w:r w:rsidRPr="00B80168">
              <w:rPr>
                <w:rFonts w:ascii="標楷體" w:eastAsia="標楷體" w:hAnsi="標楷體"/>
              </w:rPr>
              <w:t>(VEE)</w:t>
            </w:r>
            <w:r w:rsidRPr="00B80168">
              <w:rPr>
                <w:rFonts w:ascii="標楷體" w:eastAsia="標楷體" w:hAnsi="標楷體" w:hint="eastAsia"/>
              </w:rPr>
              <w:t>功能之電表資料管理系統</w:t>
            </w:r>
            <w:r w:rsidRPr="00B80168">
              <w:rPr>
                <w:rFonts w:ascii="標楷體" w:eastAsia="標楷體" w:hAnsi="標楷體"/>
              </w:rPr>
              <w:t>(MDMS)</w:t>
            </w:r>
            <w:r w:rsidRPr="00B80168">
              <w:rPr>
                <w:rFonts w:ascii="標楷體" w:eastAsia="標楷體" w:hAnsi="標楷體" w:hint="eastAsia"/>
              </w:rPr>
              <w:t>，技術移轉產業</w:t>
            </w:r>
            <w:r w:rsidRPr="00B80168">
              <w:rPr>
                <w:rFonts w:ascii="標楷體" w:eastAsia="標楷體" w:hAnsi="標楷體"/>
              </w:rPr>
              <w:t>(</w:t>
            </w:r>
            <w:r w:rsidRPr="00B80168">
              <w:rPr>
                <w:rFonts w:ascii="標楷體" w:eastAsia="標楷體" w:hAnsi="標楷體" w:hint="eastAsia"/>
              </w:rPr>
              <w:t>康舒科技</w:t>
            </w:r>
            <w:r w:rsidRPr="00B80168">
              <w:rPr>
                <w:rFonts w:ascii="標楷體" w:eastAsia="標楷體" w:hAnsi="標楷體"/>
              </w:rPr>
              <w:t xml:space="preserve">) </w:t>
            </w:r>
            <w:r w:rsidRPr="00B80168">
              <w:rPr>
                <w:rFonts w:ascii="標楷體" w:eastAsia="標楷體" w:hAnsi="標楷體" w:hint="eastAsia"/>
              </w:rPr>
              <w:t>完成自主化</w:t>
            </w:r>
            <w:r w:rsidRPr="00B80168">
              <w:rPr>
                <w:rFonts w:ascii="標楷體" w:eastAsia="標楷體" w:hAnsi="標楷體"/>
              </w:rPr>
              <w:t>AMI</w:t>
            </w:r>
            <w:r w:rsidRPr="00B80168">
              <w:rPr>
                <w:rFonts w:ascii="標楷體" w:eastAsia="標楷體" w:hAnsi="標楷體" w:hint="eastAsia"/>
              </w:rPr>
              <w:t>全系統建置方案。</w:t>
            </w:r>
          </w:p>
          <w:p w:rsidR="00B50FDA" w:rsidRPr="00B80168" w:rsidRDefault="00B50FDA" w:rsidP="001A6FAA">
            <w:pPr>
              <w:pStyle w:val="ac"/>
              <w:numPr>
                <w:ilvl w:val="0"/>
                <w:numId w:val="7"/>
              </w:numPr>
              <w:ind w:leftChars="0" w:left="1077" w:hanging="357"/>
              <w:jc w:val="both"/>
              <w:rPr>
                <w:rFonts w:ascii="標楷體" w:eastAsia="標楷體" w:hAnsi="標楷體"/>
              </w:rPr>
            </w:pPr>
            <w:r w:rsidRPr="00B80168">
              <w:rPr>
                <w:rFonts w:ascii="標楷體" w:eastAsia="標楷體" w:hAnsi="標楷體" w:hint="eastAsia"/>
              </w:rPr>
              <w:t>推動澎湖智慧電網示範系統建置，完成</w:t>
            </w:r>
            <w:r w:rsidRPr="00B80168">
              <w:rPr>
                <w:rFonts w:ascii="標楷體" w:eastAsia="標楷體" w:hAnsi="標楷體"/>
              </w:rPr>
              <w:t>2</w:t>
            </w:r>
            <w:r w:rsidRPr="00B80168">
              <w:rPr>
                <w:rFonts w:ascii="標楷體" w:eastAsia="標楷體" w:hAnsi="標楷體" w:hint="eastAsia"/>
              </w:rPr>
              <w:t>條</w:t>
            </w:r>
            <w:proofErr w:type="gramStart"/>
            <w:r w:rsidRPr="00B80168">
              <w:rPr>
                <w:rFonts w:ascii="標楷體" w:eastAsia="標楷體" w:hAnsi="標楷體" w:hint="eastAsia"/>
              </w:rPr>
              <w:t>饋</w:t>
            </w:r>
            <w:proofErr w:type="gramEnd"/>
            <w:r w:rsidRPr="00B80168">
              <w:rPr>
                <w:rFonts w:ascii="標楷體" w:eastAsia="標楷體" w:hAnsi="標楷體" w:hint="eastAsia"/>
              </w:rPr>
              <w:t>線之自動化；</w:t>
            </w:r>
            <w:r w:rsidRPr="00B80168">
              <w:rPr>
                <w:rFonts w:ascii="標楷體" w:eastAsia="標楷體" w:hAnsi="標楷體"/>
              </w:rPr>
              <w:t>104</w:t>
            </w:r>
            <w:r w:rsidRPr="00B80168">
              <w:rPr>
                <w:rFonts w:ascii="標楷體" w:eastAsia="標楷體" w:hAnsi="標楷體" w:hint="eastAsia"/>
              </w:rPr>
              <w:t>年完成</w:t>
            </w:r>
            <w:r w:rsidRPr="00B80168">
              <w:rPr>
                <w:rFonts w:ascii="標楷體" w:eastAsia="標楷體" w:hAnsi="標楷體"/>
              </w:rPr>
              <w:t>500</w:t>
            </w:r>
            <w:r w:rsidRPr="00B80168">
              <w:rPr>
                <w:rFonts w:ascii="標楷體" w:eastAsia="標楷體" w:hAnsi="標楷體" w:hint="eastAsia"/>
              </w:rPr>
              <w:t>具自動線路開關及</w:t>
            </w:r>
            <w:r w:rsidRPr="00B80168">
              <w:rPr>
                <w:rFonts w:ascii="標楷體" w:eastAsia="標楷體" w:hAnsi="標楷體"/>
              </w:rPr>
              <w:t>1</w:t>
            </w:r>
            <w:r w:rsidRPr="00B80168">
              <w:rPr>
                <w:rFonts w:ascii="標楷體" w:eastAsia="標楷體" w:hAnsi="標楷體" w:hint="eastAsia"/>
              </w:rPr>
              <w:t>座變電站自動化。</w:t>
            </w:r>
          </w:p>
          <w:p w:rsidR="00B50FDA" w:rsidRPr="00B80168" w:rsidRDefault="00B50FDA" w:rsidP="001A6FAA">
            <w:pPr>
              <w:pStyle w:val="ac"/>
              <w:numPr>
                <w:ilvl w:val="0"/>
                <w:numId w:val="7"/>
              </w:numPr>
              <w:ind w:leftChars="0" w:left="1077" w:hanging="357"/>
              <w:jc w:val="both"/>
              <w:rPr>
                <w:rFonts w:ascii="標楷體" w:eastAsia="標楷體" w:hAnsi="標楷體"/>
              </w:rPr>
            </w:pPr>
            <w:r w:rsidRPr="00B80168">
              <w:rPr>
                <w:rFonts w:ascii="標楷體" w:eastAsia="標楷體" w:hAnsi="標楷體" w:hint="eastAsia"/>
              </w:rPr>
              <w:t>協助業者推動能源管理應用，掌握廠區各次系統及製程階段之即時用電需求，建立能源服務業海外推動模式。</w:t>
            </w:r>
          </w:p>
        </w:tc>
      </w:tr>
    </w:tbl>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p>
    <w:p w:rsidR="00B50FDA" w:rsidRPr="00B80168" w:rsidRDefault="00B50FDA" w:rsidP="00B50FDA">
      <w:pPr>
        <w:snapToGrid w:val="0"/>
        <w:spacing w:beforeLines="50" w:before="180" w:afterLines="50" w:after="180" w:line="320" w:lineRule="exact"/>
        <w:jc w:val="both"/>
        <w:rPr>
          <w:rFonts w:ascii="標楷體" w:eastAsia="標楷體" w:hAnsi="標楷體"/>
          <w:b/>
          <w:sz w:val="28"/>
          <w:szCs w:val="28"/>
        </w:rPr>
      </w:pPr>
      <w:r w:rsidRPr="00B80168">
        <w:rPr>
          <w:rFonts w:ascii="標楷體" w:eastAsia="標楷體" w:hAnsi="標楷體" w:hint="eastAsia"/>
          <w:b/>
          <w:sz w:val="28"/>
          <w:szCs w:val="28"/>
        </w:rPr>
        <w:t>(二)上(105)年度已過期間施政績效及達成情形：</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8"/>
        <w:gridCol w:w="2040"/>
        <w:gridCol w:w="5520"/>
      </w:tblGrid>
      <w:tr w:rsidR="00B80168" w:rsidRPr="00B80168" w:rsidTr="00287A05">
        <w:tc>
          <w:tcPr>
            <w:tcW w:w="1948" w:type="dxa"/>
            <w:vAlign w:val="center"/>
          </w:tcPr>
          <w:p w:rsidR="00B50FDA" w:rsidRPr="00B80168" w:rsidRDefault="00B50FDA" w:rsidP="00287A05">
            <w:pPr>
              <w:jc w:val="both"/>
              <w:rPr>
                <w:rFonts w:ascii="標楷體" w:eastAsia="標楷體" w:hAnsi="標楷體"/>
                <w:sz w:val="28"/>
                <w:szCs w:val="28"/>
              </w:rPr>
            </w:pPr>
            <w:r w:rsidRPr="00B80168">
              <w:rPr>
                <w:rFonts w:ascii="標楷體" w:eastAsia="標楷體" w:hAnsi="標楷體" w:hint="eastAsia"/>
                <w:sz w:val="28"/>
                <w:szCs w:val="28"/>
              </w:rPr>
              <w:t>關鍵策略目標</w:t>
            </w:r>
          </w:p>
        </w:tc>
        <w:tc>
          <w:tcPr>
            <w:tcW w:w="2040" w:type="dxa"/>
            <w:vAlign w:val="center"/>
          </w:tcPr>
          <w:p w:rsidR="00B50FDA" w:rsidRPr="00B80168" w:rsidRDefault="00B50FDA" w:rsidP="00287A05">
            <w:pPr>
              <w:snapToGrid w:val="0"/>
              <w:ind w:leftChars="-1" w:left="-2" w:firstLine="2"/>
              <w:jc w:val="both"/>
              <w:rPr>
                <w:rFonts w:ascii="標楷體" w:eastAsia="標楷體" w:hAnsi="標楷體" w:cs="標楷體"/>
                <w:sz w:val="28"/>
                <w:szCs w:val="28"/>
              </w:rPr>
            </w:pPr>
            <w:r w:rsidRPr="00B80168">
              <w:rPr>
                <w:rFonts w:ascii="標楷體" w:eastAsia="標楷體" w:hAnsi="標楷體" w:hint="eastAsia"/>
                <w:sz w:val="28"/>
                <w:szCs w:val="28"/>
              </w:rPr>
              <w:t>關鍵績效指標</w:t>
            </w:r>
          </w:p>
        </w:tc>
        <w:tc>
          <w:tcPr>
            <w:tcW w:w="5520" w:type="dxa"/>
            <w:vAlign w:val="center"/>
          </w:tcPr>
          <w:p w:rsidR="00B50FDA" w:rsidRPr="00B80168" w:rsidRDefault="00B50FDA" w:rsidP="00287A05">
            <w:pPr>
              <w:jc w:val="both"/>
              <w:rPr>
                <w:rFonts w:ascii="標楷體" w:eastAsia="標楷體" w:hAnsi="標楷體"/>
                <w:sz w:val="28"/>
                <w:szCs w:val="28"/>
              </w:rPr>
            </w:pPr>
            <w:r w:rsidRPr="00B80168">
              <w:rPr>
                <w:rFonts w:ascii="標楷體" w:eastAsia="標楷體" w:hAnsi="標楷體"/>
                <w:sz w:val="28"/>
                <w:szCs w:val="28"/>
              </w:rPr>
              <w:t>績效</w:t>
            </w:r>
            <w:r w:rsidRPr="00B80168">
              <w:rPr>
                <w:rFonts w:ascii="標楷體" w:eastAsia="標楷體" w:hAnsi="標楷體" w:hint="eastAsia"/>
                <w:sz w:val="28"/>
                <w:szCs w:val="28"/>
              </w:rPr>
              <w:t>衡</w:t>
            </w:r>
            <w:r w:rsidRPr="00B80168">
              <w:rPr>
                <w:rFonts w:ascii="標楷體" w:eastAsia="標楷體" w:hAnsi="標楷體"/>
                <w:sz w:val="28"/>
                <w:szCs w:val="28"/>
              </w:rPr>
              <w:t>量暨達成情形分析</w:t>
            </w:r>
          </w:p>
        </w:tc>
      </w:tr>
      <w:tr w:rsidR="00B80168" w:rsidRPr="00B80168" w:rsidTr="00287A05">
        <w:tc>
          <w:tcPr>
            <w:tcW w:w="1948" w:type="dxa"/>
          </w:tcPr>
          <w:p w:rsidR="00BD6C0A" w:rsidRPr="00B80168" w:rsidRDefault="0037632B" w:rsidP="00D349D2">
            <w:pPr>
              <w:snapToGrid w:val="0"/>
              <w:spacing w:afterLines="50" w:after="180"/>
              <w:ind w:leftChars="-1" w:left="-2"/>
              <w:jc w:val="both"/>
              <w:rPr>
                <w:rFonts w:ascii="標楷體" w:eastAsia="標楷體" w:hAnsi="標楷體"/>
                <w:snapToGrid w:val="0"/>
              </w:rPr>
            </w:pPr>
            <w:r w:rsidRPr="00B80168">
              <w:rPr>
                <w:rFonts w:ascii="標楷體" w:eastAsia="標楷體" w:hAnsi="標楷體" w:hint="eastAsia"/>
                <w:snapToGrid w:val="0"/>
              </w:rPr>
              <w:t>穩定供給資源、永續能源發展</w:t>
            </w:r>
          </w:p>
        </w:tc>
        <w:tc>
          <w:tcPr>
            <w:tcW w:w="2040" w:type="dxa"/>
          </w:tcPr>
          <w:p w:rsidR="00BD6C0A" w:rsidRPr="00B80168" w:rsidRDefault="00BD6C0A" w:rsidP="00D349D2">
            <w:pPr>
              <w:snapToGrid w:val="0"/>
              <w:spacing w:afterLines="50" w:after="180"/>
              <w:ind w:leftChars="-1" w:left="-2"/>
              <w:jc w:val="both"/>
              <w:rPr>
                <w:rFonts w:eastAsia="標楷體"/>
              </w:rPr>
            </w:pPr>
            <w:r w:rsidRPr="00B80168">
              <w:rPr>
                <w:rFonts w:eastAsia="標楷體" w:hint="eastAsia"/>
              </w:rPr>
              <w:t>能源供需穩定</w:t>
            </w:r>
            <w:r w:rsidRPr="00B80168">
              <w:rPr>
                <w:rFonts w:eastAsia="標楷體"/>
              </w:rPr>
              <w:t>-</w:t>
            </w:r>
            <w:r w:rsidRPr="00B80168">
              <w:rPr>
                <w:rFonts w:eastAsia="標楷體" w:hint="eastAsia"/>
              </w:rPr>
              <w:t>確保電力供應穩定</w:t>
            </w:r>
          </w:p>
        </w:tc>
        <w:tc>
          <w:tcPr>
            <w:tcW w:w="5520" w:type="dxa"/>
          </w:tcPr>
          <w:p w:rsidR="00BD6C0A" w:rsidRPr="00B80168" w:rsidRDefault="00B80FC8" w:rsidP="00207D5F">
            <w:pPr>
              <w:snapToGrid w:val="0"/>
              <w:spacing w:afterLines="50" w:after="180"/>
              <w:jc w:val="both"/>
              <w:rPr>
                <w:rFonts w:eastAsia="標楷體"/>
              </w:rPr>
            </w:pPr>
            <w:r w:rsidRPr="00B80FC8">
              <w:rPr>
                <w:rFonts w:eastAsia="標楷體" w:hint="eastAsia"/>
                <w:color w:val="000000" w:themeColor="text1"/>
              </w:rPr>
              <w:t>105</w:t>
            </w:r>
            <w:r w:rsidRPr="00B80FC8">
              <w:rPr>
                <w:rFonts w:eastAsia="標楷體" w:hint="eastAsia"/>
                <w:color w:val="000000" w:themeColor="text1"/>
              </w:rPr>
              <w:t>年</w:t>
            </w:r>
            <w:r w:rsidRPr="00B80FC8">
              <w:rPr>
                <w:rFonts w:eastAsia="標楷體" w:hint="eastAsia"/>
                <w:color w:val="000000" w:themeColor="text1"/>
              </w:rPr>
              <w:t>1</w:t>
            </w:r>
            <w:r w:rsidRPr="00B80FC8">
              <w:rPr>
                <w:rFonts w:eastAsia="標楷體" w:hint="eastAsia"/>
                <w:color w:val="000000" w:themeColor="text1"/>
              </w:rPr>
              <w:t>至</w:t>
            </w:r>
            <w:r w:rsidRPr="00B80FC8">
              <w:rPr>
                <w:rFonts w:eastAsia="標楷體" w:hint="eastAsia"/>
                <w:color w:val="000000" w:themeColor="text1"/>
              </w:rPr>
              <w:t>5</w:t>
            </w:r>
            <w:r w:rsidRPr="00B80FC8">
              <w:rPr>
                <w:rFonts w:eastAsia="標楷體" w:hint="eastAsia"/>
                <w:color w:val="000000" w:themeColor="text1"/>
              </w:rPr>
              <w:t>月系統平均停電時間累計實績為</w:t>
            </w:r>
            <w:r w:rsidRPr="00B80FC8">
              <w:rPr>
                <w:rFonts w:eastAsia="標楷體" w:hint="eastAsia"/>
                <w:color w:val="000000" w:themeColor="text1"/>
              </w:rPr>
              <w:t>5.</w:t>
            </w:r>
            <w:bookmarkStart w:id="0" w:name="_GoBack"/>
            <w:bookmarkEnd w:id="0"/>
            <w:r w:rsidRPr="00B80FC8">
              <w:rPr>
                <w:rFonts w:eastAsia="標楷體" w:hint="eastAsia"/>
                <w:color w:val="000000" w:themeColor="text1"/>
              </w:rPr>
              <w:t>265</w:t>
            </w:r>
            <w:r w:rsidRPr="00B80FC8">
              <w:rPr>
                <w:rFonts w:eastAsia="標楷體" w:hint="eastAsia"/>
                <w:color w:val="000000" w:themeColor="text1"/>
              </w:rPr>
              <w:t>分</w:t>
            </w:r>
            <w:r w:rsidRPr="00B80FC8">
              <w:rPr>
                <w:rFonts w:eastAsia="標楷體" w:hint="eastAsia"/>
                <w:color w:val="000000" w:themeColor="text1"/>
              </w:rPr>
              <w:t>/</w:t>
            </w:r>
            <w:r w:rsidRPr="00B80FC8">
              <w:rPr>
                <w:rFonts w:eastAsia="標楷體" w:hint="eastAsia"/>
                <w:color w:val="000000" w:themeColor="text1"/>
              </w:rPr>
              <w:t>戶</w:t>
            </w:r>
            <w:r w:rsidR="00717DE4" w:rsidRPr="00B80168">
              <w:rPr>
                <w:rFonts w:ascii="標楷體" w:eastAsia="標楷體" w:hAnsi="標楷體" w:hint="eastAsia"/>
              </w:rPr>
              <w:t>‧</w:t>
            </w:r>
            <w:r w:rsidRPr="00B80FC8">
              <w:rPr>
                <w:rFonts w:eastAsia="標楷體" w:hint="eastAsia"/>
                <w:color w:val="000000" w:themeColor="text1"/>
              </w:rPr>
              <w:t>年。預計</w:t>
            </w:r>
            <w:r w:rsidRPr="00B80FC8">
              <w:rPr>
                <w:rFonts w:eastAsia="標楷體" w:hint="eastAsia"/>
                <w:color w:val="000000" w:themeColor="text1"/>
              </w:rPr>
              <w:t>105</w:t>
            </w:r>
            <w:r w:rsidRPr="00B80FC8">
              <w:rPr>
                <w:rFonts w:eastAsia="標楷體" w:hint="eastAsia"/>
                <w:color w:val="000000" w:themeColor="text1"/>
              </w:rPr>
              <w:t>年整年度實績值應能有效管控於年度目標</w:t>
            </w:r>
            <w:r w:rsidRPr="00B80FC8">
              <w:rPr>
                <w:rFonts w:eastAsia="標楷體" w:hint="eastAsia"/>
                <w:color w:val="000000" w:themeColor="text1"/>
              </w:rPr>
              <w:t>17.250</w:t>
            </w:r>
            <w:r w:rsidRPr="00B80FC8">
              <w:rPr>
                <w:rFonts w:eastAsia="標楷體" w:hint="eastAsia"/>
                <w:color w:val="000000" w:themeColor="text1"/>
              </w:rPr>
              <w:t>分</w:t>
            </w:r>
            <w:r w:rsidRPr="00B80FC8">
              <w:rPr>
                <w:rFonts w:eastAsia="標楷體" w:hint="eastAsia"/>
                <w:color w:val="000000" w:themeColor="text1"/>
              </w:rPr>
              <w:t>/</w:t>
            </w:r>
            <w:r w:rsidRPr="00B80FC8">
              <w:rPr>
                <w:rFonts w:eastAsia="標楷體" w:hint="eastAsia"/>
                <w:color w:val="000000" w:themeColor="text1"/>
              </w:rPr>
              <w:t>戶</w:t>
            </w:r>
            <w:r w:rsidR="00717DE4" w:rsidRPr="00B80168">
              <w:rPr>
                <w:rFonts w:ascii="標楷體" w:eastAsia="標楷體" w:hAnsi="標楷體" w:hint="eastAsia"/>
              </w:rPr>
              <w:t>‧</w:t>
            </w:r>
            <w:r w:rsidRPr="00B80FC8">
              <w:rPr>
                <w:rFonts w:eastAsia="標楷體" w:hint="eastAsia"/>
                <w:color w:val="000000" w:themeColor="text1"/>
              </w:rPr>
              <w:t>年內，可提高供電可靠度，確保用戶用電權益。</w:t>
            </w:r>
          </w:p>
        </w:tc>
      </w:tr>
      <w:tr w:rsidR="00B80168" w:rsidRPr="00B80168" w:rsidTr="00287A05">
        <w:tc>
          <w:tcPr>
            <w:tcW w:w="1948" w:type="dxa"/>
          </w:tcPr>
          <w:p w:rsidR="00B50FDA" w:rsidRPr="00B80168" w:rsidRDefault="00B50FDA" w:rsidP="00D349D2">
            <w:pPr>
              <w:snapToGrid w:val="0"/>
              <w:spacing w:afterLines="50" w:after="180"/>
              <w:ind w:leftChars="-1" w:left="-2"/>
              <w:jc w:val="both"/>
              <w:rPr>
                <w:rFonts w:ascii="標楷體" w:eastAsia="標楷體" w:hAnsi="標楷體"/>
              </w:rPr>
            </w:pPr>
            <w:r w:rsidRPr="00B80168">
              <w:rPr>
                <w:rFonts w:ascii="標楷體" w:eastAsia="標楷體" w:hAnsi="標楷體" w:hint="eastAsia"/>
              </w:rPr>
              <w:t>推動產業結構優化、創造產業新優勢</w:t>
            </w:r>
          </w:p>
        </w:tc>
        <w:tc>
          <w:tcPr>
            <w:tcW w:w="2040" w:type="dxa"/>
          </w:tcPr>
          <w:p w:rsidR="00B50FDA" w:rsidRPr="00B80168" w:rsidRDefault="00B50FDA" w:rsidP="00D349D2">
            <w:pPr>
              <w:snapToGrid w:val="0"/>
              <w:jc w:val="both"/>
              <w:rPr>
                <w:rFonts w:ascii="標楷體" w:eastAsia="標楷體" w:hAnsi="標楷體"/>
              </w:rPr>
            </w:pPr>
            <w:r w:rsidRPr="00B80168">
              <w:rPr>
                <w:rFonts w:ascii="標楷體" w:eastAsia="標楷體" w:hAnsi="標楷體" w:hint="eastAsia"/>
              </w:rPr>
              <w:t>推動新興產業發展-綠色能源產業</w:t>
            </w:r>
          </w:p>
        </w:tc>
        <w:tc>
          <w:tcPr>
            <w:tcW w:w="5520" w:type="dxa"/>
          </w:tcPr>
          <w:p w:rsidR="00B50FDA" w:rsidRPr="00B80168" w:rsidRDefault="00B50FDA" w:rsidP="002776C5">
            <w:pPr>
              <w:snapToGrid w:val="0"/>
              <w:spacing w:afterLines="50" w:after="180"/>
              <w:ind w:left="-2"/>
              <w:jc w:val="both"/>
              <w:rPr>
                <w:rFonts w:eastAsia="標楷體"/>
              </w:rPr>
            </w:pPr>
            <w:r w:rsidRPr="00B80168">
              <w:rPr>
                <w:rFonts w:eastAsia="標楷體" w:hint="eastAsia"/>
              </w:rPr>
              <w:t>推動綠色能源產業發展，引領臺灣產業朝向低碳及高值化發展，以綠能產業躍升計畫主軸產業</w:t>
            </w:r>
            <w:r w:rsidRPr="00B80168">
              <w:rPr>
                <w:rFonts w:eastAsia="標楷體" w:hint="eastAsia"/>
              </w:rPr>
              <w:t>(</w:t>
            </w:r>
            <w:r w:rsidRPr="00B80168">
              <w:rPr>
                <w:rFonts w:eastAsia="標楷體" w:hint="eastAsia"/>
              </w:rPr>
              <w:t>太陽光電、</w:t>
            </w:r>
            <w:r w:rsidRPr="00B80168">
              <w:rPr>
                <w:rFonts w:eastAsia="標楷體" w:hint="eastAsia"/>
              </w:rPr>
              <w:t>LED</w:t>
            </w:r>
            <w:r w:rsidRPr="00B80168">
              <w:rPr>
                <w:rFonts w:eastAsia="標楷體" w:hint="eastAsia"/>
              </w:rPr>
              <w:t>照明、風力發電、能源資通訊</w:t>
            </w:r>
            <w:r w:rsidRPr="00B80168">
              <w:rPr>
                <w:rFonts w:eastAsia="標楷體" w:hint="eastAsia"/>
              </w:rPr>
              <w:t>)</w:t>
            </w:r>
            <w:r w:rsidRPr="00B80168">
              <w:rPr>
                <w:rFonts w:eastAsia="標楷體" w:hint="eastAsia"/>
              </w:rPr>
              <w:t>估計</w:t>
            </w:r>
            <w:r w:rsidRPr="00B80168">
              <w:rPr>
                <w:rFonts w:eastAsia="標楷體" w:hint="eastAsia"/>
              </w:rPr>
              <w:t>105</w:t>
            </w:r>
            <w:r w:rsidRPr="00B80168">
              <w:rPr>
                <w:rFonts w:eastAsia="標楷體" w:hint="eastAsia"/>
              </w:rPr>
              <w:t>年</w:t>
            </w:r>
            <w:r w:rsidRPr="00B80168">
              <w:rPr>
                <w:rFonts w:eastAsia="標楷體" w:hint="eastAsia"/>
              </w:rPr>
              <w:t>1</w:t>
            </w:r>
            <w:r w:rsidRPr="00B80168">
              <w:rPr>
                <w:rFonts w:eastAsia="標楷體" w:hint="eastAsia"/>
              </w:rPr>
              <w:t>月至</w:t>
            </w:r>
            <w:r w:rsidR="002776C5">
              <w:rPr>
                <w:rFonts w:eastAsia="標楷體" w:hint="eastAsia"/>
              </w:rPr>
              <w:t>7</w:t>
            </w:r>
            <w:r w:rsidRPr="00B80168">
              <w:rPr>
                <w:rFonts w:eastAsia="標楷體" w:hint="eastAsia"/>
              </w:rPr>
              <w:t>月產值約</w:t>
            </w:r>
            <w:r w:rsidRPr="00B80168">
              <w:rPr>
                <w:rFonts w:eastAsia="標楷體" w:hint="eastAsia"/>
              </w:rPr>
              <w:t>2,</w:t>
            </w:r>
            <w:r w:rsidR="002776C5">
              <w:rPr>
                <w:rFonts w:eastAsia="標楷體" w:hint="eastAsia"/>
              </w:rPr>
              <w:t>809</w:t>
            </w:r>
            <w:r w:rsidRPr="00B80168">
              <w:rPr>
                <w:rFonts w:eastAsia="標楷體" w:hint="eastAsia"/>
              </w:rPr>
              <w:t>億元。</w:t>
            </w:r>
          </w:p>
        </w:tc>
      </w:tr>
    </w:tbl>
    <w:p w:rsidR="00B50FDA" w:rsidRPr="00B80168" w:rsidRDefault="00B50FDA" w:rsidP="00B50FDA">
      <w:pPr>
        <w:snapToGrid w:val="0"/>
        <w:spacing w:beforeLines="100" w:before="360" w:afterLines="50" w:after="180" w:line="320" w:lineRule="exact"/>
        <w:rPr>
          <w:rFonts w:ascii="標楷體" w:eastAsia="標楷體" w:hAnsi="標楷體"/>
          <w:b/>
          <w:sz w:val="28"/>
          <w:szCs w:val="28"/>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50FDA" w:rsidRPr="00B80168" w:rsidRDefault="00B50FDA" w:rsidP="00533EF7">
      <w:pPr>
        <w:snapToGrid w:val="0"/>
        <w:spacing w:beforeLines="50" w:before="180" w:line="320" w:lineRule="exact"/>
        <w:jc w:val="both"/>
        <w:rPr>
          <w:rFonts w:ascii="標楷體" w:eastAsia="標楷體" w:hAnsi="標楷體"/>
          <w:b/>
          <w:sz w:val="32"/>
          <w:szCs w:val="32"/>
        </w:rPr>
      </w:pPr>
    </w:p>
    <w:p w:rsidR="00B15CA9" w:rsidRPr="00B80168"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B80168" w:rsidRDefault="00B15CA9" w:rsidP="004352B6">
      <w:pPr>
        <w:snapToGrid w:val="0"/>
        <w:spacing w:beforeLines="50" w:before="180" w:afterLines="50" w:after="180" w:line="320" w:lineRule="exact"/>
        <w:jc w:val="both"/>
        <w:rPr>
          <w:rFonts w:ascii="標楷體" w:eastAsia="標楷體" w:hAnsi="標楷體"/>
          <w:b/>
          <w:sz w:val="28"/>
          <w:szCs w:val="28"/>
        </w:rPr>
      </w:pPr>
    </w:p>
    <w:sectPr w:rsidR="00B15CA9" w:rsidRPr="00B80168" w:rsidSect="007627F8">
      <w:pgSz w:w="11906" w:h="16838"/>
      <w:pgMar w:top="1418" w:right="1134" w:bottom="1418" w:left="1361" w:header="851"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E0" w:rsidRDefault="001C6FE0">
      <w:r>
        <w:separator/>
      </w:r>
    </w:p>
  </w:endnote>
  <w:endnote w:type="continuationSeparator" w:id="0">
    <w:p w:rsidR="001C6FE0" w:rsidRDefault="001C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細明體">
    <w:altName w:val="MingLiU"/>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華康楷書體W5">
    <w:altName w:val="微軟正黑體"/>
    <w:charset w:val="88"/>
    <w:family w:val="script"/>
    <w:pitch w:val="fixed"/>
    <w:sig w:usb0="80000001" w:usb1="28091800" w:usb2="00000016" w:usb3="00000000" w:csb0="001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Default="00234D3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4D3F" w:rsidRDefault="00234D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450086" w:rsidRDefault="00234D3F">
    <w:pPr>
      <w:pStyle w:val="a4"/>
      <w:jc w:val="center"/>
      <w:rPr>
        <w:rFonts w:ascii="標楷體" w:eastAsia="標楷體" w:hAnsi="標楷體"/>
        <w:sz w:val="24"/>
        <w:szCs w:val="24"/>
      </w:rPr>
    </w:pPr>
    <w:r w:rsidRPr="00450086">
      <w:rPr>
        <w:rStyle w:val="a5"/>
        <w:rFonts w:ascii="標楷體" w:eastAsia="標楷體" w:hAnsi="標楷體"/>
        <w:sz w:val="24"/>
        <w:szCs w:val="24"/>
      </w:rPr>
      <w:fldChar w:fldCharType="begin"/>
    </w:r>
    <w:r w:rsidRPr="00450086">
      <w:rPr>
        <w:rStyle w:val="a5"/>
        <w:rFonts w:ascii="標楷體" w:eastAsia="標楷體" w:hAnsi="標楷體"/>
        <w:sz w:val="24"/>
        <w:szCs w:val="24"/>
      </w:rPr>
      <w:instrText xml:space="preserve"> PAGE </w:instrText>
    </w:r>
    <w:r w:rsidRPr="00450086">
      <w:rPr>
        <w:rStyle w:val="a5"/>
        <w:rFonts w:ascii="標楷體" w:eastAsia="標楷體" w:hAnsi="標楷體"/>
        <w:sz w:val="24"/>
        <w:szCs w:val="24"/>
      </w:rPr>
      <w:fldChar w:fldCharType="separate"/>
    </w:r>
    <w:r w:rsidR="00207D5F">
      <w:rPr>
        <w:rStyle w:val="a5"/>
        <w:rFonts w:ascii="標楷體" w:eastAsia="標楷體" w:hAnsi="標楷體"/>
        <w:noProof/>
        <w:sz w:val="24"/>
        <w:szCs w:val="24"/>
      </w:rPr>
      <w:t>4</w:t>
    </w:r>
    <w:r w:rsidRPr="00450086">
      <w:rPr>
        <w:rStyle w:val="a5"/>
        <w:rFonts w:ascii="標楷體" w:eastAsia="標楷體" w:hAnsi="標楷體"/>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Default="00B50FD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0FDA" w:rsidRDefault="00B50FDA">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450086" w:rsidRDefault="00B50FDA">
    <w:pPr>
      <w:pStyle w:val="a4"/>
      <w:jc w:val="center"/>
      <w:rPr>
        <w:rFonts w:ascii="標楷體" w:eastAsia="標楷體" w:hAnsi="標楷體"/>
        <w:sz w:val="24"/>
        <w:szCs w:val="24"/>
      </w:rPr>
    </w:pPr>
    <w:r w:rsidRPr="00450086">
      <w:rPr>
        <w:rStyle w:val="a5"/>
        <w:rFonts w:ascii="標楷體" w:eastAsia="標楷體" w:hAnsi="標楷體"/>
        <w:sz w:val="24"/>
        <w:szCs w:val="24"/>
      </w:rPr>
      <w:fldChar w:fldCharType="begin"/>
    </w:r>
    <w:r w:rsidRPr="00450086">
      <w:rPr>
        <w:rStyle w:val="a5"/>
        <w:rFonts w:ascii="標楷體" w:eastAsia="標楷體" w:hAnsi="標楷體"/>
        <w:sz w:val="24"/>
        <w:szCs w:val="24"/>
      </w:rPr>
      <w:instrText xml:space="preserve"> PAGE </w:instrText>
    </w:r>
    <w:r w:rsidRPr="00450086">
      <w:rPr>
        <w:rStyle w:val="a5"/>
        <w:rFonts w:ascii="標楷體" w:eastAsia="標楷體" w:hAnsi="標楷體"/>
        <w:sz w:val="24"/>
        <w:szCs w:val="24"/>
      </w:rPr>
      <w:fldChar w:fldCharType="separate"/>
    </w:r>
    <w:r w:rsidR="00207D5F">
      <w:rPr>
        <w:rStyle w:val="a5"/>
        <w:rFonts w:ascii="標楷體" w:eastAsia="標楷體" w:hAnsi="標楷體"/>
        <w:noProof/>
        <w:sz w:val="24"/>
        <w:szCs w:val="24"/>
      </w:rPr>
      <w:t>10</w:t>
    </w:r>
    <w:r w:rsidRPr="00450086">
      <w:rPr>
        <w:rStyle w:val="a5"/>
        <w:rFonts w:ascii="標楷體" w:eastAsia="標楷體" w:hAnsi="標楷體"/>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E0" w:rsidRDefault="001C6FE0">
      <w:r>
        <w:separator/>
      </w:r>
    </w:p>
  </w:footnote>
  <w:footnote w:type="continuationSeparator" w:id="0">
    <w:p w:rsidR="001C6FE0" w:rsidRDefault="001C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234D3F" w:rsidRPr="006B7543" w:rsidRDefault="00234D3F"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w:t>
    </w:r>
    <w:r w:rsidR="00C47C37">
      <w:rPr>
        <w:rFonts w:ascii="標楷體" w:eastAsia="標楷體" w:hAnsi="標楷體" w:hint="eastAsia"/>
      </w:rPr>
      <w:t>6</w:t>
    </w:r>
    <w:proofErr w:type="gramEnd"/>
    <w:r w:rsidRPr="006B7543">
      <w:rPr>
        <w:rFonts w:ascii="標楷體" w:eastAsia="標楷體" w:hAnsi="標楷體" w:hint="eastAsia"/>
      </w:rPr>
      <w:t>年度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B50FDA" w:rsidRPr="006B7543" w:rsidRDefault="00B50FDA"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106</w:t>
    </w:r>
    <w:proofErr w:type="gramEnd"/>
    <w:r w:rsidRPr="006B7543">
      <w:rPr>
        <w:rFonts w:ascii="標楷體" w:eastAsia="標楷體" w:hAnsi="標楷體" w:hint="eastAsia"/>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345FF"/>
    <w:multiLevelType w:val="hybridMultilevel"/>
    <w:tmpl w:val="CB6C8058"/>
    <w:lvl w:ilvl="0" w:tplc="D294F15A">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255B4103"/>
    <w:multiLevelType w:val="hybridMultilevel"/>
    <w:tmpl w:val="341EC1E8"/>
    <w:lvl w:ilvl="0" w:tplc="E5F46BF0">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32151A49"/>
    <w:multiLevelType w:val="hybridMultilevel"/>
    <w:tmpl w:val="F398C4CC"/>
    <w:lvl w:ilvl="0" w:tplc="C38AF942">
      <w:start w:val="1"/>
      <w:numFmt w:val="decimalEnclosedCircle"/>
      <w:lvlText w:val="%1"/>
      <w:lvlJc w:val="left"/>
      <w:pPr>
        <w:ind w:left="1080" w:hanging="360"/>
      </w:pPr>
      <w:rPr>
        <w:rFonts w:ascii="細明體" w:eastAsia="細明體" w:hAnsi="Times New Roman" w:cs="細明體" w:hint="default"/>
        <w:color w:val="00000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5C7F5044"/>
    <w:multiLevelType w:val="hybridMultilevel"/>
    <w:tmpl w:val="5CAA5644"/>
    <w:lvl w:ilvl="0" w:tplc="1C126208">
      <w:start w:val="1"/>
      <w:numFmt w:val="decimalEnclosedCircle"/>
      <w:lvlText w:val="%1"/>
      <w:lvlJc w:val="left"/>
      <w:pPr>
        <w:ind w:left="1040" w:hanging="360"/>
      </w:pPr>
      <w:rPr>
        <w:rFonts w:ascii="細明體" w:eastAsia="細明體" w:hAnsi="Times New Roman" w:cs="細明體" w:hint="default"/>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4">
    <w:nsid w:val="69800FD0"/>
    <w:multiLevelType w:val="hybridMultilevel"/>
    <w:tmpl w:val="AF2CB560"/>
    <w:lvl w:ilvl="0" w:tplc="C9626EB6">
      <w:start w:val="2"/>
      <w:numFmt w:val="decimal"/>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5">
    <w:nsid w:val="703150C3"/>
    <w:multiLevelType w:val="hybridMultilevel"/>
    <w:tmpl w:val="AC163AF8"/>
    <w:lvl w:ilvl="0" w:tplc="71EE3250">
      <w:start w:val="1"/>
      <w:numFmt w:val="taiwaneseCountingThousand"/>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4C87D60"/>
    <w:multiLevelType w:val="hybridMultilevel"/>
    <w:tmpl w:val="0FB846EE"/>
    <w:lvl w:ilvl="0" w:tplc="80E448F8">
      <w:start w:val="1"/>
      <w:numFmt w:val="decimalEnclosedCircle"/>
      <w:lvlText w:val="%1"/>
      <w:lvlJc w:val="left"/>
      <w:pPr>
        <w:ind w:left="360" w:hanging="360"/>
      </w:pPr>
      <w:rPr>
        <w:rFonts w:ascii="細明體" w:eastAsia="細明體" w:hAnsi="Times New Roman" w:cs="細明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6"/>
    <w:rsid w:val="00001503"/>
    <w:rsid w:val="0000230F"/>
    <w:rsid w:val="00005261"/>
    <w:rsid w:val="0000580D"/>
    <w:rsid w:val="00007D6B"/>
    <w:rsid w:val="00011842"/>
    <w:rsid w:val="0001340B"/>
    <w:rsid w:val="00013A5B"/>
    <w:rsid w:val="00013FB2"/>
    <w:rsid w:val="00014B2F"/>
    <w:rsid w:val="0002029E"/>
    <w:rsid w:val="00023760"/>
    <w:rsid w:val="00032136"/>
    <w:rsid w:val="00033F93"/>
    <w:rsid w:val="000348B7"/>
    <w:rsid w:val="00035816"/>
    <w:rsid w:val="00040E57"/>
    <w:rsid w:val="00041B03"/>
    <w:rsid w:val="0004237E"/>
    <w:rsid w:val="00042FAB"/>
    <w:rsid w:val="00054C24"/>
    <w:rsid w:val="00060DCA"/>
    <w:rsid w:val="00063328"/>
    <w:rsid w:val="00063D0F"/>
    <w:rsid w:val="0006400A"/>
    <w:rsid w:val="00065AB5"/>
    <w:rsid w:val="0006791A"/>
    <w:rsid w:val="000726A8"/>
    <w:rsid w:val="0007272B"/>
    <w:rsid w:val="00075E81"/>
    <w:rsid w:val="00077C46"/>
    <w:rsid w:val="00083D84"/>
    <w:rsid w:val="00083E90"/>
    <w:rsid w:val="00091D6C"/>
    <w:rsid w:val="000977CF"/>
    <w:rsid w:val="000A1AB1"/>
    <w:rsid w:val="000A3602"/>
    <w:rsid w:val="000A40F5"/>
    <w:rsid w:val="000B14E5"/>
    <w:rsid w:val="000B31DC"/>
    <w:rsid w:val="000C53AE"/>
    <w:rsid w:val="000C5B64"/>
    <w:rsid w:val="000D1F82"/>
    <w:rsid w:val="000D3588"/>
    <w:rsid w:val="000D55E9"/>
    <w:rsid w:val="000E290F"/>
    <w:rsid w:val="000E4AF6"/>
    <w:rsid w:val="000E71AF"/>
    <w:rsid w:val="000F38B7"/>
    <w:rsid w:val="000F534D"/>
    <w:rsid w:val="000F6E10"/>
    <w:rsid w:val="000F735C"/>
    <w:rsid w:val="000F7D30"/>
    <w:rsid w:val="00116155"/>
    <w:rsid w:val="0012137C"/>
    <w:rsid w:val="00123909"/>
    <w:rsid w:val="00127477"/>
    <w:rsid w:val="00127552"/>
    <w:rsid w:val="001302B2"/>
    <w:rsid w:val="00135681"/>
    <w:rsid w:val="0014496C"/>
    <w:rsid w:val="00146FCF"/>
    <w:rsid w:val="001473CC"/>
    <w:rsid w:val="00152ABB"/>
    <w:rsid w:val="00153927"/>
    <w:rsid w:val="00157728"/>
    <w:rsid w:val="00161BF8"/>
    <w:rsid w:val="00161F57"/>
    <w:rsid w:val="001652BA"/>
    <w:rsid w:val="001666F4"/>
    <w:rsid w:val="001723DF"/>
    <w:rsid w:val="001725F6"/>
    <w:rsid w:val="0018599B"/>
    <w:rsid w:val="00190FB2"/>
    <w:rsid w:val="00191138"/>
    <w:rsid w:val="00191BDA"/>
    <w:rsid w:val="001925F5"/>
    <w:rsid w:val="001971DF"/>
    <w:rsid w:val="00197ACF"/>
    <w:rsid w:val="001A11D6"/>
    <w:rsid w:val="001A6BB4"/>
    <w:rsid w:val="001A6FAA"/>
    <w:rsid w:val="001A7947"/>
    <w:rsid w:val="001B7EB3"/>
    <w:rsid w:val="001C15C9"/>
    <w:rsid w:val="001C1EC2"/>
    <w:rsid w:val="001C454C"/>
    <w:rsid w:val="001C6FE0"/>
    <w:rsid w:val="001C7BAB"/>
    <w:rsid w:val="001D48BC"/>
    <w:rsid w:val="001D5158"/>
    <w:rsid w:val="001D515C"/>
    <w:rsid w:val="001D5345"/>
    <w:rsid w:val="001E15AE"/>
    <w:rsid w:val="001E3588"/>
    <w:rsid w:val="001E359A"/>
    <w:rsid w:val="001E38A6"/>
    <w:rsid w:val="001E5405"/>
    <w:rsid w:val="001E6E6E"/>
    <w:rsid w:val="001F4B9D"/>
    <w:rsid w:val="001F6972"/>
    <w:rsid w:val="00200881"/>
    <w:rsid w:val="00201EBD"/>
    <w:rsid w:val="00203DF4"/>
    <w:rsid w:val="00204EFD"/>
    <w:rsid w:val="00207D5F"/>
    <w:rsid w:val="00211753"/>
    <w:rsid w:val="00211A6A"/>
    <w:rsid w:val="0021221F"/>
    <w:rsid w:val="00214BB3"/>
    <w:rsid w:val="002157C4"/>
    <w:rsid w:val="00222F4D"/>
    <w:rsid w:val="002243C8"/>
    <w:rsid w:val="0022524C"/>
    <w:rsid w:val="00225D5E"/>
    <w:rsid w:val="00231C1E"/>
    <w:rsid w:val="00232590"/>
    <w:rsid w:val="00234D3F"/>
    <w:rsid w:val="00242F29"/>
    <w:rsid w:val="00243F7D"/>
    <w:rsid w:val="00247222"/>
    <w:rsid w:val="00250891"/>
    <w:rsid w:val="00253CB9"/>
    <w:rsid w:val="0025605D"/>
    <w:rsid w:val="00261C8C"/>
    <w:rsid w:val="0026432B"/>
    <w:rsid w:val="00270205"/>
    <w:rsid w:val="002714CC"/>
    <w:rsid w:val="00271AEB"/>
    <w:rsid w:val="002776C5"/>
    <w:rsid w:val="00286101"/>
    <w:rsid w:val="00290673"/>
    <w:rsid w:val="00291F08"/>
    <w:rsid w:val="00293034"/>
    <w:rsid w:val="00296D6F"/>
    <w:rsid w:val="002A13ED"/>
    <w:rsid w:val="002A17E0"/>
    <w:rsid w:val="002A3481"/>
    <w:rsid w:val="002A5C9E"/>
    <w:rsid w:val="002A6222"/>
    <w:rsid w:val="002B16D5"/>
    <w:rsid w:val="002B236F"/>
    <w:rsid w:val="002B7956"/>
    <w:rsid w:val="002C71F8"/>
    <w:rsid w:val="002D3E29"/>
    <w:rsid w:val="002D4DFD"/>
    <w:rsid w:val="002E5E7A"/>
    <w:rsid w:val="002E66F8"/>
    <w:rsid w:val="002F14D9"/>
    <w:rsid w:val="002F3844"/>
    <w:rsid w:val="00300119"/>
    <w:rsid w:val="003002A6"/>
    <w:rsid w:val="00302BA7"/>
    <w:rsid w:val="0030357D"/>
    <w:rsid w:val="003038E5"/>
    <w:rsid w:val="00306179"/>
    <w:rsid w:val="003149C9"/>
    <w:rsid w:val="00315858"/>
    <w:rsid w:val="0034204A"/>
    <w:rsid w:val="0034688E"/>
    <w:rsid w:val="00346E3B"/>
    <w:rsid w:val="00360795"/>
    <w:rsid w:val="00360CE6"/>
    <w:rsid w:val="00363AC1"/>
    <w:rsid w:val="00364494"/>
    <w:rsid w:val="00364D35"/>
    <w:rsid w:val="003664A9"/>
    <w:rsid w:val="003666E7"/>
    <w:rsid w:val="00367A6C"/>
    <w:rsid w:val="00367D40"/>
    <w:rsid w:val="00367D9E"/>
    <w:rsid w:val="003736EB"/>
    <w:rsid w:val="00373B11"/>
    <w:rsid w:val="00376112"/>
    <w:rsid w:val="0037632B"/>
    <w:rsid w:val="00383ABF"/>
    <w:rsid w:val="00385000"/>
    <w:rsid w:val="003870BF"/>
    <w:rsid w:val="00393923"/>
    <w:rsid w:val="00393981"/>
    <w:rsid w:val="00396C96"/>
    <w:rsid w:val="003A071B"/>
    <w:rsid w:val="003A141B"/>
    <w:rsid w:val="003A2925"/>
    <w:rsid w:val="003A2D51"/>
    <w:rsid w:val="003B03A9"/>
    <w:rsid w:val="003B681C"/>
    <w:rsid w:val="003B724F"/>
    <w:rsid w:val="003C4DC7"/>
    <w:rsid w:val="003C7A7F"/>
    <w:rsid w:val="003D2527"/>
    <w:rsid w:val="003D391E"/>
    <w:rsid w:val="003D5154"/>
    <w:rsid w:val="003E0468"/>
    <w:rsid w:val="003E383A"/>
    <w:rsid w:val="003E4FFE"/>
    <w:rsid w:val="003E66D2"/>
    <w:rsid w:val="003F01D8"/>
    <w:rsid w:val="003F06AE"/>
    <w:rsid w:val="003F4981"/>
    <w:rsid w:val="003F5127"/>
    <w:rsid w:val="003F52F2"/>
    <w:rsid w:val="003F56DA"/>
    <w:rsid w:val="003F7CDE"/>
    <w:rsid w:val="00400E75"/>
    <w:rsid w:val="00401803"/>
    <w:rsid w:val="00401864"/>
    <w:rsid w:val="00401B50"/>
    <w:rsid w:val="004043C3"/>
    <w:rsid w:val="0040448B"/>
    <w:rsid w:val="004059EF"/>
    <w:rsid w:val="00406838"/>
    <w:rsid w:val="00407B7C"/>
    <w:rsid w:val="00410589"/>
    <w:rsid w:val="004118C7"/>
    <w:rsid w:val="00415166"/>
    <w:rsid w:val="00417575"/>
    <w:rsid w:val="00417B9C"/>
    <w:rsid w:val="00430D31"/>
    <w:rsid w:val="004335FD"/>
    <w:rsid w:val="00435248"/>
    <w:rsid w:val="004352B6"/>
    <w:rsid w:val="00440B83"/>
    <w:rsid w:val="00442D25"/>
    <w:rsid w:val="0044499B"/>
    <w:rsid w:val="00444C0A"/>
    <w:rsid w:val="00450086"/>
    <w:rsid w:val="00451590"/>
    <w:rsid w:val="004551C8"/>
    <w:rsid w:val="00455CFF"/>
    <w:rsid w:val="00460244"/>
    <w:rsid w:val="00460273"/>
    <w:rsid w:val="0046027D"/>
    <w:rsid w:val="00461A01"/>
    <w:rsid w:val="00461EBB"/>
    <w:rsid w:val="0046411E"/>
    <w:rsid w:val="00467C4C"/>
    <w:rsid w:val="00473F34"/>
    <w:rsid w:val="00482C81"/>
    <w:rsid w:val="004850BB"/>
    <w:rsid w:val="00487775"/>
    <w:rsid w:val="0049144F"/>
    <w:rsid w:val="00491B2E"/>
    <w:rsid w:val="004973B7"/>
    <w:rsid w:val="004A2F9B"/>
    <w:rsid w:val="004A5211"/>
    <w:rsid w:val="004A722C"/>
    <w:rsid w:val="004B027F"/>
    <w:rsid w:val="004B0709"/>
    <w:rsid w:val="004B3742"/>
    <w:rsid w:val="004C1EB2"/>
    <w:rsid w:val="004D3B04"/>
    <w:rsid w:val="004D40F3"/>
    <w:rsid w:val="004D4551"/>
    <w:rsid w:val="004E278C"/>
    <w:rsid w:val="004E30EF"/>
    <w:rsid w:val="004E3B28"/>
    <w:rsid w:val="004E3C4E"/>
    <w:rsid w:val="004E6ACA"/>
    <w:rsid w:val="004E7F21"/>
    <w:rsid w:val="004F0266"/>
    <w:rsid w:val="004F2D83"/>
    <w:rsid w:val="004F4E49"/>
    <w:rsid w:val="004F570A"/>
    <w:rsid w:val="00503A14"/>
    <w:rsid w:val="005103CD"/>
    <w:rsid w:val="00514C77"/>
    <w:rsid w:val="0051662F"/>
    <w:rsid w:val="00520421"/>
    <w:rsid w:val="0052169E"/>
    <w:rsid w:val="0052208A"/>
    <w:rsid w:val="00525B96"/>
    <w:rsid w:val="00530196"/>
    <w:rsid w:val="00533EF7"/>
    <w:rsid w:val="005355BC"/>
    <w:rsid w:val="00536B46"/>
    <w:rsid w:val="00536B7A"/>
    <w:rsid w:val="005379F3"/>
    <w:rsid w:val="005407A3"/>
    <w:rsid w:val="005437DB"/>
    <w:rsid w:val="005464BD"/>
    <w:rsid w:val="00546A68"/>
    <w:rsid w:val="00551D66"/>
    <w:rsid w:val="00554B25"/>
    <w:rsid w:val="00561526"/>
    <w:rsid w:val="00563573"/>
    <w:rsid w:val="005657DB"/>
    <w:rsid w:val="00566D71"/>
    <w:rsid w:val="00566D8C"/>
    <w:rsid w:val="005670E1"/>
    <w:rsid w:val="0056797F"/>
    <w:rsid w:val="005706EB"/>
    <w:rsid w:val="00572DA6"/>
    <w:rsid w:val="005735D3"/>
    <w:rsid w:val="00575318"/>
    <w:rsid w:val="00580FA5"/>
    <w:rsid w:val="00581991"/>
    <w:rsid w:val="0058370B"/>
    <w:rsid w:val="005857AD"/>
    <w:rsid w:val="0058659B"/>
    <w:rsid w:val="00587C17"/>
    <w:rsid w:val="005914ED"/>
    <w:rsid w:val="00591F18"/>
    <w:rsid w:val="00594359"/>
    <w:rsid w:val="005A356B"/>
    <w:rsid w:val="005A676A"/>
    <w:rsid w:val="005B1FEA"/>
    <w:rsid w:val="005B403F"/>
    <w:rsid w:val="005B4477"/>
    <w:rsid w:val="005B689B"/>
    <w:rsid w:val="005C1473"/>
    <w:rsid w:val="005C3DC3"/>
    <w:rsid w:val="005C5BFE"/>
    <w:rsid w:val="005C7A83"/>
    <w:rsid w:val="005D140B"/>
    <w:rsid w:val="005D6CFF"/>
    <w:rsid w:val="005D74C7"/>
    <w:rsid w:val="005E21A2"/>
    <w:rsid w:val="005F0093"/>
    <w:rsid w:val="005F3042"/>
    <w:rsid w:val="005F50D5"/>
    <w:rsid w:val="005F63F6"/>
    <w:rsid w:val="005F7103"/>
    <w:rsid w:val="00600C7E"/>
    <w:rsid w:val="00601295"/>
    <w:rsid w:val="00603887"/>
    <w:rsid w:val="0060487E"/>
    <w:rsid w:val="0061048D"/>
    <w:rsid w:val="006125A1"/>
    <w:rsid w:val="00616D54"/>
    <w:rsid w:val="00620ADD"/>
    <w:rsid w:val="00622082"/>
    <w:rsid w:val="00622145"/>
    <w:rsid w:val="00624815"/>
    <w:rsid w:val="00634427"/>
    <w:rsid w:val="0063586B"/>
    <w:rsid w:val="00644DE1"/>
    <w:rsid w:val="00645A15"/>
    <w:rsid w:val="006478F3"/>
    <w:rsid w:val="00647C8F"/>
    <w:rsid w:val="00660DEF"/>
    <w:rsid w:val="0066152B"/>
    <w:rsid w:val="006635F7"/>
    <w:rsid w:val="00663800"/>
    <w:rsid w:val="00665EB5"/>
    <w:rsid w:val="00667F06"/>
    <w:rsid w:val="006713A4"/>
    <w:rsid w:val="0067492F"/>
    <w:rsid w:val="00676576"/>
    <w:rsid w:val="00676D09"/>
    <w:rsid w:val="00680B1F"/>
    <w:rsid w:val="00681C10"/>
    <w:rsid w:val="00685F3D"/>
    <w:rsid w:val="00692663"/>
    <w:rsid w:val="006969C0"/>
    <w:rsid w:val="006A13D7"/>
    <w:rsid w:val="006A349E"/>
    <w:rsid w:val="006A3E0C"/>
    <w:rsid w:val="006A4B4F"/>
    <w:rsid w:val="006A68D7"/>
    <w:rsid w:val="006A6C35"/>
    <w:rsid w:val="006A72AE"/>
    <w:rsid w:val="006A739D"/>
    <w:rsid w:val="006B3B1F"/>
    <w:rsid w:val="006B451A"/>
    <w:rsid w:val="006B7543"/>
    <w:rsid w:val="006C2765"/>
    <w:rsid w:val="006C4749"/>
    <w:rsid w:val="006C55BB"/>
    <w:rsid w:val="006C5D59"/>
    <w:rsid w:val="006C735A"/>
    <w:rsid w:val="006E0FA7"/>
    <w:rsid w:val="006E133F"/>
    <w:rsid w:val="006E387B"/>
    <w:rsid w:val="006E56BA"/>
    <w:rsid w:val="006F2044"/>
    <w:rsid w:val="006F2941"/>
    <w:rsid w:val="006F4585"/>
    <w:rsid w:val="006F4FE6"/>
    <w:rsid w:val="006F6CB9"/>
    <w:rsid w:val="00702312"/>
    <w:rsid w:val="00713FBD"/>
    <w:rsid w:val="0071420C"/>
    <w:rsid w:val="00715796"/>
    <w:rsid w:val="00717DE4"/>
    <w:rsid w:val="007212FD"/>
    <w:rsid w:val="00721C36"/>
    <w:rsid w:val="0072308E"/>
    <w:rsid w:val="00723D03"/>
    <w:rsid w:val="00730F0B"/>
    <w:rsid w:val="007327A3"/>
    <w:rsid w:val="00733E18"/>
    <w:rsid w:val="00735B91"/>
    <w:rsid w:val="007363A4"/>
    <w:rsid w:val="00737469"/>
    <w:rsid w:val="00740A4A"/>
    <w:rsid w:val="0074338F"/>
    <w:rsid w:val="00747E58"/>
    <w:rsid w:val="007506D4"/>
    <w:rsid w:val="00753780"/>
    <w:rsid w:val="00755674"/>
    <w:rsid w:val="00755D9D"/>
    <w:rsid w:val="00756EA3"/>
    <w:rsid w:val="00762449"/>
    <w:rsid w:val="007627F8"/>
    <w:rsid w:val="00766CC9"/>
    <w:rsid w:val="007715E5"/>
    <w:rsid w:val="00774257"/>
    <w:rsid w:val="00781406"/>
    <w:rsid w:val="00784A4F"/>
    <w:rsid w:val="00785649"/>
    <w:rsid w:val="007863F3"/>
    <w:rsid w:val="007864B5"/>
    <w:rsid w:val="0079312B"/>
    <w:rsid w:val="007934C1"/>
    <w:rsid w:val="00795B16"/>
    <w:rsid w:val="007A2AC7"/>
    <w:rsid w:val="007A4903"/>
    <w:rsid w:val="007B023E"/>
    <w:rsid w:val="007B1E3D"/>
    <w:rsid w:val="007B2368"/>
    <w:rsid w:val="007B391E"/>
    <w:rsid w:val="007B6677"/>
    <w:rsid w:val="007B76AD"/>
    <w:rsid w:val="007C0B9E"/>
    <w:rsid w:val="007C15F2"/>
    <w:rsid w:val="007C1A66"/>
    <w:rsid w:val="007C1EA3"/>
    <w:rsid w:val="007C49B1"/>
    <w:rsid w:val="007C4A5D"/>
    <w:rsid w:val="007D31DD"/>
    <w:rsid w:val="007D488E"/>
    <w:rsid w:val="007D4E20"/>
    <w:rsid w:val="007E0DF4"/>
    <w:rsid w:val="007E3E2C"/>
    <w:rsid w:val="007E445B"/>
    <w:rsid w:val="007E469E"/>
    <w:rsid w:val="007E6B59"/>
    <w:rsid w:val="007F7941"/>
    <w:rsid w:val="0080528D"/>
    <w:rsid w:val="0080660F"/>
    <w:rsid w:val="00811BB2"/>
    <w:rsid w:val="00812180"/>
    <w:rsid w:val="00815B0A"/>
    <w:rsid w:val="00817526"/>
    <w:rsid w:val="0082067D"/>
    <w:rsid w:val="00820AE4"/>
    <w:rsid w:val="00821362"/>
    <w:rsid w:val="008250F2"/>
    <w:rsid w:val="008260F9"/>
    <w:rsid w:val="008325DD"/>
    <w:rsid w:val="008334CF"/>
    <w:rsid w:val="0083432A"/>
    <w:rsid w:val="00843E0B"/>
    <w:rsid w:val="008463BD"/>
    <w:rsid w:val="00847D0B"/>
    <w:rsid w:val="00852755"/>
    <w:rsid w:val="008527A0"/>
    <w:rsid w:val="00852980"/>
    <w:rsid w:val="00852FF2"/>
    <w:rsid w:val="008535B2"/>
    <w:rsid w:val="00856EF2"/>
    <w:rsid w:val="00862878"/>
    <w:rsid w:val="00865BA0"/>
    <w:rsid w:val="00867574"/>
    <w:rsid w:val="00871EDA"/>
    <w:rsid w:val="00872ADC"/>
    <w:rsid w:val="00875BFA"/>
    <w:rsid w:val="00880B33"/>
    <w:rsid w:val="00882C07"/>
    <w:rsid w:val="008845BA"/>
    <w:rsid w:val="00885264"/>
    <w:rsid w:val="008919E4"/>
    <w:rsid w:val="00893E69"/>
    <w:rsid w:val="00894AC2"/>
    <w:rsid w:val="008A1DBE"/>
    <w:rsid w:val="008A52AD"/>
    <w:rsid w:val="008A5DD8"/>
    <w:rsid w:val="008B0D43"/>
    <w:rsid w:val="008C0566"/>
    <w:rsid w:val="008C216E"/>
    <w:rsid w:val="008C4208"/>
    <w:rsid w:val="008D07E4"/>
    <w:rsid w:val="008D24FE"/>
    <w:rsid w:val="008D2E15"/>
    <w:rsid w:val="008E2ED9"/>
    <w:rsid w:val="008E48BB"/>
    <w:rsid w:val="008E49B8"/>
    <w:rsid w:val="008E6933"/>
    <w:rsid w:val="008E793F"/>
    <w:rsid w:val="00902F82"/>
    <w:rsid w:val="00904201"/>
    <w:rsid w:val="009043CF"/>
    <w:rsid w:val="009048F2"/>
    <w:rsid w:val="009057E3"/>
    <w:rsid w:val="00910211"/>
    <w:rsid w:val="0091031E"/>
    <w:rsid w:val="00911631"/>
    <w:rsid w:val="009122F5"/>
    <w:rsid w:val="00916484"/>
    <w:rsid w:val="009166CC"/>
    <w:rsid w:val="009202AB"/>
    <w:rsid w:val="00921783"/>
    <w:rsid w:val="00925FC8"/>
    <w:rsid w:val="00927B68"/>
    <w:rsid w:val="00927C48"/>
    <w:rsid w:val="00931672"/>
    <w:rsid w:val="0094106C"/>
    <w:rsid w:val="00941A14"/>
    <w:rsid w:val="0094330F"/>
    <w:rsid w:val="00943F37"/>
    <w:rsid w:val="00946264"/>
    <w:rsid w:val="009463CD"/>
    <w:rsid w:val="00957EE7"/>
    <w:rsid w:val="00961406"/>
    <w:rsid w:val="00961995"/>
    <w:rsid w:val="009654BE"/>
    <w:rsid w:val="009666B7"/>
    <w:rsid w:val="009722C2"/>
    <w:rsid w:val="0098181C"/>
    <w:rsid w:val="00986411"/>
    <w:rsid w:val="0099583D"/>
    <w:rsid w:val="009A2DB9"/>
    <w:rsid w:val="009A4DE6"/>
    <w:rsid w:val="009B3FF7"/>
    <w:rsid w:val="009B46E9"/>
    <w:rsid w:val="009B7077"/>
    <w:rsid w:val="009C063D"/>
    <w:rsid w:val="009C4776"/>
    <w:rsid w:val="009C76FF"/>
    <w:rsid w:val="009D2CEA"/>
    <w:rsid w:val="009D35CE"/>
    <w:rsid w:val="009D3F95"/>
    <w:rsid w:val="009E2EF7"/>
    <w:rsid w:val="009E43FB"/>
    <w:rsid w:val="009E6D07"/>
    <w:rsid w:val="009F2EE6"/>
    <w:rsid w:val="009F5D94"/>
    <w:rsid w:val="009F7962"/>
    <w:rsid w:val="00A00554"/>
    <w:rsid w:val="00A00661"/>
    <w:rsid w:val="00A0158E"/>
    <w:rsid w:val="00A039B0"/>
    <w:rsid w:val="00A04B0D"/>
    <w:rsid w:val="00A06D9C"/>
    <w:rsid w:val="00A13141"/>
    <w:rsid w:val="00A2079D"/>
    <w:rsid w:val="00A217BF"/>
    <w:rsid w:val="00A21B31"/>
    <w:rsid w:val="00A2668E"/>
    <w:rsid w:val="00A32E7F"/>
    <w:rsid w:val="00A32EB3"/>
    <w:rsid w:val="00A4045A"/>
    <w:rsid w:val="00A43EFD"/>
    <w:rsid w:val="00A449A7"/>
    <w:rsid w:val="00A51F28"/>
    <w:rsid w:val="00A53039"/>
    <w:rsid w:val="00A63331"/>
    <w:rsid w:val="00A637F4"/>
    <w:rsid w:val="00A763BE"/>
    <w:rsid w:val="00A821B4"/>
    <w:rsid w:val="00A84A7B"/>
    <w:rsid w:val="00A90A3F"/>
    <w:rsid w:val="00A916DC"/>
    <w:rsid w:val="00A9256A"/>
    <w:rsid w:val="00A92606"/>
    <w:rsid w:val="00A92D0F"/>
    <w:rsid w:val="00A9492E"/>
    <w:rsid w:val="00A96164"/>
    <w:rsid w:val="00AA0343"/>
    <w:rsid w:val="00AA226D"/>
    <w:rsid w:val="00AA2EA1"/>
    <w:rsid w:val="00AA686B"/>
    <w:rsid w:val="00AB0B29"/>
    <w:rsid w:val="00AB137E"/>
    <w:rsid w:val="00AB474E"/>
    <w:rsid w:val="00AB592D"/>
    <w:rsid w:val="00AB6069"/>
    <w:rsid w:val="00AB64AB"/>
    <w:rsid w:val="00AC2A48"/>
    <w:rsid w:val="00AC3225"/>
    <w:rsid w:val="00AC35BE"/>
    <w:rsid w:val="00AC5B85"/>
    <w:rsid w:val="00AC5DC6"/>
    <w:rsid w:val="00AD089D"/>
    <w:rsid w:val="00AD5E7F"/>
    <w:rsid w:val="00AD6E87"/>
    <w:rsid w:val="00AE461F"/>
    <w:rsid w:val="00B02B18"/>
    <w:rsid w:val="00B07F5E"/>
    <w:rsid w:val="00B11634"/>
    <w:rsid w:val="00B15CA9"/>
    <w:rsid w:val="00B16CA8"/>
    <w:rsid w:val="00B16E4D"/>
    <w:rsid w:val="00B17B0C"/>
    <w:rsid w:val="00B2114A"/>
    <w:rsid w:val="00B21A5F"/>
    <w:rsid w:val="00B24F84"/>
    <w:rsid w:val="00B32FF1"/>
    <w:rsid w:val="00B347AF"/>
    <w:rsid w:val="00B347BD"/>
    <w:rsid w:val="00B40A06"/>
    <w:rsid w:val="00B50FDA"/>
    <w:rsid w:val="00B525CF"/>
    <w:rsid w:val="00B52D0C"/>
    <w:rsid w:val="00B53279"/>
    <w:rsid w:val="00B60262"/>
    <w:rsid w:val="00B613EC"/>
    <w:rsid w:val="00B6151B"/>
    <w:rsid w:val="00B66E58"/>
    <w:rsid w:val="00B707C4"/>
    <w:rsid w:val="00B7209A"/>
    <w:rsid w:val="00B7480D"/>
    <w:rsid w:val="00B80168"/>
    <w:rsid w:val="00B80728"/>
    <w:rsid w:val="00B80FC8"/>
    <w:rsid w:val="00B85E6A"/>
    <w:rsid w:val="00B86059"/>
    <w:rsid w:val="00B958D9"/>
    <w:rsid w:val="00B964E9"/>
    <w:rsid w:val="00BA2E03"/>
    <w:rsid w:val="00BA699A"/>
    <w:rsid w:val="00BA6BEF"/>
    <w:rsid w:val="00BB4D9E"/>
    <w:rsid w:val="00BB4EA3"/>
    <w:rsid w:val="00BB7C1F"/>
    <w:rsid w:val="00BC05CD"/>
    <w:rsid w:val="00BC2FFA"/>
    <w:rsid w:val="00BD1190"/>
    <w:rsid w:val="00BD1583"/>
    <w:rsid w:val="00BD6C0A"/>
    <w:rsid w:val="00BD7D0D"/>
    <w:rsid w:val="00BE4724"/>
    <w:rsid w:val="00BF1A95"/>
    <w:rsid w:val="00BF301B"/>
    <w:rsid w:val="00BF3035"/>
    <w:rsid w:val="00BF356A"/>
    <w:rsid w:val="00BF730C"/>
    <w:rsid w:val="00C05220"/>
    <w:rsid w:val="00C10B85"/>
    <w:rsid w:val="00C11BAA"/>
    <w:rsid w:val="00C11E37"/>
    <w:rsid w:val="00C16D4B"/>
    <w:rsid w:val="00C21704"/>
    <w:rsid w:val="00C2185B"/>
    <w:rsid w:val="00C22983"/>
    <w:rsid w:val="00C23F57"/>
    <w:rsid w:val="00C25963"/>
    <w:rsid w:val="00C30D42"/>
    <w:rsid w:val="00C31E02"/>
    <w:rsid w:val="00C47C37"/>
    <w:rsid w:val="00C52F43"/>
    <w:rsid w:val="00C544BE"/>
    <w:rsid w:val="00C550D0"/>
    <w:rsid w:val="00C56680"/>
    <w:rsid w:val="00C61B34"/>
    <w:rsid w:val="00C6272B"/>
    <w:rsid w:val="00C657C6"/>
    <w:rsid w:val="00C712E1"/>
    <w:rsid w:val="00C72F8C"/>
    <w:rsid w:val="00C7345C"/>
    <w:rsid w:val="00C73FBF"/>
    <w:rsid w:val="00C83FC7"/>
    <w:rsid w:val="00C842F8"/>
    <w:rsid w:val="00C85869"/>
    <w:rsid w:val="00C9219D"/>
    <w:rsid w:val="00C952E3"/>
    <w:rsid w:val="00C96D79"/>
    <w:rsid w:val="00CA12F9"/>
    <w:rsid w:val="00CA2142"/>
    <w:rsid w:val="00CA6ACC"/>
    <w:rsid w:val="00CA7836"/>
    <w:rsid w:val="00CB5792"/>
    <w:rsid w:val="00CB6417"/>
    <w:rsid w:val="00CB72F1"/>
    <w:rsid w:val="00CB792B"/>
    <w:rsid w:val="00CC2524"/>
    <w:rsid w:val="00CC63DF"/>
    <w:rsid w:val="00CD03CE"/>
    <w:rsid w:val="00CD0ED7"/>
    <w:rsid w:val="00CD19D4"/>
    <w:rsid w:val="00CD1FC7"/>
    <w:rsid w:val="00CD4CD0"/>
    <w:rsid w:val="00CD798E"/>
    <w:rsid w:val="00CE0CA6"/>
    <w:rsid w:val="00CE43D3"/>
    <w:rsid w:val="00CE5F1B"/>
    <w:rsid w:val="00CE7B4E"/>
    <w:rsid w:val="00CF0718"/>
    <w:rsid w:val="00CF66A4"/>
    <w:rsid w:val="00D01843"/>
    <w:rsid w:val="00D04285"/>
    <w:rsid w:val="00D04876"/>
    <w:rsid w:val="00D14B14"/>
    <w:rsid w:val="00D20239"/>
    <w:rsid w:val="00D21567"/>
    <w:rsid w:val="00D245A1"/>
    <w:rsid w:val="00D26162"/>
    <w:rsid w:val="00D2722A"/>
    <w:rsid w:val="00D32AD5"/>
    <w:rsid w:val="00D331B0"/>
    <w:rsid w:val="00D349D2"/>
    <w:rsid w:val="00D354B4"/>
    <w:rsid w:val="00D37E5A"/>
    <w:rsid w:val="00D40BD6"/>
    <w:rsid w:val="00D42ACB"/>
    <w:rsid w:val="00D45874"/>
    <w:rsid w:val="00D471F7"/>
    <w:rsid w:val="00D475ED"/>
    <w:rsid w:val="00D535E1"/>
    <w:rsid w:val="00D55504"/>
    <w:rsid w:val="00D55857"/>
    <w:rsid w:val="00D61A20"/>
    <w:rsid w:val="00D6353E"/>
    <w:rsid w:val="00D70C52"/>
    <w:rsid w:val="00D71471"/>
    <w:rsid w:val="00D8146F"/>
    <w:rsid w:val="00D82770"/>
    <w:rsid w:val="00D82C0B"/>
    <w:rsid w:val="00D8443B"/>
    <w:rsid w:val="00D8772F"/>
    <w:rsid w:val="00D8785A"/>
    <w:rsid w:val="00D917B2"/>
    <w:rsid w:val="00D91FCC"/>
    <w:rsid w:val="00D92F2D"/>
    <w:rsid w:val="00D970FB"/>
    <w:rsid w:val="00DA5EE6"/>
    <w:rsid w:val="00DA73E9"/>
    <w:rsid w:val="00DB5FC7"/>
    <w:rsid w:val="00DC0843"/>
    <w:rsid w:val="00DD7111"/>
    <w:rsid w:val="00DE29FA"/>
    <w:rsid w:val="00DE2E7A"/>
    <w:rsid w:val="00DE2FDC"/>
    <w:rsid w:val="00DE402B"/>
    <w:rsid w:val="00DE4A4B"/>
    <w:rsid w:val="00DE5E2B"/>
    <w:rsid w:val="00DE6C21"/>
    <w:rsid w:val="00DF01C6"/>
    <w:rsid w:val="00DF0E92"/>
    <w:rsid w:val="00DF3A92"/>
    <w:rsid w:val="00DF3F65"/>
    <w:rsid w:val="00DF5192"/>
    <w:rsid w:val="00E00CC3"/>
    <w:rsid w:val="00E00DDF"/>
    <w:rsid w:val="00E02B57"/>
    <w:rsid w:val="00E048D4"/>
    <w:rsid w:val="00E06EAC"/>
    <w:rsid w:val="00E2719A"/>
    <w:rsid w:val="00E373B6"/>
    <w:rsid w:val="00E42CCE"/>
    <w:rsid w:val="00E4570E"/>
    <w:rsid w:val="00E4577D"/>
    <w:rsid w:val="00E46E30"/>
    <w:rsid w:val="00E5040E"/>
    <w:rsid w:val="00E5078D"/>
    <w:rsid w:val="00E533E8"/>
    <w:rsid w:val="00E56B59"/>
    <w:rsid w:val="00E63E95"/>
    <w:rsid w:val="00E6463C"/>
    <w:rsid w:val="00E65438"/>
    <w:rsid w:val="00E678BA"/>
    <w:rsid w:val="00E721A7"/>
    <w:rsid w:val="00E749DB"/>
    <w:rsid w:val="00E75BCD"/>
    <w:rsid w:val="00E81E40"/>
    <w:rsid w:val="00E84603"/>
    <w:rsid w:val="00E86025"/>
    <w:rsid w:val="00E94831"/>
    <w:rsid w:val="00E94D2B"/>
    <w:rsid w:val="00E97D93"/>
    <w:rsid w:val="00E97E65"/>
    <w:rsid w:val="00EA04E6"/>
    <w:rsid w:val="00EA2A24"/>
    <w:rsid w:val="00EA6CFF"/>
    <w:rsid w:val="00EB57E6"/>
    <w:rsid w:val="00EC24EF"/>
    <w:rsid w:val="00EC7983"/>
    <w:rsid w:val="00ED11AE"/>
    <w:rsid w:val="00ED6378"/>
    <w:rsid w:val="00EE0C67"/>
    <w:rsid w:val="00EE157A"/>
    <w:rsid w:val="00EE19CB"/>
    <w:rsid w:val="00EE2E3B"/>
    <w:rsid w:val="00EE3AE8"/>
    <w:rsid w:val="00EE6D83"/>
    <w:rsid w:val="00EF08CF"/>
    <w:rsid w:val="00EF096C"/>
    <w:rsid w:val="00F05371"/>
    <w:rsid w:val="00F055C5"/>
    <w:rsid w:val="00F0658B"/>
    <w:rsid w:val="00F2533D"/>
    <w:rsid w:val="00F25799"/>
    <w:rsid w:val="00F2796F"/>
    <w:rsid w:val="00F32FC3"/>
    <w:rsid w:val="00F3319E"/>
    <w:rsid w:val="00F37B1B"/>
    <w:rsid w:val="00F43781"/>
    <w:rsid w:val="00F43F3E"/>
    <w:rsid w:val="00F47430"/>
    <w:rsid w:val="00F5315F"/>
    <w:rsid w:val="00F5445F"/>
    <w:rsid w:val="00F54555"/>
    <w:rsid w:val="00F55C6B"/>
    <w:rsid w:val="00F57AA0"/>
    <w:rsid w:val="00F627B6"/>
    <w:rsid w:val="00F63CE7"/>
    <w:rsid w:val="00F705B2"/>
    <w:rsid w:val="00F7293B"/>
    <w:rsid w:val="00F813B2"/>
    <w:rsid w:val="00F84A79"/>
    <w:rsid w:val="00F92E7C"/>
    <w:rsid w:val="00F9342E"/>
    <w:rsid w:val="00F9411F"/>
    <w:rsid w:val="00F95E69"/>
    <w:rsid w:val="00FA65E8"/>
    <w:rsid w:val="00FA6958"/>
    <w:rsid w:val="00FB05FB"/>
    <w:rsid w:val="00FB060C"/>
    <w:rsid w:val="00FB2308"/>
    <w:rsid w:val="00FB3540"/>
    <w:rsid w:val="00FB582B"/>
    <w:rsid w:val="00FB634D"/>
    <w:rsid w:val="00FB7106"/>
    <w:rsid w:val="00FC485F"/>
    <w:rsid w:val="00FC62A9"/>
    <w:rsid w:val="00FD3822"/>
    <w:rsid w:val="00FD7403"/>
    <w:rsid w:val="00FE04A0"/>
    <w:rsid w:val="00FE075C"/>
    <w:rsid w:val="00FE4D04"/>
    <w:rsid w:val="00FF0904"/>
    <w:rsid w:val="00FF3BB2"/>
    <w:rsid w:val="00FF435A"/>
    <w:rsid w:val="00FF60C5"/>
    <w:rsid w:val="00FF6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Block Text"/>
    <w:basedOn w:val="a"/>
    <w:rsid w:val="00415166"/>
    <w:pPr>
      <w:ind w:left="1080" w:right="-327" w:hanging="1440"/>
    </w:pPr>
    <w:rPr>
      <w:rFonts w:eastAsia="標楷體"/>
      <w:szCs w:val="20"/>
    </w:rPr>
  </w:style>
  <w:style w:type="paragraph" w:customStyle="1" w:styleId="a7">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8">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9">
    <w:name w:val="Body Text"/>
    <w:basedOn w:val="a"/>
    <w:rsid w:val="00D01843"/>
    <w:pPr>
      <w:jc w:val="both"/>
    </w:pPr>
    <w:rPr>
      <w:rFonts w:ascii="標楷體" w:eastAsia="標楷體" w:hAnsi="標楷體"/>
      <w:szCs w:val="20"/>
    </w:rPr>
  </w:style>
  <w:style w:type="paragraph" w:customStyle="1" w:styleId="aa">
    <w:name w:val="字元"/>
    <w:basedOn w:val="a"/>
    <w:rsid w:val="00161BF8"/>
    <w:pPr>
      <w:widowControl/>
      <w:spacing w:after="160" w:line="240" w:lineRule="exact"/>
    </w:pPr>
    <w:rPr>
      <w:rFonts w:ascii="Tahoma" w:hAnsi="Tahoma" w:cs="Tahoma"/>
      <w:kern w:val="0"/>
      <w:sz w:val="20"/>
      <w:szCs w:val="20"/>
      <w:lang w:eastAsia="en-US"/>
    </w:rPr>
  </w:style>
  <w:style w:type="paragraph" w:styleId="ab">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c">
    <w:name w:val="List Paragraph"/>
    <w:basedOn w:val="a"/>
    <w:uiPriority w:val="34"/>
    <w:qFormat/>
    <w:rsid w:val="00C657C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Block Text"/>
    <w:basedOn w:val="a"/>
    <w:rsid w:val="00415166"/>
    <w:pPr>
      <w:ind w:left="1080" w:right="-327" w:hanging="1440"/>
    </w:pPr>
    <w:rPr>
      <w:rFonts w:eastAsia="標楷體"/>
      <w:szCs w:val="20"/>
    </w:rPr>
  </w:style>
  <w:style w:type="paragraph" w:customStyle="1" w:styleId="a7">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8">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9">
    <w:name w:val="Body Text"/>
    <w:basedOn w:val="a"/>
    <w:rsid w:val="00D01843"/>
    <w:pPr>
      <w:jc w:val="both"/>
    </w:pPr>
    <w:rPr>
      <w:rFonts w:ascii="標楷體" w:eastAsia="標楷體" w:hAnsi="標楷體"/>
      <w:szCs w:val="20"/>
    </w:rPr>
  </w:style>
  <w:style w:type="paragraph" w:customStyle="1" w:styleId="aa">
    <w:name w:val="字元"/>
    <w:basedOn w:val="a"/>
    <w:rsid w:val="00161BF8"/>
    <w:pPr>
      <w:widowControl/>
      <w:spacing w:after="160" w:line="240" w:lineRule="exact"/>
    </w:pPr>
    <w:rPr>
      <w:rFonts w:ascii="Tahoma" w:hAnsi="Tahoma" w:cs="Tahoma"/>
      <w:kern w:val="0"/>
      <w:sz w:val="20"/>
      <w:szCs w:val="20"/>
      <w:lang w:eastAsia="en-US"/>
    </w:rPr>
  </w:style>
  <w:style w:type="paragraph" w:styleId="ab">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c">
    <w:name w:val="List Paragraph"/>
    <w:basedOn w:val="a"/>
    <w:uiPriority w:val="34"/>
    <w:qFormat/>
    <w:rsid w:val="00C657C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FBC55-3596-4AC8-852F-4AF2C06D2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4370</Words>
  <Characters>485</Characters>
  <Application>Microsoft Office Word</Application>
  <DocSecurity>0</DocSecurity>
  <Lines>4</Lines>
  <Paragraphs>9</Paragraphs>
  <ScaleCrop>false</ScaleCrop>
  <Company>rdec</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經濟部智慧財產局97年度施政計畫</dc:title>
  <dc:creator>user</dc:creator>
  <cp:lastModifiedBy>沈鈴華</cp:lastModifiedBy>
  <cp:revision>21</cp:revision>
  <cp:lastPrinted>2015-08-18T03:03:00Z</cp:lastPrinted>
  <dcterms:created xsi:type="dcterms:W3CDTF">2016-08-15T06:47:00Z</dcterms:created>
  <dcterms:modified xsi:type="dcterms:W3CDTF">2016-08-25T05:47:00Z</dcterms:modified>
</cp:coreProperties>
</file>