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9D6" w:rsidRPr="00271F4E" w:rsidRDefault="004549D6" w:rsidP="00271F4E">
      <w:pPr>
        <w:snapToGrid w:val="0"/>
        <w:spacing w:after="120"/>
        <w:rPr>
          <w:sz w:val="2"/>
          <w:szCs w:val="2"/>
        </w:rPr>
      </w:pPr>
    </w:p>
    <w:tbl>
      <w:tblPr>
        <w:tblW w:w="10405"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908"/>
        <w:gridCol w:w="4675"/>
        <w:gridCol w:w="4822"/>
      </w:tblGrid>
      <w:tr w:rsidR="00BA0CFA" w:rsidRPr="00C6131D" w:rsidTr="001A60C2">
        <w:trPr>
          <w:trHeight w:val="329"/>
          <w:tblHeader/>
        </w:trPr>
        <w:tc>
          <w:tcPr>
            <w:tcW w:w="5583" w:type="dxa"/>
            <w:gridSpan w:val="2"/>
            <w:tcBorders>
              <w:top w:val="single" w:sz="4" w:space="0" w:color="auto"/>
              <w:bottom w:val="single" w:sz="4" w:space="0" w:color="auto"/>
            </w:tcBorders>
            <w:vAlign w:val="center"/>
          </w:tcPr>
          <w:p w:rsidR="00BA0CFA" w:rsidRPr="00C6131D" w:rsidRDefault="00BA0CFA" w:rsidP="00694AF4">
            <w:pPr>
              <w:ind w:rightChars="500" w:right="1400"/>
              <w:jc w:val="right"/>
              <w:rPr>
                <w:rFonts w:ascii="標楷體" w:hAnsi="標楷體"/>
                <w:sz w:val="24"/>
                <w:szCs w:val="24"/>
              </w:rPr>
            </w:pPr>
            <w:r w:rsidRPr="00157574">
              <w:rPr>
                <w:rFonts w:ascii="標楷體" w:hAnsi="標楷體" w:hint="eastAsia"/>
                <w:spacing w:val="110"/>
                <w:kern w:val="0"/>
                <w:sz w:val="24"/>
                <w:szCs w:val="24"/>
                <w:fitText w:val="5320" w:id="376605184"/>
              </w:rPr>
              <w:t>決議、附帶決議及注意事</w:t>
            </w:r>
            <w:r w:rsidRPr="00157574">
              <w:rPr>
                <w:rFonts w:ascii="標楷體" w:hAnsi="標楷體" w:hint="eastAsia"/>
                <w:spacing w:val="10"/>
                <w:kern w:val="0"/>
                <w:sz w:val="24"/>
                <w:szCs w:val="24"/>
                <w:fitText w:val="5320" w:id="376605184"/>
              </w:rPr>
              <w:t>項</w:t>
            </w:r>
          </w:p>
        </w:tc>
        <w:tc>
          <w:tcPr>
            <w:tcW w:w="4822" w:type="dxa"/>
            <w:vMerge w:val="restart"/>
            <w:tcBorders>
              <w:top w:val="single" w:sz="4" w:space="0" w:color="auto"/>
            </w:tcBorders>
            <w:vAlign w:val="center"/>
          </w:tcPr>
          <w:p w:rsidR="00BA0CFA" w:rsidRPr="00C6131D" w:rsidRDefault="00BA0CFA" w:rsidP="003C7A27">
            <w:pPr>
              <w:ind w:leftChars="-10" w:left="-28" w:rightChars="-2" w:right="-6"/>
              <w:jc w:val="center"/>
              <w:rPr>
                <w:rFonts w:ascii="標楷體" w:hAnsi="標楷體"/>
                <w:sz w:val="24"/>
                <w:szCs w:val="24"/>
              </w:rPr>
            </w:pPr>
            <w:r w:rsidRPr="00C6131D">
              <w:rPr>
                <w:rFonts w:ascii="標楷體" w:hAnsi="標楷體" w:hint="eastAsia"/>
                <w:sz w:val="24"/>
                <w:szCs w:val="24"/>
              </w:rPr>
              <w:t>辦理情形</w:t>
            </w:r>
          </w:p>
        </w:tc>
      </w:tr>
      <w:tr w:rsidR="00BA0CFA" w:rsidRPr="00C6131D" w:rsidTr="001A60C2">
        <w:trPr>
          <w:trHeight w:val="329"/>
          <w:tblHeader/>
        </w:trPr>
        <w:tc>
          <w:tcPr>
            <w:tcW w:w="908" w:type="dxa"/>
            <w:tcBorders>
              <w:top w:val="single" w:sz="4" w:space="0" w:color="auto"/>
              <w:bottom w:val="single" w:sz="4" w:space="0" w:color="auto"/>
            </w:tcBorders>
            <w:vAlign w:val="center"/>
          </w:tcPr>
          <w:p w:rsidR="00BA0CFA" w:rsidRPr="00C6131D" w:rsidRDefault="00BA0CFA" w:rsidP="00B73D66">
            <w:pPr>
              <w:jc w:val="center"/>
              <w:rPr>
                <w:rFonts w:ascii="標楷體" w:hAnsi="標楷體"/>
                <w:sz w:val="24"/>
                <w:szCs w:val="24"/>
              </w:rPr>
            </w:pPr>
            <w:r w:rsidRPr="00C6131D">
              <w:rPr>
                <w:rFonts w:ascii="標楷體" w:hAnsi="標楷體" w:hint="eastAsia"/>
                <w:sz w:val="24"/>
                <w:szCs w:val="24"/>
              </w:rPr>
              <w:t>項次</w:t>
            </w:r>
          </w:p>
        </w:tc>
        <w:tc>
          <w:tcPr>
            <w:tcW w:w="4675" w:type="dxa"/>
            <w:tcBorders>
              <w:top w:val="single" w:sz="4" w:space="0" w:color="auto"/>
              <w:bottom w:val="single" w:sz="4" w:space="0" w:color="auto"/>
            </w:tcBorders>
            <w:vAlign w:val="center"/>
          </w:tcPr>
          <w:p w:rsidR="00BA0CFA" w:rsidRPr="00C6131D" w:rsidRDefault="00BA0CFA" w:rsidP="00B73D66">
            <w:pPr>
              <w:jc w:val="center"/>
              <w:rPr>
                <w:rFonts w:ascii="標楷體" w:hAnsi="標楷體"/>
                <w:sz w:val="24"/>
                <w:szCs w:val="24"/>
              </w:rPr>
            </w:pPr>
            <w:r w:rsidRPr="00C6131D">
              <w:rPr>
                <w:rFonts w:ascii="標楷體" w:hAnsi="標楷體" w:hint="eastAsia"/>
                <w:sz w:val="24"/>
                <w:szCs w:val="24"/>
              </w:rPr>
              <w:t>內容</w:t>
            </w:r>
          </w:p>
        </w:tc>
        <w:tc>
          <w:tcPr>
            <w:tcW w:w="4822" w:type="dxa"/>
            <w:vMerge/>
            <w:tcBorders>
              <w:bottom w:val="single" w:sz="4" w:space="0" w:color="auto"/>
            </w:tcBorders>
            <w:vAlign w:val="center"/>
          </w:tcPr>
          <w:p w:rsidR="00BA0CFA" w:rsidRPr="00C6131D" w:rsidRDefault="00BA0CFA">
            <w:pPr>
              <w:ind w:leftChars="-10" w:left="-28" w:rightChars="-2" w:right="-6"/>
              <w:jc w:val="center"/>
              <w:rPr>
                <w:rFonts w:ascii="標楷體" w:hAnsi="標楷體"/>
              </w:rPr>
            </w:pPr>
          </w:p>
        </w:tc>
      </w:tr>
      <w:tr w:rsidR="001616FD" w:rsidRPr="00C6131D" w:rsidTr="00780060">
        <w:trPr>
          <w:trHeight w:val="20"/>
        </w:trPr>
        <w:tc>
          <w:tcPr>
            <w:tcW w:w="10405" w:type="dxa"/>
            <w:gridSpan w:val="3"/>
            <w:tcBorders>
              <w:top w:val="single" w:sz="4" w:space="0" w:color="auto"/>
              <w:bottom w:val="single" w:sz="4" w:space="0" w:color="auto"/>
            </w:tcBorders>
          </w:tcPr>
          <w:p w:rsidR="001616FD" w:rsidRPr="00C6131D" w:rsidRDefault="001616FD">
            <w:pPr>
              <w:jc w:val="both"/>
              <w:rPr>
                <w:rFonts w:ascii="標楷體" w:hAnsi="標楷體"/>
                <w:b/>
                <w:bCs/>
                <w:sz w:val="24"/>
                <w:szCs w:val="24"/>
              </w:rPr>
            </w:pPr>
            <w:r w:rsidRPr="00C6131D">
              <w:rPr>
                <w:rFonts w:ascii="標楷體" w:hAnsi="標楷體" w:hint="eastAsia"/>
                <w:b/>
                <w:bCs/>
                <w:sz w:val="24"/>
                <w:szCs w:val="24"/>
              </w:rPr>
              <w:t>總預算案</w:t>
            </w:r>
          </w:p>
          <w:p w:rsidR="001616FD" w:rsidRPr="00C6131D" w:rsidRDefault="001616FD" w:rsidP="001616FD">
            <w:pPr>
              <w:jc w:val="both"/>
              <w:rPr>
                <w:rFonts w:ascii="標楷體" w:hAnsi="標楷體"/>
              </w:rPr>
            </w:pPr>
            <w:r w:rsidRPr="00C6131D">
              <w:rPr>
                <w:rFonts w:ascii="標楷體" w:hAnsi="標楷體" w:hint="eastAsia"/>
                <w:b/>
                <w:bCs/>
                <w:sz w:val="24"/>
                <w:szCs w:val="24"/>
              </w:rPr>
              <w:t>壹、通案決議部分</w:t>
            </w:r>
          </w:p>
        </w:tc>
      </w:tr>
      <w:tr w:rsidR="00BA0CFA" w:rsidRPr="00C6131D" w:rsidTr="001A60C2">
        <w:trPr>
          <w:trHeight w:val="20"/>
        </w:trPr>
        <w:tc>
          <w:tcPr>
            <w:tcW w:w="908" w:type="dxa"/>
            <w:tcBorders>
              <w:top w:val="single" w:sz="4" w:space="0" w:color="auto"/>
              <w:bottom w:val="single" w:sz="4" w:space="0" w:color="auto"/>
            </w:tcBorders>
          </w:tcPr>
          <w:p w:rsidR="00BA0CFA" w:rsidRPr="00C6131D" w:rsidRDefault="00BA0CFA" w:rsidP="00116A11">
            <w:pPr>
              <w:numPr>
                <w:ilvl w:val="0"/>
                <w:numId w:val="3"/>
              </w:numPr>
              <w:tabs>
                <w:tab w:val="num" w:pos="284"/>
              </w:tabs>
              <w:ind w:left="284" w:hanging="284"/>
              <w:jc w:val="center"/>
              <w:rPr>
                <w:rFonts w:ascii="標楷體" w:hAnsi="標楷體"/>
                <w:sz w:val="24"/>
                <w:szCs w:val="24"/>
              </w:rPr>
            </w:pPr>
          </w:p>
        </w:tc>
        <w:tc>
          <w:tcPr>
            <w:tcW w:w="4675" w:type="dxa"/>
            <w:tcBorders>
              <w:top w:val="single" w:sz="4" w:space="0" w:color="auto"/>
              <w:bottom w:val="single" w:sz="4" w:space="0" w:color="auto"/>
            </w:tcBorders>
          </w:tcPr>
          <w:p w:rsidR="00BA0CFA" w:rsidRPr="00C6131D" w:rsidRDefault="00BA0CFA" w:rsidP="0049085F">
            <w:pPr>
              <w:tabs>
                <w:tab w:val="left" w:pos="1150"/>
              </w:tabs>
              <w:jc w:val="both"/>
              <w:rPr>
                <w:rFonts w:ascii="標楷體" w:hAnsi="標楷體"/>
                <w:sz w:val="24"/>
                <w:szCs w:val="24"/>
              </w:rPr>
            </w:pPr>
            <w:r w:rsidRPr="00C6131D">
              <w:rPr>
                <w:rFonts w:ascii="標楷體" w:hAnsi="標楷體"/>
                <w:sz w:val="24"/>
                <w:szCs w:val="24"/>
              </w:rPr>
              <w:t xml:space="preserve">104 </w:t>
            </w:r>
            <w:r w:rsidRPr="00C6131D">
              <w:rPr>
                <w:rFonts w:ascii="標楷體" w:hAnsi="標楷體" w:hint="eastAsia"/>
                <w:sz w:val="24"/>
                <w:szCs w:val="24"/>
              </w:rPr>
              <w:t>年度中央政府總預算案針對各機關及所屬統</w:t>
            </w:r>
            <w:proofErr w:type="gramStart"/>
            <w:r w:rsidRPr="00C6131D">
              <w:rPr>
                <w:rFonts w:ascii="標楷體" w:hAnsi="標楷體" w:hint="eastAsia"/>
                <w:sz w:val="24"/>
                <w:szCs w:val="24"/>
              </w:rPr>
              <w:t>刪</w:t>
            </w:r>
            <w:proofErr w:type="gramEnd"/>
            <w:r w:rsidRPr="00C6131D">
              <w:rPr>
                <w:rFonts w:ascii="標楷體" w:hAnsi="標楷體" w:hint="eastAsia"/>
                <w:sz w:val="24"/>
                <w:szCs w:val="24"/>
              </w:rPr>
              <w:t>項目如下：(僅節錄經濟部主管部分)</w:t>
            </w:r>
          </w:p>
          <w:p w:rsidR="00BA0CFA" w:rsidRPr="00C6131D" w:rsidRDefault="00BA0CFA" w:rsidP="0049085F">
            <w:pPr>
              <w:tabs>
                <w:tab w:val="left" w:pos="1150"/>
              </w:tabs>
              <w:jc w:val="both"/>
              <w:rPr>
                <w:rFonts w:ascii="標楷體" w:hAnsi="標楷體"/>
                <w:sz w:val="24"/>
                <w:szCs w:val="24"/>
              </w:rPr>
            </w:pPr>
            <w:r w:rsidRPr="00C6131D">
              <w:rPr>
                <w:rFonts w:ascii="標楷體" w:hAnsi="標楷體"/>
                <w:sz w:val="24"/>
                <w:szCs w:val="24"/>
              </w:rPr>
              <w:t>1.</w:t>
            </w:r>
            <w:r w:rsidRPr="00C6131D">
              <w:rPr>
                <w:rFonts w:ascii="標楷體" w:hAnsi="標楷體" w:hint="eastAsia"/>
                <w:sz w:val="24"/>
                <w:szCs w:val="24"/>
              </w:rPr>
              <w:t>油料：統</w:t>
            </w:r>
            <w:proofErr w:type="gramStart"/>
            <w:r w:rsidRPr="00C6131D">
              <w:rPr>
                <w:rFonts w:ascii="標楷體" w:hAnsi="標楷體" w:hint="eastAsia"/>
                <w:sz w:val="24"/>
                <w:szCs w:val="24"/>
              </w:rPr>
              <w:t>刪</w:t>
            </w:r>
            <w:proofErr w:type="gramEnd"/>
            <w:r w:rsidRPr="00C6131D">
              <w:rPr>
                <w:rFonts w:ascii="標楷體" w:hAnsi="標楷體"/>
                <w:sz w:val="24"/>
                <w:szCs w:val="24"/>
              </w:rPr>
              <w:t>30%</w:t>
            </w:r>
            <w:r w:rsidRPr="00C6131D">
              <w:rPr>
                <w:rFonts w:ascii="標楷體" w:hAnsi="標楷體" w:hint="eastAsia"/>
                <w:sz w:val="24"/>
                <w:szCs w:val="24"/>
              </w:rPr>
              <w:t>。</w:t>
            </w:r>
          </w:p>
          <w:p w:rsidR="00BA0CFA" w:rsidRPr="00C6131D" w:rsidRDefault="00BA0CFA" w:rsidP="0049085F">
            <w:pPr>
              <w:tabs>
                <w:tab w:val="left" w:pos="1150"/>
              </w:tabs>
              <w:jc w:val="both"/>
              <w:rPr>
                <w:rFonts w:ascii="標楷體" w:hAnsi="標楷體"/>
                <w:sz w:val="24"/>
                <w:szCs w:val="24"/>
              </w:rPr>
            </w:pPr>
            <w:r w:rsidRPr="00C6131D">
              <w:rPr>
                <w:rFonts w:ascii="標楷體" w:hAnsi="標楷體"/>
                <w:sz w:val="24"/>
                <w:szCs w:val="24"/>
              </w:rPr>
              <w:t>2.</w:t>
            </w:r>
            <w:r w:rsidRPr="00C6131D">
              <w:rPr>
                <w:rFonts w:ascii="標楷體" w:hAnsi="標楷體" w:hint="eastAsia"/>
                <w:sz w:val="24"/>
                <w:szCs w:val="24"/>
              </w:rPr>
              <w:t>大陸地區旅費：統</w:t>
            </w:r>
            <w:proofErr w:type="gramStart"/>
            <w:r w:rsidRPr="00C6131D">
              <w:rPr>
                <w:rFonts w:ascii="標楷體" w:hAnsi="標楷體" w:hint="eastAsia"/>
                <w:sz w:val="24"/>
                <w:szCs w:val="24"/>
              </w:rPr>
              <w:t>刪</w:t>
            </w:r>
            <w:proofErr w:type="gramEnd"/>
            <w:r w:rsidRPr="00C6131D">
              <w:rPr>
                <w:rFonts w:ascii="標楷體" w:hAnsi="標楷體"/>
                <w:sz w:val="24"/>
                <w:szCs w:val="24"/>
              </w:rPr>
              <w:t>10%</w:t>
            </w:r>
            <w:r w:rsidRPr="00C6131D">
              <w:rPr>
                <w:rFonts w:ascii="標楷體" w:hAnsi="標楷體" w:hint="eastAsia"/>
                <w:sz w:val="24"/>
                <w:szCs w:val="24"/>
              </w:rPr>
              <w:t>。</w:t>
            </w:r>
          </w:p>
          <w:p w:rsidR="00BA0CFA" w:rsidRPr="00C6131D" w:rsidRDefault="00BA0CFA" w:rsidP="00DF3E38">
            <w:pPr>
              <w:autoSpaceDE w:val="0"/>
              <w:autoSpaceDN w:val="0"/>
              <w:adjustRightInd w:val="0"/>
              <w:ind w:left="240" w:hangingChars="100" w:hanging="240"/>
              <w:rPr>
                <w:rFonts w:ascii="標楷體" w:hAnsi="標楷體"/>
                <w:sz w:val="24"/>
                <w:szCs w:val="24"/>
              </w:rPr>
            </w:pPr>
            <w:r w:rsidRPr="00C6131D">
              <w:rPr>
                <w:rFonts w:ascii="標楷體" w:hAnsi="標楷體"/>
                <w:sz w:val="24"/>
                <w:szCs w:val="24"/>
              </w:rPr>
              <w:t>3.</w:t>
            </w:r>
            <w:r w:rsidRPr="00C6131D">
              <w:rPr>
                <w:rFonts w:ascii="標楷體" w:hAnsi="標楷體" w:hint="eastAsia"/>
                <w:sz w:val="24"/>
                <w:szCs w:val="24"/>
              </w:rPr>
              <w:t>委辦費：除智慧財產局、工業局工業技術升級輔導計畫、標準檢驗局及所屬辦理國家度量衡標準實驗室整體運作與發展及民生化學計量標準計畫統</w:t>
            </w:r>
            <w:proofErr w:type="gramStart"/>
            <w:r w:rsidRPr="00C6131D">
              <w:rPr>
                <w:rFonts w:ascii="標楷體" w:hAnsi="標楷體" w:hint="eastAsia"/>
                <w:sz w:val="24"/>
                <w:szCs w:val="24"/>
              </w:rPr>
              <w:t>刪</w:t>
            </w:r>
            <w:proofErr w:type="gramEnd"/>
            <w:r w:rsidRPr="00C6131D">
              <w:rPr>
                <w:rFonts w:ascii="標楷體" w:hAnsi="標楷體"/>
                <w:sz w:val="24"/>
                <w:szCs w:val="24"/>
              </w:rPr>
              <w:t>1%</w:t>
            </w:r>
            <w:r w:rsidRPr="00C6131D">
              <w:rPr>
                <w:rFonts w:ascii="標楷體" w:hAnsi="標楷體" w:hint="eastAsia"/>
                <w:sz w:val="24"/>
                <w:szCs w:val="24"/>
              </w:rPr>
              <w:t>外，其餘統</w:t>
            </w:r>
            <w:proofErr w:type="gramStart"/>
            <w:r w:rsidRPr="00C6131D">
              <w:rPr>
                <w:rFonts w:ascii="標楷體" w:hAnsi="標楷體" w:hint="eastAsia"/>
                <w:sz w:val="24"/>
                <w:szCs w:val="24"/>
              </w:rPr>
              <w:t>刪</w:t>
            </w:r>
            <w:proofErr w:type="gramEnd"/>
            <w:r w:rsidRPr="00C6131D">
              <w:rPr>
                <w:rFonts w:ascii="標楷體" w:hAnsi="標楷體"/>
                <w:sz w:val="24"/>
                <w:szCs w:val="24"/>
              </w:rPr>
              <w:t>10%</w:t>
            </w:r>
            <w:r w:rsidRPr="00C6131D">
              <w:rPr>
                <w:rFonts w:ascii="標楷體" w:hAnsi="標楷體" w:hint="eastAsia"/>
                <w:sz w:val="24"/>
                <w:szCs w:val="24"/>
              </w:rPr>
              <w:t>。</w:t>
            </w:r>
          </w:p>
          <w:p w:rsidR="00BA0CFA" w:rsidRPr="00C6131D" w:rsidRDefault="00BA0CFA" w:rsidP="00DF3E38">
            <w:pPr>
              <w:autoSpaceDE w:val="0"/>
              <w:autoSpaceDN w:val="0"/>
              <w:adjustRightInd w:val="0"/>
              <w:ind w:left="240" w:hangingChars="100" w:hanging="240"/>
              <w:rPr>
                <w:rFonts w:ascii="標楷體" w:hAnsi="標楷體"/>
                <w:sz w:val="24"/>
                <w:szCs w:val="24"/>
              </w:rPr>
            </w:pPr>
            <w:r w:rsidRPr="00C6131D">
              <w:rPr>
                <w:rFonts w:ascii="標楷體" w:hAnsi="標楷體" w:hint="eastAsia"/>
                <w:sz w:val="24"/>
                <w:szCs w:val="24"/>
              </w:rPr>
              <w:t>4.一般事務費：除智慧財產局、工業局工業技術升級輔導計畫不</w:t>
            </w:r>
            <w:proofErr w:type="gramStart"/>
            <w:r w:rsidRPr="00C6131D">
              <w:rPr>
                <w:rFonts w:ascii="標楷體" w:hAnsi="標楷體" w:hint="eastAsia"/>
                <w:sz w:val="24"/>
                <w:szCs w:val="24"/>
              </w:rPr>
              <w:t>刪</w:t>
            </w:r>
            <w:proofErr w:type="gramEnd"/>
            <w:r w:rsidRPr="00C6131D">
              <w:rPr>
                <w:rFonts w:ascii="標楷體" w:hAnsi="標楷體" w:hint="eastAsia"/>
                <w:sz w:val="24"/>
                <w:szCs w:val="24"/>
              </w:rPr>
              <w:t>外，其餘統</w:t>
            </w:r>
            <w:proofErr w:type="gramStart"/>
            <w:r w:rsidRPr="00C6131D">
              <w:rPr>
                <w:rFonts w:ascii="標楷體" w:hAnsi="標楷體" w:hint="eastAsia"/>
                <w:sz w:val="24"/>
                <w:szCs w:val="24"/>
              </w:rPr>
              <w:t>刪</w:t>
            </w:r>
            <w:proofErr w:type="gramEnd"/>
            <w:r w:rsidRPr="00C6131D">
              <w:rPr>
                <w:rFonts w:ascii="標楷體" w:hAnsi="標楷體"/>
                <w:sz w:val="24"/>
                <w:szCs w:val="24"/>
              </w:rPr>
              <w:t>5%</w:t>
            </w:r>
            <w:r w:rsidRPr="00C6131D">
              <w:rPr>
                <w:rFonts w:ascii="標楷體" w:hAnsi="標楷體" w:hint="eastAsia"/>
                <w:sz w:val="24"/>
                <w:szCs w:val="24"/>
              </w:rPr>
              <w:t>，其中中小企業處改以其他項目刪減替代，科目自行調整。</w:t>
            </w:r>
          </w:p>
          <w:p w:rsidR="00BA0CFA" w:rsidRPr="00C6131D" w:rsidRDefault="00BA0CFA" w:rsidP="00DF3E38">
            <w:pPr>
              <w:autoSpaceDE w:val="0"/>
              <w:autoSpaceDN w:val="0"/>
              <w:adjustRightInd w:val="0"/>
              <w:ind w:left="240" w:hangingChars="100" w:hanging="240"/>
              <w:rPr>
                <w:rFonts w:ascii="標楷體" w:hAnsi="標楷體"/>
                <w:sz w:val="24"/>
                <w:szCs w:val="24"/>
              </w:rPr>
            </w:pPr>
            <w:r w:rsidRPr="00C6131D">
              <w:rPr>
                <w:rFonts w:ascii="標楷體" w:hAnsi="標楷體" w:hint="eastAsia"/>
                <w:sz w:val="24"/>
                <w:szCs w:val="24"/>
              </w:rPr>
              <w:t>5.軍事裝備設施、房屋建築、車輛及辦公器具、設施及機械設備養護費：統</w:t>
            </w:r>
            <w:proofErr w:type="gramStart"/>
            <w:r w:rsidRPr="00C6131D">
              <w:rPr>
                <w:rFonts w:ascii="標楷體" w:hAnsi="標楷體" w:hint="eastAsia"/>
                <w:sz w:val="24"/>
                <w:szCs w:val="24"/>
              </w:rPr>
              <w:t>刪</w:t>
            </w:r>
            <w:proofErr w:type="gramEnd"/>
            <w:r w:rsidRPr="00C6131D">
              <w:rPr>
                <w:rFonts w:ascii="標楷體" w:hAnsi="標楷體"/>
                <w:sz w:val="24"/>
                <w:szCs w:val="24"/>
              </w:rPr>
              <w:t>5%</w:t>
            </w:r>
            <w:r w:rsidRPr="00C6131D">
              <w:rPr>
                <w:rFonts w:ascii="標楷體" w:hAnsi="標楷體" w:hint="eastAsia"/>
                <w:sz w:val="24"/>
                <w:szCs w:val="24"/>
              </w:rPr>
              <w:t>。</w:t>
            </w:r>
          </w:p>
          <w:p w:rsidR="00BA0CFA" w:rsidRPr="00C6131D" w:rsidRDefault="00BA0CFA" w:rsidP="00DF3E38">
            <w:pPr>
              <w:autoSpaceDE w:val="0"/>
              <w:autoSpaceDN w:val="0"/>
              <w:adjustRightInd w:val="0"/>
              <w:ind w:left="240" w:hangingChars="100" w:hanging="240"/>
              <w:rPr>
                <w:rFonts w:ascii="標楷體" w:hAnsi="標楷體"/>
                <w:sz w:val="24"/>
                <w:szCs w:val="24"/>
              </w:rPr>
            </w:pPr>
            <w:r w:rsidRPr="00C6131D">
              <w:rPr>
                <w:rFonts w:ascii="標楷體" w:hAnsi="標楷體" w:hint="eastAsia"/>
                <w:sz w:val="24"/>
                <w:szCs w:val="24"/>
              </w:rPr>
              <w:t>6.國內旅費：除工業局工業技術升級輔導計畫不</w:t>
            </w:r>
            <w:proofErr w:type="gramStart"/>
            <w:r w:rsidRPr="00C6131D">
              <w:rPr>
                <w:rFonts w:ascii="標楷體" w:hAnsi="標楷體" w:hint="eastAsia"/>
                <w:sz w:val="24"/>
                <w:szCs w:val="24"/>
              </w:rPr>
              <w:t>刪</w:t>
            </w:r>
            <w:proofErr w:type="gramEnd"/>
            <w:r w:rsidRPr="00C6131D">
              <w:rPr>
                <w:rFonts w:ascii="標楷體" w:hAnsi="標楷體" w:hint="eastAsia"/>
                <w:sz w:val="24"/>
                <w:szCs w:val="24"/>
              </w:rPr>
              <w:t>外，其餘統</w:t>
            </w:r>
            <w:proofErr w:type="gramStart"/>
            <w:r w:rsidRPr="00C6131D">
              <w:rPr>
                <w:rFonts w:ascii="標楷體" w:hAnsi="標楷體" w:hint="eastAsia"/>
                <w:sz w:val="24"/>
                <w:szCs w:val="24"/>
              </w:rPr>
              <w:t>刪</w:t>
            </w:r>
            <w:proofErr w:type="gramEnd"/>
            <w:r w:rsidRPr="00C6131D">
              <w:rPr>
                <w:rFonts w:ascii="標楷體" w:hAnsi="標楷體"/>
                <w:sz w:val="24"/>
                <w:szCs w:val="24"/>
              </w:rPr>
              <w:t>5%</w:t>
            </w:r>
            <w:r w:rsidRPr="00C6131D">
              <w:rPr>
                <w:rFonts w:ascii="標楷體" w:hAnsi="標楷體" w:hint="eastAsia"/>
                <w:sz w:val="24"/>
                <w:szCs w:val="24"/>
              </w:rPr>
              <w:t>。</w:t>
            </w:r>
          </w:p>
          <w:p w:rsidR="00BA0CFA" w:rsidRPr="00C6131D" w:rsidRDefault="00BA0CFA" w:rsidP="00DF3E38">
            <w:pPr>
              <w:autoSpaceDE w:val="0"/>
              <w:autoSpaceDN w:val="0"/>
              <w:adjustRightInd w:val="0"/>
              <w:ind w:left="240" w:hangingChars="100" w:hanging="240"/>
              <w:rPr>
                <w:rFonts w:ascii="標楷體" w:hAnsi="標楷體"/>
                <w:sz w:val="24"/>
                <w:szCs w:val="24"/>
              </w:rPr>
            </w:pPr>
            <w:r w:rsidRPr="00C6131D">
              <w:rPr>
                <w:rFonts w:ascii="標楷體" w:hAnsi="標楷體" w:hint="eastAsia"/>
                <w:sz w:val="24"/>
                <w:szCs w:val="24"/>
              </w:rPr>
              <w:t>7.國外旅費：統</w:t>
            </w:r>
            <w:proofErr w:type="gramStart"/>
            <w:r w:rsidRPr="00C6131D">
              <w:rPr>
                <w:rFonts w:ascii="標楷體" w:hAnsi="標楷體" w:hint="eastAsia"/>
                <w:sz w:val="24"/>
                <w:szCs w:val="24"/>
              </w:rPr>
              <w:t>刪</w:t>
            </w:r>
            <w:proofErr w:type="gramEnd"/>
            <w:r w:rsidRPr="00C6131D">
              <w:rPr>
                <w:rFonts w:ascii="標楷體" w:hAnsi="標楷體"/>
                <w:sz w:val="24"/>
                <w:szCs w:val="24"/>
              </w:rPr>
              <w:t>5%</w:t>
            </w:r>
            <w:r w:rsidRPr="00C6131D">
              <w:rPr>
                <w:rFonts w:ascii="標楷體" w:hAnsi="標楷體" w:hint="eastAsia"/>
                <w:sz w:val="24"/>
                <w:szCs w:val="24"/>
              </w:rPr>
              <w:t>，其中工業局、標準檢驗局及所屬、智慧財產局、水利署及所屬、中央地質調查所改以其他項目刪減替代，科目自行調整。</w:t>
            </w:r>
          </w:p>
          <w:p w:rsidR="00BA0CFA" w:rsidRPr="00C6131D" w:rsidRDefault="00BA0CFA" w:rsidP="0049085F">
            <w:pPr>
              <w:autoSpaceDE w:val="0"/>
              <w:autoSpaceDN w:val="0"/>
              <w:adjustRightInd w:val="0"/>
              <w:rPr>
                <w:rFonts w:ascii="標楷體" w:hAnsi="標楷體"/>
                <w:sz w:val="24"/>
                <w:szCs w:val="24"/>
              </w:rPr>
            </w:pPr>
            <w:r w:rsidRPr="00C6131D">
              <w:rPr>
                <w:rFonts w:ascii="標楷體" w:hAnsi="標楷體" w:hint="eastAsia"/>
                <w:sz w:val="24"/>
                <w:szCs w:val="24"/>
              </w:rPr>
              <w:t>8.出國教育訓練費：統</w:t>
            </w:r>
            <w:proofErr w:type="gramStart"/>
            <w:r w:rsidRPr="00C6131D">
              <w:rPr>
                <w:rFonts w:ascii="標楷體" w:hAnsi="標楷體" w:hint="eastAsia"/>
                <w:sz w:val="24"/>
                <w:szCs w:val="24"/>
              </w:rPr>
              <w:t>刪</w:t>
            </w:r>
            <w:proofErr w:type="gramEnd"/>
            <w:r w:rsidRPr="00C6131D">
              <w:rPr>
                <w:rFonts w:ascii="標楷體" w:hAnsi="標楷體"/>
                <w:sz w:val="24"/>
                <w:szCs w:val="24"/>
              </w:rPr>
              <w:t>5%</w:t>
            </w:r>
            <w:r w:rsidRPr="00C6131D">
              <w:rPr>
                <w:rFonts w:ascii="標楷體" w:hAnsi="標楷體" w:hint="eastAsia"/>
                <w:sz w:val="24"/>
                <w:szCs w:val="24"/>
              </w:rPr>
              <w:t>。</w:t>
            </w:r>
          </w:p>
          <w:p w:rsidR="00BA0CFA" w:rsidRPr="00C6131D" w:rsidRDefault="00BA0CFA" w:rsidP="0049085F">
            <w:pPr>
              <w:autoSpaceDE w:val="0"/>
              <w:autoSpaceDN w:val="0"/>
              <w:adjustRightInd w:val="0"/>
              <w:rPr>
                <w:rFonts w:ascii="標楷體" w:hAnsi="標楷體"/>
                <w:sz w:val="24"/>
                <w:szCs w:val="24"/>
              </w:rPr>
            </w:pPr>
            <w:r w:rsidRPr="00C6131D">
              <w:rPr>
                <w:rFonts w:ascii="標楷體" w:hAnsi="標楷體" w:hint="eastAsia"/>
                <w:sz w:val="24"/>
                <w:szCs w:val="24"/>
              </w:rPr>
              <w:t>9.設備及投資：統</w:t>
            </w:r>
            <w:proofErr w:type="gramStart"/>
            <w:r w:rsidRPr="00C6131D">
              <w:rPr>
                <w:rFonts w:ascii="標楷體" w:hAnsi="標楷體" w:hint="eastAsia"/>
                <w:sz w:val="24"/>
                <w:szCs w:val="24"/>
              </w:rPr>
              <w:t>刪</w:t>
            </w:r>
            <w:proofErr w:type="gramEnd"/>
            <w:r w:rsidRPr="00C6131D">
              <w:rPr>
                <w:rFonts w:ascii="標楷體" w:hAnsi="標楷體"/>
                <w:sz w:val="24"/>
                <w:szCs w:val="24"/>
              </w:rPr>
              <w:t>8%</w:t>
            </w:r>
            <w:r w:rsidRPr="00C6131D">
              <w:rPr>
                <w:rFonts w:ascii="標楷體" w:hAnsi="標楷體" w:hint="eastAsia"/>
                <w:sz w:val="24"/>
                <w:szCs w:val="24"/>
              </w:rPr>
              <w:t>。</w:t>
            </w:r>
          </w:p>
          <w:p w:rsidR="00BA0CFA" w:rsidRPr="00C6131D" w:rsidRDefault="00BA0CFA" w:rsidP="00DF3E38">
            <w:pPr>
              <w:autoSpaceDE w:val="0"/>
              <w:autoSpaceDN w:val="0"/>
              <w:adjustRightInd w:val="0"/>
              <w:ind w:left="360" w:hangingChars="150" w:hanging="360"/>
              <w:rPr>
                <w:rFonts w:ascii="標楷體" w:hAnsi="標楷體"/>
                <w:sz w:val="24"/>
                <w:szCs w:val="24"/>
              </w:rPr>
            </w:pPr>
            <w:r w:rsidRPr="00C6131D">
              <w:rPr>
                <w:rFonts w:ascii="標楷體" w:hAnsi="標楷體" w:hint="eastAsia"/>
                <w:sz w:val="24"/>
                <w:szCs w:val="24"/>
              </w:rPr>
              <w:t>10.對國內團體之捐助與政府機關間之補助：除法律義務支出不</w:t>
            </w:r>
            <w:proofErr w:type="gramStart"/>
            <w:r w:rsidRPr="00C6131D">
              <w:rPr>
                <w:rFonts w:ascii="標楷體" w:hAnsi="標楷體" w:hint="eastAsia"/>
                <w:sz w:val="24"/>
                <w:szCs w:val="24"/>
              </w:rPr>
              <w:t>刪</w:t>
            </w:r>
            <w:proofErr w:type="gramEnd"/>
            <w:r w:rsidRPr="00C6131D">
              <w:rPr>
                <w:rFonts w:ascii="標楷體" w:hAnsi="標楷體" w:hint="eastAsia"/>
                <w:sz w:val="24"/>
                <w:szCs w:val="24"/>
              </w:rPr>
              <w:t>；經濟部科技預算、智慧財產局、工業局工業技術升級輔導計畫統</w:t>
            </w:r>
            <w:proofErr w:type="gramStart"/>
            <w:r w:rsidRPr="00C6131D">
              <w:rPr>
                <w:rFonts w:ascii="標楷體" w:hAnsi="標楷體" w:hint="eastAsia"/>
                <w:sz w:val="24"/>
                <w:szCs w:val="24"/>
              </w:rPr>
              <w:t>刪</w:t>
            </w:r>
            <w:proofErr w:type="gramEnd"/>
            <w:r w:rsidRPr="00C6131D">
              <w:rPr>
                <w:rFonts w:ascii="標楷體" w:hAnsi="標楷體"/>
                <w:sz w:val="24"/>
                <w:szCs w:val="24"/>
              </w:rPr>
              <w:t>1%</w:t>
            </w:r>
            <w:r w:rsidRPr="00C6131D">
              <w:rPr>
                <w:rFonts w:ascii="標楷體" w:hAnsi="標楷體" w:hint="eastAsia"/>
                <w:sz w:val="24"/>
                <w:szCs w:val="24"/>
              </w:rPr>
              <w:t>外，其餘統</w:t>
            </w:r>
            <w:proofErr w:type="gramStart"/>
            <w:r w:rsidRPr="00C6131D">
              <w:rPr>
                <w:rFonts w:ascii="標楷體" w:hAnsi="標楷體" w:hint="eastAsia"/>
                <w:sz w:val="24"/>
                <w:szCs w:val="24"/>
              </w:rPr>
              <w:t>刪</w:t>
            </w:r>
            <w:proofErr w:type="gramEnd"/>
            <w:r w:rsidRPr="00C6131D">
              <w:rPr>
                <w:rFonts w:ascii="標楷體" w:hAnsi="標楷體"/>
                <w:sz w:val="24"/>
                <w:szCs w:val="24"/>
              </w:rPr>
              <w:t>5%</w:t>
            </w:r>
            <w:r w:rsidRPr="00C6131D">
              <w:rPr>
                <w:rFonts w:ascii="標楷體" w:hAnsi="標楷體" w:hint="eastAsia"/>
                <w:sz w:val="24"/>
                <w:szCs w:val="24"/>
              </w:rPr>
              <w:t>。</w:t>
            </w:r>
          </w:p>
          <w:p w:rsidR="00BA0CFA" w:rsidRPr="00C6131D" w:rsidRDefault="00BA0CFA" w:rsidP="00DF3E38">
            <w:pPr>
              <w:autoSpaceDE w:val="0"/>
              <w:autoSpaceDN w:val="0"/>
              <w:adjustRightInd w:val="0"/>
              <w:ind w:left="360" w:hangingChars="150" w:hanging="360"/>
              <w:rPr>
                <w:rFonts w:ascii="標楷體" w:hAnsi="標楷體"/>
                <w:sz w:val="24"/>
                <w:szCs w:val="24"/>
              </w:rPr>
            </w:pPr>
            <w:r w:rsidRPr="00C6131D">
              <w:rPr>
                <w:rFonts w:ascii="標楷體" w:hAnsi="標楷體" w:hint="eastAsia"/>
                <w:sz w:val="24"/>
                <w:szCs w:val="24"/>
              </w:rPr>
              <w:t>11.對地方政府之補助：除法律義務支出不</w:t>
            </w:r>
            <w:proofErr w:type="gramStart"/>
            <w:r w:rsidRPr="00C6131D">
              <w:rPr>
                <w:rFonts w:ascii="標楷體" w:hAnsi="標楷體" w:hint="eastAsia"/>
                <w:sz w:val="24"/>
                <w:szCs w:val="24"/>
              </w:rPr>
              <w:t>刪</w:t>
            </w:r>
            <w:proofErr w:type="gramEnd"/>
            <w:r w:rsidRPr="00C6131D">
              <w:rPr>
                <w:rFonts w:ascii="標楷體" w:hAnsi="標楷體" w:hint="eastAsia"/>
                <w:sz w:val="24"/>
                <w:szCs w:val="24"/>
              </w:rPr>
              <w:t>外，其餘統</w:t>
            </w:r>
            <w:proofErr w:type="gramStart"/>
            <w:r w:rsidRPr="00C6131D">
              <w:rPr>
                <w:rFonts w:ascii="標楷體" w:hAnsi="標楷體" w:hint="eastAsia"/>
                <w:sz w:val="24"/>
                <w:szCs w:val="24"/>
              </w:rPr>
              <w:t>刪</w:t>
            </w:r>
            <w:proofErr w:type="gramEnd"/>
            <w:r w:rsidRPr="00C6131D">
              <w:rPr>
                <w:rFonts w:ascii="標楷體" w:hAnsi="標楷體"/>
                <w:sz w:val="24"/>
                <w:szCs w:val="24"/>
              </w:rPr>
              <w:t>5%</w:t>
            </w:r>
            <w:r w:rsidRPr="00C6131D">
              <w:rPr>
                <w:rFonts w:ascii="標楷體" w:hAnsi="標楷體" w:hint="eastAsia"/>
                <w:sz w:val="24"/>
                <w:szCs w:val="24"/>
              </w:rPr>
              <w:t>。</w:t>
            </w:r>
          </w:p>
          <w:p w:rsidR="00BA0CFA" w:rsidRPr="00C6131D" w:rsidRDefault="00BA0CFA" w:rsidP="00DF3E38">
            <w:pPr>
              <w:autoSpaceDE w:val="0"/>
              <w:autoSpaceDN w:val="0"/>
              <w:adjustRightInd w:val="0"/>
              <w:ind w:left="360" w:hangingChars="150" w:hanging="360"/>
              <w:rPr>
                <w:rFonts w:ascii="標楷體" w:eastAsia="新細明體" w:hAnsi="標楷體"/>
                <w:sz w:val="24"/>
                <w:szCs w:val="24"/>
              </w:rPr>
            </w:pPr>
            <w:r w:rsidRPr="00C6131D">
              <w:rPr>
                <w:rFonts w:ascii="標楷體" w:hAnsi="標楷體" w:hint="eastAsia"/>
                <w:sz w:val="24"/>
                <w:szCs w:val="24"/>
              </w:rPr>
              <w:t>12.人事費：統</w:t>
            </w:r>
            <w:proofErr w:type="gramStart"/>
            <w:r w:rsidRPr="00C6131D">
              <w:rPr>
                <w:rFonts w:ascii="標楷體" w:hAnsi="標楷體" w:hint="eastAsia"/>
                <w:sz w:val="24"/>
                <w:szCs w:val="24"/>
              </w:rPr>
              <w:t>刪</w:t>
            </w:r>
            <w:proofErr w:type="gramEnd"/>
            <w:r w:rsidRPr="00C6131D">
              <w:rPr>
                <w:rFonts w:ascii="標楷體" w:hAnsi="標楷體"/>
                <w:sz w:val="24"/>
                <w:szCs w:val="24"/>
              </w:rPr>
              <w:t>1%</w:t>
            </w:r>
            <w:r w:rsidRPr="00C6131D">
              <w:rPr>
                <w:rFonts w:ascii="標楷體" w:hAnsi="標楷體" w:hint="eastAsia"/>
                <w:sz w:val="24"/>
                <w:szCs w:val="24"/>
              </w:rPr>
              <w:t>，其中水利署及所屬、中央地質調查所改以其他項目刪減替代，科目自行調整。</w:t>
            </w:r>
          </w:p>
        </w:tc>
        <w:tc>
          <w:tcPr>
            <w:tcW w:w="4822" w:type="dxa"/>
            <w:tcBorders>
              <w:top w:val="single" w:sz="4" w:space="0" w:color="auto"/>
              <w:bottom w:val="single" w:sz="4" w:space="0" w:color="auto"/>
            </w:tcBorders>
          </w:tcPr>
          <w:p w:rsidR="00BA0CFA" w:rsidRPr="00C6131D" w:rsidRDefault="00BA0CFA" w:rsidP="00780060">
            <w:pPr>
              <w:jc w:val="both"/>
              <w:rPr>
                <w:rFonts w:ascii="標楷體" w:hAnsi="標楷體"/>
                <w:sz w:val="24"/>
                <w:szCs w:val="24"/>
              </w:rPr>
            </w:pPr>
            <w:r w:rsidRPr="00C6131D">
              <w:rPr>
                <w:rFonts w:ascii="標楷體" w:hAnsi="標楷體" w:hint="eastAsia"/>
                <w:sz w:val="24"/>
                <w:szCs w:val="24"/>
              </w:rPr>
              <w:t>遵照辦理。</w:t>
            </w:r>
          </w:p>
        </w:tc>
      </w:tr>
      <w:tr w:rsidR="00BA0CFA" w:rsidRPr="00C6131D" w:rsidTr="001A60C2">
        <w:trPr>
          <w:trHeight w:val="20"/>
        </w:trPr>
        <w:tc>
          <w:tcPr>
            <w:tcW w:w="908" w:type="dxa"/>
            <w:tcBorders>
              <w:top w:val="single" w:sz="4" w:space="0" w:color="auto"/>
              <w:bottom w:val="single" w:sz="4" w:space="0" w:color="auto"/>
            </w:tcBorders>
          </w:tcPr>
          <w:p w:rsidR="00BA0CFA" w:rsidRPr="00C6131D" w:rsidRDefault="00BA0CFA" w:rsidP="00116A11">
            <w:pPr>
              <w:numPr>
                <w:ilvl w:val="0"/>
                <w:numId w:val="3"/>
              </w:numPr>
              <w:tabs>
                <w:tab w:val="num" w:pos="284"/>
              </w:tabs>
              <w:ind w:left="284" w:hanging="284"/>
              <w:jc w:val="center"/>
              <w:rPr>
                <w:rFonts w:ascii="標楷體" w:hAnsi="標楷體"/>
                <w:sz w:val="24"/>
                <w:szCs w:val="24"/>
              </w:rPr>
            </w:pPr>
          </w:p>
        </w:tc>
        <w:tc>
          <w:tcPr>
            <w:tcW w:w="4675" w:type="dxa"/>
            <w:tcBorders>
              <w:top w:val="single" w:sz="4" w:space="0" w:color="auto"/>
              <w:bottom w:val="single" w:sz="4" w:space="0" w:color="auto"/>
            </w:tcBorders>
          </w:tcPr>
          <w:p w:rsidR="00BA0CFA" w:rsidRPr="00C6131D" w:rsidRDefault="00BA0CFA" w:rsidP="0049085F">
            <w:pPr>
              <w:tabs>
                <w:tab w:val="left" w:pos="1150"/>
              </w:tabs>
              <w:jc w:val="both"/>
              <w:rPr>
                <w:rFonts w:ascii="標楷體" w:hAnsi="標楷體"/>
                <w:sz w:val="24"/>
                <w:szCs w:val="24"/>
              </w:rPr>
            </w:pPr>
            <w:r w:rsidRPr="00C6131D">
              <w:rPr>
                <w:rFonts w:ascii="標楷體" w:hAnsi="標楷體" w:hint="eastAsia"/>
                <w:sz w:val="24"/>
                <w:szCs w:val="24"/>
              </w:rPr>
              <w:t>近來國際原油價格持續重挫，</w:t>
            </w:r>
            <w:proofErr w:type="gramStart"/>
            <w:r w:rsidRPr="00C6131D">
              <w:rPr>
                <w:rFonts w:ascii="標楷體" w:hAnsi="標楷體" w:hint="eastAsia"/>
                <w:sz w:val="24"/>
                <w:szCs w:val="24"/>
              </w:rPr>
              <w:t>國內汽、</w:t>
            </w:r>
            <w:proofErr w:type="gramEnd"/>
            <w:r w:rsidRPr="00C6131D">
              <w:rPr>
                <w:rFonts w:ascii="標楷體" w:hAnsi="標楷體" w:hint="eastAsia"/>
                <w:sz w:val="24"/>
                <w:szCs w:val="24"/>
              </w:rPr>
              <w:t>柴油價格亦不斷下跌；日前中油再度宣布自2015年1月12日起調降各式汽、柴油價格，其中95無鉛調降為每公升24.6元，</w:t>
            </w:r>
            <w:proofErr w:type="gramStart"/>
            <w:r w:rsidRPr="00C6131D">
              <w:rPr>
                <w:rFonts w:ascii="標楷體" w:hAnsi="標楷體" w:hint="eastAsia"/>
                <w:sz w:val="24"/>
                <w:szCs w:val="24"/>
              </w:rPr>
              <w:t>較編製104</w:t>
            </w:r>
            <w:proofErr w:type="gramEnd"/>
            <w:r w:rsidRPr="00C6131D">
              <w:rPr>
                <w:rFonts w:ascii="標楷體" w:hAnsi="標楷體" w:hint="eastAsia"/>
                <w:sz w:val="24"/>
                <w:szCs w:val="24"/>
              </w:rPr>
              <w:t>年度中央政府總預算案時按每公升35.1元編列，已有大幅差距；</w:t>
            </w:r>
            <w:proofErr w:type="gramStart"/>
            <w:r w:rsidRPr="00C6131D">
              <w:rPr>
                <w:rFonts w:ascii="標楷體" w:hAnsi="標楷體" w:hint="eastAsia"/>
                <w:sz w:val="24"/>
                <w:szCs w:val="24"/>
              </w:rPr>
              <w:t>爰</w:t>
            </w:r>
            <w:proofErr w:type="gramEnd"/>
            <w:r w:rsidRPr="00C6131D">
              <w:rPr>
                <w:rFonts w:ascii="標楷體" w:hAnsi="標楷體" w:hint="eastAsia"/>
                <w:sz w:val="24"/>
                <w:szCs w:val="24"/>
              </w:rPr>
              <w:t>予減列</w:t>
            </w:r>
            <w:proofErr w:type="gramStart"/>
            <w:r w:rsidRPr="00C6131D">
              <w:rPr>
                <w:rFonts w:ascii="標楷體" w:hAnsi="標楷體" w:hint="eastAsia"/>
                <w:sz w:val="24"/>
                <w:szCs w:val="24"/>
              </w:rPr>
              <w:t>104</w:t>
            </w:r>
            <w:proofErr w:type="gramEnd"/>
            <w:r w:rsidRPr="00C6131D">
              <w:rPr>
                <w:rFonts w:ascii="標楷體" w:hAnsi="標楷體" w:hint="eastAsia"/>
                <w:sz w:val="24"/>
                <w:szCs w:val="24"/>
              </w:rPr>
              <w:t>年度中</w:t>
            </w:r>
            <w:r w:rsidRPr="00C6131D">
              <w:rPr>
                <w:rFonts w:ascii="標楷體" w:hAnsi="標楷體" w:hint="eastAsia"/>
                <w:sz w:val="24"/>
                <w:szCs w:val="24"/>
              </w:rPr>
              <w:lastRenderedPageBreak/>
              <w:t>央政府各機關油料費30％；另年度預算執行中，若遇油價大幅波動，則在油料用量之共同標準範圍內，各機關應依以下原則辦理，主計總處並應追蹤控管執行情形：</w:t>
            </w:r>
          </w:p>
          <w:p w:rsidR="00BA0CFA" w:rsidRPr="00C6131D" w:rsidRDefault="00BA0CFA" w:rsidP="00116A11">
            <w:pPr>
              <w:numPr>
                <w:ilvl w:val="0"/>
                <w:numId w:val="5"/>
              </w:numPr>
              <w:tabs>
                <w:tab w:val="left" w:pos="310"/>
              </w:tabs>
              <w:ind w:left="310" w:hanging="310"/>
              <w:jc w:val="both"/>
              <w:rPr>
                <w:rFonts w:ascii="標楷體" w:hAnsi="標楷體"/>
                <w:sz w:val="24"/>
                <w:szCs w:val="24"/>
              </w:rPr>
            </w:pPr>
            <w:r w:rsidRPr="00C6131D">
              <w:rPr>
                <w:rFonts w:ascii="標楷體" w:hAnsi="標楷體" w:hint="eastAsia"/>
                <w:sz w:val="24"/>
                <w:szCs w:val="24"/>
              </w:rPr>
              <w:t>油價下跌時，按實際油價</w:t>
            </w:r>
            <w:proofErr w:type="gramStart"/>
            <w:r w:rsidRPr="00C6131D">
              <w:rPr>
                <w:rFonts w:ascii="標楷體" w:hAnsi="標楷體" w:hint="eastAsia"/>
                <w:sz w:val="24"/>
                <w:szCs w:val="24"/>
              </w:rPr>
              <w:t>覈實列</w:t>
            </w:r>
            <w:proofErr w:type="gramEnd"/>
            <w:r w:rsidRPr="00C6131D">
              <w:rPr>
                <w:rFonts w:ascii="標楷體" w:hAnsi="標楷體" w:hint="eastAsia"/>
                <w:sz w:val="24"/>
                <w:szCs w:val="24"/>
              </w:rPr>
              <w:t>支，結餘部分並不得移為他用。</w:t>
            </w:r>
          </w:p>
          <w:p w:rsidR="00BA0CFA" w:rsidRPr="00C6131D" w:rsidRDefault="00BA0CFA" w:rsidP="00116A11">
            <w:pPr>
              <w:numPr>
                <w:ilvl w:val="0"/>
                <w:numId w:val="5"/>
              </w:numPr>
              <w:tabs>
                <w:tab w:val="left" w:pos="310"/>
              </w:tabs>
              <w:ind w:left="310" w:hanging="310"/>
              <w:jc w:val="both"/>
              <w:rPr>
                <w:rFonts w:ascii="標楷體" w:hAnsi="標楷體"/>
                <w:sz w:val="24"/>
                <w:szCs w:val="24"/>
              </w:rPr>
            </w:pPr>
            <w:r w:rsidRPr="00C6131D">
              <w:rPr>
                <w:rFonts w:ascii="標楷體" w:hAnsi="標楷體" w:hint="eastAsia"/>
                <w:sz w:val="24"/>
                <w:szCs w:val="24"/>
              </w:rPr>
              <w:t>油價大幅上漲，致所須經費不足時，得以各機關第一預備金支應；若嚴重不敷，得申請動支第二預備金。</w:t>
            </w:r>
          </w:p>
        </w:tc>
        <w:tc>
          <w:tcPr>
            <w:tcW w:w="4822" w:type="dxa"/>
            <w:tcBorders>
              <w:top w:val="single" w:sz="4" w:space="0" w:color="auto"/>
              <w:bottom w:val="single" w:sz="4" w:space="0" w:color="auto"/>
            </w:tcBorders>
          </w:tcPr>
          <w:p w:rsidR="00BA0CFA" w:rsidRPr="00C6131D" w:rsidRDefault="00BA0CFA" w:rsidP="00780060">
            <w:pPr>
              <w:jc w:val="both"/>
              <w:rPr>
                <w:rFonts w:ascii="標楷體" w:hAnsi="標楷體"/>
                <w:sz w:val="24"/>
                <w:szCs w:val="24"/>
              </w:rPr>
            </w:pPr>
            <w:r w:rsidRPr="00C6131D">
              <w:rPr>
                <w:rFonts w:ascii="標楷體" w:hAnsi="標楷體" w:hint="eastAsia"/>
                <w:sz w:val="24"/>
                <w:szCs w:val="24"/>
              </w:rPr>
              <w:lastRenderedPageBreak/>
              <w:t>遵照辦理。</w:t>
            </w:r>
          </w:p>
        </w:tc>
      </w:tr>
      <w:tr w:rsidR="00BA0CFA" w:rsidRPr="00C6131D" w:rsidTr="001A60C2">
        <w:trPr>
          <w:trHeight w:val="20"/>
        </w:trPr>
        <w:tc>
          <w:tcPr>
            <w:tcW w:w="908" w:type="dxa"/>
            <w:tcBorders>
              <w:top w:val="single" w:sz="4" w:space="0" w:color="auto"/>
              <w:bottom w:val="single" w:sz="4" w:space="0" w:color="auto"/>
            </w:tcBorders>
          </w:tcPr>
          <w:p w:rsidR="00BA0CFA" w:rsidRPr="00C6131D" w:rsidRDefault="00BA0CFA" w:rsidP="00116A11">
            <w:pPr>
              <w:numPr>
                <w:ilvl w:val="0"/>
                <w:numId w:val="3"/>
              </w:numPr>
              <w:tabs>
                <w:tab w:val="num" w:pos="284"/>
              </w:tabs>
              <w:ind w:left="284" w:hanging="284"/>
              <w:jc w:val="center"/>
              <w:rPr>
                <w:rFonts w:ascii="標楷體" w:hAnsi="標楷體"/>
                <w:sz w:val="24"/>
                <w:szCs w:val="24"/>
              </w:rPr>
            </w:pPr>
          </w:p>
        </w:tc>
        <w:tc>
          <w:tcPr>
            <w:tcW w:w="4675" w:type="dxa"/>
            <w:tcBorders>
              <w:top w:val="single" w:sz="4" w:space="0" w:color="auto"/>
              <w:bottom w:val="single" w:sz="4" w:space="0" w:color="auto"/>
            </w:tcBorders>
          </w:tcPr>
          <w:p w:rsidR="00BA0CFA" w:rsidRPr="00C6131D" w:rsidRDefault="00BA0CFA" w:rsidP="00780060">
            <w:pPr>
              <w:tabs>
                <w:tab w:val="left" w:pos="1150"/>
              </w:tabs>
              <w:jc w:val="both"/>
              <w:rPr>
                <w:rFonts w:ascii="標楷體" w:hAnsi="標楷體"/>
                <w:sz w:val="24"/>
                <w:szCs w:val="24"/>
              </w:rPr>
            </w:pPr>
            <w:r w:rsidRPr="00C6131D">
              <w:rPr>
                <w:rFonts w:ascii="標楷體" w:hAnsi="標楷體" w:hint="eastAsia"/>
                <w:sz w:val="24"/>
                <w:szCs w:val="24"/>
              </w:rPr>
              <w:t>根據審計部</w:t>
            </w:r>
            <w:proofErr w:type="gramStart"/>
            <w:r w:rsidRPr="00C6131D">
              <w:rPr>
                <w:rFonts w:ascii="標楷體" w:hAnsi="標楷體" w:hint="eastAsia"/>
                <w:sz w:val="24"/>
                <w:szCs w:val="24"/>
              </w:rPr>
              <w:t>102</w:t>
            </w:r>
            <w:proofErr w:type="gramEnd"/>
            <w:r w:rsidRPr="00C6131D">
              <w:rPr>
                <w:rFonts w:ascii="標楷體" w:hAnsi="標楷體" w:hint="eastAsia"/>
                <w:sz w:val="24"/>
                <w:szCs w:val="24"/>
              </w:rPr>
              <w:t>年度中央政府總決算審核報告指出，政府捐助之財團法人總計152個，基金總額高達2,423億8,298萬餘元。然諸多財團法人財源自籌能力不足，高度仰賴政府財源</w:t>
            </w:r>
            <w:proofErr w:type="gramStart"/>
            <w:r w:rsidRPr="00C6131D">
              <w:rPr>
                <w:rFonts w:ascii="標楷體" w:hAnsi="標楷體" w:hint="eastAsia"/>
                <w:sz w:val="24"/>
                <w:szCs w:val="24"/>
              </w:rPr>
              <w:t>挹</w:t>
            </w:r>
            <w:proofErr w:type="gramEnd"/>
            <w:r w:rsidRPr="00C6131D">
              <w:rPr>
                <w:rFonts w:ascii="標楷體" w:hAnsi="標楷體" w:hint="eastAsia"/>
                <w:sz w:val="24"/>
                <w:szCs w:val="24"/>
              </w:rPr>
              <w:t>注；依決算審核結果，152個財團法人</w:t>
            </w:r>
            <w:proofErr w:type="gramStart"/>
            <w:r w:rsidRPr="00C6131D">
              <w:rPr>
                <w:rFonts w:ascii="標楷體" w:hAnsi="標楷體" w:hint="eastAsia"/>
                <w:sz w:val="24"/>
                <w:szCs w:val="24"/>
              </w:rPr>
              <w:t>102</w:t>
            </w:r>
            <w:proofErr w:type="gramEnd"/>
            <w:r w:rsidRPr="00C6131D">
              <w:rPr>
                <w:rFonts w:ascii="標楷體" w:hAnsi="標楷體" w:hint="eastAsia"/>
                <w:sz w:val="24"/>
                <w:szCs w:val="24"/>
              </w:rPr>
              <w:t>年度營收來自政府捐補助(不含捐助基金)或委辦之金額高達470億元，超過年度整體收入之50％。其中有60家政府捐補助及委辦經費占其年收入比例逾50％，當中有42家超過70％，逾90％者亦不在少數。</w:t>
            </w:r>
            <w:r w:rsidRPr="00C6131D">
              <w:rPr>
                <w:rFonts w:ascii="標楷體" w:hAnsi="標楷體"/>
                <w:sz w:val="24"/>
                <w:szCs w:val="24"/>
              </w:rPr>
              <w:br/>
            </w:r>
            <w:r w:rsidRPr="00C6131D">
              <w:rPr>
                <w:rFonts w:ascii="標楷體" w:hAnsi="標楷體" w:hint="eastAsia"/>
                <w:sz w:val="24"/>
                <w:szCs w:val="24"/>
              </w:rPr>
              <w:t xml:space="preserve">    事實上，許多財團法人或已達成設置任務，或因時空環境變遷致設立目的已不復存在，或功能重疊，或已不具實質效益</w:t>
            </w:r>
            <w:r w:rsidRPr="00C6131D">
              <w:rPr>
                <w:rFonts w:ascii="標楷體" w:hAnsi="標楷體"/>
                <w:sz w:val="24"/>
                <w:szCs w:val="24"/>
              </w:rPr>
              <w:t>…</w:t>
            </w:r>
            <w:proofErr w:type="gramStart"/>
            <w:r w:rsidRPr="00C6131D">
              <w:rPr>
                <w:rFonts w:ascii="標楷體" w:hAnsi="標楷體"/>
                <w:sz w:val="24"/>
                <w:szCs w:val="24"/>
              </w:rPr>
              <w:t>…</w:t>
            </w:r>
            <w:proofErr w:type="gramEnd"/>
            <w:r w:rsidRPr="00C6131D">
              <w:rPr>
                <w:rFonts w:ascii="標楷體" w:hAnsi="標楷體" w:hint="eastAsia"/>
                <w:sz w:val="24"/>
                <w:szCs w:val="24"/>
              </w:rPr>
              <w:t>，本院審查</w:t>
            </w:r>
            <w:proofErr w:type="gramStart"/>
            <w:r w:rsidRPr="00C6131D">
              <w:rPr>
                <w:rFonts w:ascii="標楷體" w:hAnsi="標楷體" w:hint="eastAsia"/>
                <w:sz w:val="24"/>
                <w:szCs w:val="24"/>
              </w:rPr>
              <w:t>102</w:t>
            </w:r>
            <w:proofErr w:type="gramEnd"/>
            <w:r w:rsidRPr="00C6131D">
              <w:rPr>
                <w:rFonts w:ascii="標楷體" w:hAnsi="標楷體" w:hint="eastAsia"/>
                <w:sz w:val="24"/>
                <w:szCs w:val="24"/>
              </w:rPr>
              <w:t>年度中央政府總預算案時決議：「</w:t>
            </w:r>
            <w:r w:rsidRPr="00C6131D">
              <w:rPr>
                <w:rFonts w:ascii="標楷體" w:hAnsi="標楷體"/>
                <w:sz w:val="24"/>
                <w:szCs w:val="24"/>
              </w:rPr>
              <w:t>…</w:t>
            </w:r>
            <w:proofErr w:type="gramStart"/>
            <w:r w:rsidRPr="00C6131D">
              <w:rPr>
                <w:rFonts w:ascii="標楷體" w:hAnsi="標楷體"/>
                <w:sz w:val="24"/>
                <w:szCs w:val="24"/>
              </w:rPr>
              <w:t>…</w:t>
            </w:r>
            <w:proofErr w:type="gramEnd"/>
            <w:r w:rsidRPr="00C6131D">
              <w:rPr>
                <w:rFonts w:ascii="標楷體" w:hAnsi="標楷體" w:hint="eastAsia"/>
                <w:sz w:val="24"/>
                <w:szCs w:val="24"/>
              </w:rPr>
              <w:t>要求各該主管機關於6個月內針對所捐助財團法人之設置目的、工作計畫、經費運用、財務狀況、營運績效等，以及任務已達成、設立目的已不復存在或已無營運實益等之財團法人，應向立法院提出評估報告及退場計畫。」，惟迄今僅見公設財團法人不斷設置，卻未見有退場或整</w:t>
            </w:r>
            <w:proofErr w:type="gramStart"/>
            <w:r w:rsidRPr="00C6131D">
              <w:rPr>
                <w:rFonts w:ascii="標楷體" w:hAnsi="標楷體" w:hint="eastAsia"/>
                <w:sz w:val="24"/>
                <w:szCs w:val="24"/>
              </w:rPr>
              <w:t>併</w:t>
            </w:r>
            <w:proofErr w:type="gramEnd"/>
            <w:r w:rsidRPr="00C6131D">
              <w:rPr>
                <w:rFonts w:ascii="標楷體" w:hAnsi="標楷體" w:hint="eastAsia"/>
                <w:sz w:val="24"/>
                <w:szCs w:val="24"/>
              </w:rPr>
              <w:t>者；長此以往，不僅浪費行政資源，更將形成政府財政負擔。</w:t>
            </w:r>
            <w:r w:rsidRPr="00C6131D">
              <w:rPr>
                <w:rFonts w:ascii="標楷體" w:hAnsi="標楷體"/>
                <w:sz w:val="24"/>
                <w:szCs w:val="24"/>
              </w:rPr>
              <w:br/>
            </w:r>
            <w:r w:rsidRPr="00C6131D">
              <w:rPr>
                <w:rFonts w:ascii="標楷體" w:hAnsi="標楷體" w:hint="eastAsia"/>
                <w:sz w:val="24"/>
                <w:szCs w:val="24"/>
              </w:rPr>
              <w:t xml:space="preserve">　　</w:t>
            </w:r>
            <w:proofErr w:type="gramStart"/>
            <w:r w:rsidRPr="00C6131D">
              <w:rPr>
                <w:rFonts w:ascii="標楷體" w:hAnsi="標楷體" w:hint="eastAsia"/>
                <w:sz w:val="24"/>
                <w:szCs w:val="24"/>
              </w:rPr>
              <w:t>爰</w:t>
            </w:r>
            <w:proofErr w:type="gramEnd"/>
            <w:r w:rsidRPr="00C6131D">
              <w:rPr>
                <w:rFonts w:ascii="標楷體" w:hAnsi="標楷體" w:hint="eastAsia"/>
                <w:sz w:val="24"/>
                <w:szCs w:val="24"/>
              </w:rPr>
              <w:t>此，</w:t>
            </w:r>
            <w:proofErr w:type="gramStart"/>
            <w:r w:rsidRPr="00C6131D">
              <w:rPr>
                <w:rFonts w:ascii="標楷體" w:hAnsi="標楷體" w:hint="eastAsia"/>
                <w:sz w:val="24"/>
                <w:szCs w:val="24"/>
              </w:rPr>
              <w:t>104</w:t>
            </w:r>
            <w:proofErr w:type="gramEnd"/>
            <w:r w:rsidRPr="00C6131D">
              <w:rPr>
                <w:rFonts w:ascii="標楷體" w:hAnsi="標楷體" w:hint="eastAsia"/>
                <w:sz w:val="24"/>
                <w:szCs w:val="24"/>
              </w:rPr>
              <w:t>年度中央政府各機關(含營業及非營業基金)應就所主管財團法人設置任務已達成、或設立目的已不復存在、或已無營運實益、或績效</w:t>
            </w:r>
            <w:proofErr w:type="gramStart"/>
            <w:r w:rsidRPr="00C6131D">
              <w:rPr>
                <w:rFonts w:ascii="標楷體" w:hAnsi="標楷體" w:hint="eastAsia"/>
                <w:sz w:val="24"/>
                <w:szCs w:val="24"/>
              </w:rPr>
              <w:t>不</w:t>
            </w:r>
            <w:proofErr w:type="gramEnd"/>
            <w:r w:rsidRPr="00C6131D">
              <w:rPr>
                <w:rFonts w:ascii="標楷體" w:hAnsi="標楷體" w:hint="eastAsia"/>
                <w:sz w:val="24"/>
                <w:szCs w:val="24"/>
              </w:rPr>
              <w:t>彰、或性質或業務相近者，提出具體之退場或整</w:t>
            </w:r>
            <w:proofErr w:type="gramStart"/>
            <w:r w:rsidRPr="00C6131D">
              <w:rPr>
                <w:rFonts w:ascii="標楷體" w:hAnsi="標楷體" w:hint="eastAsia"/>
                <w:sz w:val="24"/>
                <w:szCs w:val="24"/>
              </w:rPr>
              <w:t>併</w:t>
            </w:r>
            <w:proofErr w:type="gramEnd"/>
            <w:r w:rsidRPr="00C6131D">
              <w:rPr>
                <w:rFonts w:ascii="標楷體" w:hAnsi="標楷體" w:hint="eastAsia"/>
                <w:sz w:val="24"/>
                <w:szCs w:val="24"/>
              </w:rPr>
              <w:t>計畫及時程，並向立法院各該委員會報告。</w:t>
            </w:r>
          </w:p>
        </w:tc>
        <w:tc>
          <w:tcPr>
            <w:tcW w:w="4822" w:type="dxa"/>
            <w:tcBorders>
              <w:top w:val="single" w:sz="4" w:space="0" w:color="auto"/>
              <w:bottom w:val="single" w:sz="4" w:space="0" w:color="auto"/>
            </w:tcBorders>
          </w:tcPr>
          <w:p w:rsidR="00BA0CFA" w:rsidRPr="00C6131D" w:rsidRDefault="00744F95" w:rsidP="00900F91">
            <w:pPr>
              <w:jc w:val="both"/>
              <w:rPr>
                <w:rFonts w:ascii="標楷體" w:hAnsi="標楷體"/>
                <w:sz w:val="24"/>
                <w:szCs w:val="24"/>
              </w:rPr>
            </w:pPr>
            <w:r>
              <w:rPr>
                <w:rFonts w:ascii="標楷體" w:hAnsi="標楷體" w:hint="eastAsia"/>
                <w:sz w:val="24"/>
                <w:szCs w:val="24"/>
              </w:rPr>
              <w:t>經濟</w:t>
            </w:r>
            <w:r w:rsidR="00BA0CFA" w:rsidRPr="00C6131D">
              <w:rPr>
                <w:rFonts w:ascii="標楷體" w:hAnsi="標楷體" w:hint="eastAsia"/>
                <w:sz w:val="24"/>
                <w:szCs w:val="24"/>
              </w:rPr>
              <w:t>部業於104年7月13日以經商字第10402416620號函，將專案報告送立法院在案。</w:t>
            </w:r>
          </w:p>
        </w:tc>
      </w:tr>
      <w:tr w:rsidR="00BA0CFA" w:rsidRPr="00C6131D" w:rsidTr="001A60C2">
        <w:trPr>
          <w:trHeight w:val="20"/>
        </w:trPr>
        <w:tc>
          <w:tcPr>
            <w:tcW w:w="908" w:type="dxa"/>
            <w:tcBorders>
              <w:top w:val="single" w:sz="4" w:space="0" w:color="auto"/>
              <w:bottom w:val="single" w:sz="4" w:space="0" w:color="auto"/>
            </w:tcBorders>
          </w:tcPr>
          <w:p w:rsidR="00BA0CFA" w:rsidRPr="00C6131D" w:rsidRDefault="00BA0CFA" w:rsidP="00116A11">
            <w:pPr>
              <w:numPr>
                <w:ilvl w:val="0"/>
                <w:numId w:val="3"/>
              </w:numPr>
              <w:tabs>
                <w:tab w:val="num" w:pos="284"/>
              </w:tabs>
              <w:ind w:left="284" w:hanging="284"/>
              <w:jc w:val="center"/>
              <w:rPr>
                <w:rFonts w:ascii="標楷體" w:hAnsi="標楷體"/>
                <w:sz w:val="24"/>
                <w:szCs w:val="24"/>
              </w:rPr>
            </w:pPr>
          </w:p>
        </w:tc>
        <w:tc>
          <w:tcPr>
            <w:tcW w:w="4675" w:type="dxa"/>
            <w:tcBorders>
              <w:top w:val="single" w:sz="4" w:space="0" w:color="auto"/>
              <w:bottom w:val="single" w:sz="4" w:space="0" w:color="auto"/>
            </w:tcBorders>
          </w:tcPr>
          <w:p w:rsidR="00BA0CFA" w:rsidRPr="00C6131D" w:rsidRDefault="00BA0CFA" w:rsidP="00780060">
            <w:pPr>
              <w:tabs>
                <w:tab w:val="left" w:pos="1150"/>
              </w:tabs>
              <w:jc w:val="both"/>
              <w:rPr>
                <w:rFonts w:ascii="標楷體" w:hAnsi="標楷體"/>
                <w:sz w:val="24"/>
                <w:szCs w:val="24"/>
              </w:rPr>
            </w:pPr>
            <w:r w:rsidRPr="00C6131D">
              <w:rPr>
                <w:rFonts w:ascii="標楷體" w:hAnsi="標楷體" w:hint="eastAsia"/>
                <w:sz w:val="24"/>
                <w:szCs w:val="24"/>
              </w:rPr>
              <w:t>根據行政院主計總處訂定之「用途別預算科目分類定義及計列標準表」第一點規定「各機關應詳實按照所管費用性質，就用途別預算科目定義範圍，確定各項費用應歸屬之科</w:t>
            </w:r>
            <w:r w:rsidRPr="00C6131D">
              <w:rPr>
                <w:rFonts w:ascii="標楷體" w:hAnsi="標楷體" w:hint="eastAsia"/>
                <w:sz w:val="24"/>
                <w:szCs w:val="24"/>
              </w:rPr>
              <w:lastRenderedPageBreak/>
              <w:t>目」。</w:t>
            </w:r>
            <w:proofErr w:type="gramStart"/>
            <w:r w:rsidRPr="00C6131D">
              <w:rPr>
                <w:rFonts w:ascii="標楷體" w:hAnsi="標楷體" w:hint="eastAsia"/>
                <w:sz w:val="24"/>
                <w:szCs w:val="24"/>
              </w:rPr>
              <w:t>惟查部分</w:t>
            </w:r>
            <w:proofErr w:type="gramEnd"/>
            <w:r w:rsidRPr="00C6131D">
              <w:rPr>
                <w:rFonts w:ascii="標楷體" w:hAnsi="標楷體" w:hint="eastAsia"/>
                <w:sz w:val="24"/>
                <w:szCs w:val="24"/>
              </w:rPr>
              <w:t>機關或對定義範圍未盡</w:t>
            </w:r>
            <w:proofErr w:type="gramStart"/>
            <w:r w:rsidRPr="00C6131D">
              <w:rPr>
                <w:rFonts w:ascii="標楷體" w:hAnsi="標楷體" w:hint="eastAsia"/>
                <w:sz w:val="24"/>
                <w:szCs w:val="24"/>
              </w:rPr>
              <w:t>清楚，</w:t>
            </w:r>
            <w:proofErr w:type="gramEnd"/>
            <w:r w:rsidRPr="00C6131D">
              <w:rPr>
                <w:rFonts w:ascii="標楷體" w:hAnsi="標楷體" w:hint="eastAsia"/>
                <w:sz w:val="24"/>
                <w:szCs w:val="24"/>
              </w:rPr>
              <w:t>或有明知卻仍未照規定歸類之蓄意，例如，明知須列為委辦費，卻以委辦費</w:t>
            </w:r>
            <w:proofErr w:type="gramStart"/>
            <w:r w:rsidRPr="00C6131D">
              <w:rPr>
                <w:rFonts w:ascii="標楷體" w:hAnsi="標楷體" w:hint="eastAsia"/>
                <w:sz w:val="24"/>
                <w:szCs w:val="24"/>
              </w:rPr>
              <w:t>每年均會被</w:t>
            </w:r>
            <w:proofErr w:type="gramEnd"/>
            <w:r w:rsidRPr="00C6131D">
              <w:rPr>
                <w:rFonts w:ascii="標楷體" w:hAnsi="標楷體" w:hint="eastAsia"/>
                <w:sz w:val="24"/>
                <w:szCs w:val="24"/>
              </w:rPr>
              <w:t>立法院統</w:t>
            </w:r>
            <w:proofErr w:type="gramStart"/>
            <w:r w:rsidRPr="00C6131D">
              <w:rPr>
                <w:rFonts w:ascii="標楷體" w:hAnsi="標楷體" w:hint="eastAsia"/>
                <w:sz w:val="24"/>
                <w:szCs w:val="24"/>
              </w:rPr>
              <w:t>刪</w:t>
            </w:r>
            <w:proofErr w:type="gramEnd"/>
            <w:r w:rsidRPr="00C6131D">
              <w:rPr>
                <w:rFonts w:ascii="標楷體" w:hAnsi="標楷體" w:hint="eastAsia"/>
                <w:sz w:val="24"/>
                <w:szCs w:val="24"/>
              </w:rPr>
              <w:t>為由，將相關經費改列為「一般事務費」；或明知實際用途為補助，須於預算書中表列，並於機關網站上揭露，卻以「分攤」經費為由改列為「一般事務費」，逃避監督。</w:t>
            </w:r>
            <w:proofErr w:type="gramStart"/>
            <w:r w:rsidRPr="00C6131D">
              <w:rPr>
                <w:rFonts w:ascii="標楷體" w:hAnsi="標楷體" w:hint="eastAsia"/>
                <w:sz w:val="24"/>
                <w:szCs w:val="24"/>
              </w:rPr>
              <w:t>爰</w:t>
            </w:r>
            <w:proofErr w:type="gramEnd"/>
            <w:r w:rsidRPr="00C6131D">
              <w:rPr>
                <w:rFonts w:ascii="標楷體" w:hAnsi="標楷體" w:hint="eastAsia"/>
                <w:sz w:val="24"/>
                <w:szCs w:val="24"/>
              </w:rPr>
              <w:t>要求行政院應通令各機關單位確實依照所訂標準編製預算，主計單位並應盡預算編審之責，確實審核；日後經查出有未依規定編製預算者，機關單位首長、相關人員應予懲處。</w:t>
            </w:r>
          </w:p>
        </w:tc>
        <w:tc>
          <w:tcPr>
            <w:tcW w:w="4822" w:type="dxa"/>
            <w:tcBorders>
              <w:top w:val="single" w:sz="4" w:space="0" w:color="auto"/>
              <w:bottom w:val="single" w:sz="4" w:space="0" w:color="auto"/>
            </w:tcBorders>
          </w:tcPr>
          <w:p w:rsidR="00BA0CFA" w:rsidRPr="00C6131D" w:rsidRDefault="00BA0CFA" w:rsidP="00780060">
            <w:pPr>
              <w:jc w:val="both"/>
              <w:rPr>
                <w:rFonts w:ascii="標楷體" w:hAnsi="標楷體"/>
                <w:sz w:val="24"/>
                <w:szCs w:val="24"/>
              </w:rPr>
            </w:pPr>
            <w:r w:rsidRPr="00C6131D">
              <w:rPr>
                <w:rFonts w:ascii="標楷體" w:hAnsi="標楷體" w:hint="eastAsia"/>
                <w:sz w:val="24"/>
                <w:szCs w:val="24"/>
              </w:rPr>
              <w:lastRenderedPageBreak/>
              <w:t>遵照辦理。</w:t>
            </w:r>
          </w:p>
        </w:tc>
      </w:tr>
      <w:tr w:rsidR="00BA0CFA" w:rsidRPr="00C6131D" w:rsidTr="001A60C2">
        <w:trPr>
          <w:trHeight w:val="20"/>
        </w:trPr>
        <w:tc>
          <w:tcPr>
            <w:tcW w:w="908" w:type="dxa"/>
            <w:tcBorders>
              <w:top w:val="single" w:sz="4" w:space="0" w:color="auto"/>
              <w:bottom w:val="single" w:sz="4" w:space="0" w:color="auto"/>
            </w:tcBorders>
          </w:tcPr>
          <w:p w:rsidR="00BA0CFA" w:rsidRPr="00C6131D" w:rsidRDefault="00BA0CFA" w:rsidP="00116A11">
            <w:pPr>
              <w:numPr>
                <w:ilvl w:val="0"/>
                <w:numId w:val="3"/>
              </w:numPr>
              <w:tabs>
                <w:tab w:val="num" w:pos="284"/>
              </w:tabs>
              <w:ind w:left="284" w:hanging="284"/>
              <w:jc w:val="center"/>
              <w:rPr>
                <w:rFonts w:ascii="標楷體" w:hAnsi="標楷體"/>
                <w:sz w:val="24"/>
                <w:szCs w:val="24"/>
              </w:rPr>
            </w:pPr>
          </w:p>
        </w:tc>
        <w:tc>
          <w:tcPr>
            <w:tcW w:w="4675" w:type="dxa"/>
            <w:tcBorders>
              <w:top w:val="single" w:sz="4" w:space="0" w:color="auto"/>
              <w:bottom w:val="single" w:sz="4" w:space="0" w:color="auto"/>
            </w:tcBorders>
          </w:tcPr>
          <w:p w:rsidR="00BA0CFA" w:rsidRPr="00C6131D" w:rsidRDefault="00BA0CFA" w:rsidP="00780060">
            <w:pPr>
              <w:jc w:val="both"/>
              <w:rPr>
                <w:rFonts w:ascii="標楷體" w:hAnsi="標楷體"/>
                <w:sz w:val="24"/>
                <w:szCs w:val="24"/>
              </w:rPr>
            </w:pPr>
            <w:r w:rsidRPr="00C6131D">
              <w:rPr>
                <w:rFonts w:ascii="標楷體" w:hAnsi="標楷體" w:hint="eastAsia"/>
                <w:sz w:val="24"/>
                <w:szCs w:val="24"/>
              </w:rPr>
              <w:t>依據職業安全衛生法第6條第1項第14款明文規定，雇主應針對防止為採取充足通風、採光、照明、保溫或</w:t>
            </w:r>
            <w:proofErr w:type="gramStart"/>
            <w:r w:rsidRPr="00C6131D">
              <w:rPr>
                <w:rFonts w:ascii="標楷體" w:hAnsi="標楷體" w:hint="eastAsia"/>
                <w:sz w:val="24"/>
                <w:szCs w:val="24"/>
              </w:rPr>
              <w:t>防濕等引起</w:t>
            </w:r>
            <w:proofErr w:type="gramEnd"/>
            <w:r w:rsidRPr="00C6131D">
              <w:rPr>
                <w:rFonts w:ascii="標楷體" w:hAnsi="標楷體" w:hint="eastAsia"/>
                <w:sz w:val="24"/>
                <w:szCs w:val="24"/>
              </w:rPr>
              <w:t>之危害，提供勞工必要的安全衛生設備及措施。同法第26條亦規定，事業單位以其事業之全部或一部分交付承攬時，應於事先告知該承攬人有關事業工作環境、危害</w:t>
            </w:r>
            <w:proofErr w:type="gramStart"/>
            <w:r w:rsidRPr="00C6131D">
              <w:rPr>
                <w:rFonts w:ascii="標楷體" w:hAnsi="標楷體" w:hint="eastAsia"/>
                <w:sz w:val="24"/>
                <w:szCs w:val="24"/>
              </w:rPr>
              <w:t>因素既本法</w:t>
            </w:r>
            <w:proofErr w:type="gramEnd"/>
            <w:r w:rsidRPr="00C6131D">
              <w:rPr>
                <w:rFonts w:ascii="標楷體" w:hAnsi="標楷體" w:hint="eastAsia"/>
                <w:sz w:val="24"/>
                <w:szCs w:val="24"/>
              </w:rPr>
              <w:t>及有關安全衛生規定應採取之措施。</w:t>
            </w:r>
            <w:r w:rsidRPr="00C6131D">
              <w:rPr>
                <w:rFonts w:ascii="標楷體" w:hAnsi="標楷體"/>
                <w:sz w:val="24"/>
                <w:szCs w:val="24"/>
              </w:rPr>
              <w:br/>
            </w:r>
            <w:r w:rsidRPr="00C6131D">
              <w:rPr>
                <w:rFonts w:ascii="標楷體" w:hAnsi="標楷體" w:hint="eastAsia"/>
                <w:sz w:val="24"/>
                <w:szCs w:val="24"/>
              </w:rPr>
              <w:t xml:space="preserve">    查承攬立法院院區清潔廠商第一社會福利基金會卻只提供員工短袖制服，即便寒流低溫特報，員工在戶外低氣溫環境工作只能自行添加薄長袖衣物於短袖衣服內，與其他在院區內行走</w:t>
            </w:r>
            <w:proofErr w:type="gramStart"/>
            <w:r w:rsidRPr="00C6131D">
              <w:rPr>
                <w:rFonts w:ascii="標楷體" w:hAnsi="標楷體" w:hint="eastAsia"/>
                <w:sz w:val="24"/>
                <w:szCs w:val="24"/>
              </w:rPr>
              <w:t>身著</w:t>
            </w:r>
            <w:proofErr w:type="gramEnd"/>
            <w:r w:rsidRPr="00C6131D">
              <w:rPr>
                <w:rFonts w:ascii="標楷體" w:hAnsi="標楷體" w:hint="eastAsia"/>
                <w:sz w:val="24"/>
                <w:szCs w:val="24"/>
              </w:rPr>
              <w:t>保暖外套其他人員相較保暖性不足。顯然，立法院與基金會要求員工於低氣溫戶外工作，基金會未提供任何禦寒保護措施，立法院也未善盡告知督促之責任。</w:t>
            </w:r>
            <w:r w:rsidRPr="00C6131D">
              <w:rPr>
                <w:rFonts w:ascii="標楷體" w:hAnsi="標楷體"/>
                <w:sz w:val="24"/>
                <w:szCs w:val="24"/>
              </w:rPr>
              <w:br/>
            </w:r>
            <w:r w:rsidRPr="00C6131D">
              <w:rPr>
                <w:rFonts w:ascii="標楷體" w:hAnsi="標楷體" w:hint="eastAsia"/>
                <w:sz w:val="24"/>
                <w:szCs w:val="24"/>
              </w:rPr>
              <w:t xml:space="preserve">　　次查政府採購網統計資訊，第一社會福利基金會亦承攬多家公家機關清潔勞務採購案，包含監察院、科技部、高速公路局北區工程處、衛生福利部國民</w:t>
            </w:r>
            <w:proofErr w:type="gramStart"/>
            <w:r w:rsidRPr="00C6131D">
              <w:rPr>
                <w:rFonts w:ascii="標楷體" w:hAnsi="標楷體" w:hint="eastAsia"/>
                <w:sz w:val="24"/>
                <w:szCs w:val="24"/>
              </w:rPr>
              <w:t>健康署</w:t>
            </w:r>
            <w:proofErr w:type="gramEnd"/>
            <w:r w:rsidRPr="00C6131D">
              <w:rPr>
                <w:rFonts w:ascii="標楷體" w:hAnsi="標楷體" w:hint="eastAsia"/>
                <w:sz w:val="24"/>
                <w:szCs w:val="24"/>
              </w:rPr>
              <w:t>等等中央政府機關單位。</w:t>
            </w:r>
            <w:r w:rsidRPr="00C6131D">
              <w:rPr>
                <w:rFonts w:ascii="標楷體" w:hAnsi="標楷體"/>
                <w:sz w:val="24"/>
                <w:szCs w:val="24"/>
              </w:rPr>
              <w:br/>
            </w:r>
            <w:r w:rsidRPr="00C6131D">
              <w:rPr>
                <w:rFonts w:ascii="標楷體" w:hAnsi="標楷體" w:hint="eastAsia"/>
                <w:sz w:val="24"/>
                <w:szCs w:val="24"/>
              </w:rPr>
              <w:t xml:space="preserve">　　為避免基層勞工因工作遭逢職業傷病，政府機關應依職業安全衛生法，善盡事業單位督促承攬商符合相關法令之責任，</w:t>
            </w:r>
            <w:proofErr w:type="gramStart"/>
            <w:r w:rsidRPr="00C6131D">
              <w:rPr>
                <w:rFonts w:ascii="標楷體" w:hAnsi="標楷體" w:hint="eastAsia"/>
                <w:sz w:val="24"/>
                <w:szCs w:val="24"/>
              </w:rPr>
              <w:t>爰</w:t>
            </w:r>
            <w:proofErr w:type="gramEnd"/>
            <w:r w:rsidRPr="00C6131D">
              <w:rPr>
                <w:rFonts w:ascii="標楷體" w:hAnsi="標楷體" w:hint="eastAsia"/>
                <w:sz w:val="24"/>
                <w:szCs w:val="24"/>
              </w:rPr>
              <w:t>要求各政府機關應優先督促清潔勞務承攬商針對戶外工作之員工提供防風保暖之制服。</w:t>
            </w:r>
          </w:p>
        </w:tc>
        <w:tc>
          <w:tcPr>
            <w:tcW w:w="4822" w:type="dxa"/>
            <w:tcBorders>
              <w:top w:val="single" w:sz="4" w:space="0" w:color="auto"/>
              <w:bottom w:val="single" w:sz="4" w:space="0" w:color="auto"/>
            </w:tcBorders>
          </w:tcPr>
          <w:p w:rsidR="00BA0CFA" w:rsidRPr="00C6131D" w:rsidRDefault="00BA0CFA" w:rsidP="00BA0CFA">
            <w:pPr>
              <w:jc w:val="both"/>
              <w:rPr>
                <w:rFonts w:ascii="標楷體" w:hAnsi="標楷體"/>
                <w:sz w:val="24"/>
                <w:szCs w:val="24"/>
              </w:rPr>
            </w:pPr>
            <w:r w:rsidRPr="00C6131D">
              <w:rPr>
                <w:rFonts w:ascii="標楷體" w:hAnsi="標楷體" w:hint="eastAsia"/>
                <w:sz w:val="24"/>
                <w:szCs w:val="24"/>
              </w:rPr>
              <w:t>本局辦公室清潔服務工作係由台北市康復之友協會承攬，派駐人員之工作場所位於室內，並無戶外工作之情形。</w:t>
            </w:r>
          </w:p>
        </w:tc>
      </w:tr>
      <w:tr w:rsidR="00BA0CFA" w:rsidRPr="00C6131D" w:rsidTr="001A60C2">
        <w:trPr>
          <w:trHeight w:val="20"/>
        </w:trPr>
        <w:tc>
          <w:tcPr>
            <w:tcW w:w="908" w:type="dxa"/>
            <w:tcBorders>
              <w:top w:val="single" w:sz="4" w:space="0" w:color="auto"/>
              <w:bottom w:val="single" w:sz="4" w:space="0" w:color="auto"/>
            </w:tcBorders>
          </w:tcPr>
          <w:p w:rsidR="00BA0CFA" w:rsidRPr="00C6131D" w:rsidRDefault="00BA0CFA" w:rsidP="00116A11">
            <w:pPr>
              <w:numPr>
                <w:ilvl w:val="0"/>
                <w:numId w:val="3"/>
              </w:numPr>
              <w:tabs>
                <w:tab w:val="num" w:pos="284"/>
              </w:tabs>
              <w:ind w:left="284" w:hanging="284"/>
              <w:jc w:val="center"/>
              <w:rPr>
                <w:rFonts w:ascii="標楷體" w:hAnsi="標楷體"/>
                <w:sz w:val="24"/>
                <w:szCs w:val="24"/>
              </w:rPr>
            </w:pPr>
          </w:p>
        </w:tc>
        <w:tc>
          <w:tcPr>
            <w:tcW w:w="4675" w:type="dxa"/>
            <w:tcBorders>
              <w:top w:val="single" w:sz="4" w:space="0" w:color="auto"/>
              <w:bottom w:val="single" w:sz="4" w:space="0" w:color="auto"/>
            </w:tcBorders>
          </w:tcPr>
          <w:p w:rsidR="00BA0CFA" w:rsidRPr="00C6131D" w:rsidRDefault="00BA0CFA" w:rsidP="00780060">
            <w:pPr>
              <w:jc w:val="both"/>
              <w:rPr>
                <w:rFonts w:ascii="標楷體" w:hAnsi="標楷體"/>
                <w:sz w:val="24"/>
                <w:szCs w:val="24"/>
              </w:rPr>
            </w:pPr>
            <w:r w:rsidRPr="00C6131D">
              <w:rPr>
                <w:rFonts w:ascii="標楷體" w:hAnsi="標楷體" w:hint="eastAsia"/>
                <w:sz w:val="24"/>
                <w:szCs w:val="24"/>
              </w:rPr>
              <w:t>行政院各部會每年皆編列龐大數額之捐、補助費，有的部會之捐、補助費幾乎占其整體預算九成。其中有為數不少的捐、補助費，</w:t>
            </w:r>
            <w:r w:rsidRPr="00C6131D">
              <w:rPr>
                <w:rFonts w:ascii="標楷體" w:hAnsi="標楷體" w:hint="eastAsia"/>
                <w:sz w:val="24"/>
                <w:szCs w:val="24"/>
              </w:rPr>
              <w:lastRenderedPageBreak/>
              <w:t>係對團體及私人補助，惟如此龐大金額之預算，許多部會及所屬卻未於官方網站設有專區，致民眾及團體無法簡便查詢到所需之申請捐、補助費規定，而經常錯失申請時機，甚或因不知有相關捐、補助費，致使本身權益受損。為便利人民共享及公平利用政府資訊，保障民眾知的權利，</w:t>
            </w:r>
            <w:proofErr w:type="gramStart"/>
            <w:r w:rsidRPr="00C6131D">
              <w:rPr>
                <w:rFonts w:ascii="標楷體" w:hAnsi="標楷體" w:hint="eastAsia"/>
                <w:sz w:val="24"/>
                <w:szCs w:val="24"/>
              </w:rPr>
              <w:t>爰</w:t>
            </w:r>
            <w:proofErr w:type="gramEnd"/>
            <w:r w:rsidRPr="00C6131D">
              <w:rPr>
                <w:rFonts w:ascii="標楷體" w:hAnsi="標楷體" w:hint="eastAsia"/>
                <w:sz w:val="24"/>
                <w:szCs w:val="24"/>
              </w:rPr>
              <w:t>要求行政院及所屬應要求各部會應將「申請捐、補助費用之相關辦法」列入網頁「政府資訊公開」專區內，以利民眾查閱。</w:t>
            </w:r>
          </w:p>
        </w:tc>
        <w:tc>
          <w:tcPr>
            <w:tcW w:w="4822" w:type="dxa"/>
            <w:tcBorders>
              <w:top w:val="single" w:sz="4" w:space="0" w:color="auto"/>
              <w:bottom w:val="single" w:sz="4" w:space="0" w:color="auto"/>
            </w:tcBorders>
          </w:tcPr>
          <w:p w:rsidR="00BA0CFA" w:rsidRPr="00C6131D" w:rsidRDefault="00BA0CFA" w:rsidP="00780060">
            <w:pPr>
              <w:jc w:val="both"/>
              <w:rPr>
                <w:rFonts w:ascii="標楷體" w:hAnsi="標楷體"/>
                <w:sz w:val="24"/>
                <w:szCs w:val="24"/>
              </w:rPr>
            </w:pPr>
            <w:r w:rsidRPr="00C6131D">
              <w:rPr>
                <w:rFonts w:ascii="標楷體" w:hAnsi="標楷體" w:hint="eastAsia"/>
                <w:sz w:val="24"/>
                <w:szCs w:val="24"/>
              </w:rPr>
              <w:lastRenderedPageBreak/>
              <w:t>遵照辦理。</w:t>
            </w:r>
          </w:p>
        </w:tc>
      </w:tr>
      <w:tr w:rsidR="00BA0CFA" w:rsidRPr="00C6131D" w:rsidTr="001A60C2">
        <w:trPr>
          <w:trHeight w:val="20"/>
        </w:trPr>
        <w:tc>
          <w:tcPr>
            <w:tcW w:w="908" w:type="dxa"/>
            <w:tcBorders>
              <w:top w:val="single" w:sz="4" w:space="0" w:color="auto"/>
              <w:bottom w:val="single" w:sz="4" w:space="0" w:color="auto"/>
            </w:tcBorders>
          </w:tcPr>
          <w:p w:rsidR="00BA0CFA" w:rsidRPr="00C6131D" w:rsidRDefault="00BA0CFA" w:rsidP="00116A11">
            <w:pPr>
              <w:numPr>
                <w:ilvl w:val="0"/>
                <w:numId w:val="3"/>
              </w:numPr>
              <w:tabs>
                <w:tab w:val="num" w:pos="284"/>
              </w:tabs>
              <w:ind w:left="284" w:hanging="284"/>
              <w:jc w:val="center"/>
              <w:rPr>
                <w:rFonts w:ascii="標楷體" w:hAnsi="標楷體"/>
                <w:sz w:val="24"/>
                <w:szCs w:val="24"/>
              </w:rPr>
            </w:pPr>
          </w:p>
        </w:tc>
        <w:tc>
          <w:tcPr>
            <w:tcW w:w="4675" w:type="dxa"/>
            <w:tcBorders>
              <w:top w:val="single" w:sz="4" w:space="0" w:color="auto"/>
              <w:bottom w:val="single" w:sz="4" w:space="0" w:color="auto"/>
            </w:tcBorders>
          </w:tcPr>
          <w:p w:rsidR="00BA0CFA" w:rsidRPr="00C6131D" w:rsidRDefault="00BA0CFA" w:rsidP="00780060">
            <w:pPr>
              <w:jc w:val="both"/>
              <w:rPr>
                <w:rFonts w:ascii="標楷體" w:hAnsi="標楷體"/>
                <w:sz w:val="24"/>
                <w:szCs w:val="24"/>
              </w:rPr>
            </w:pPr>
            <w:r w:rsidRPr="00C6131D">
              <w:rPr>
                <w:rFonts w:ascii="標楷體" w:hAnsi="標楷體" w:hint="eastAsia"/>
                <w:sz w:val="24"/>
                <w:szCs w:val="24"/>
              </w:rPr>
              <w:t>行政院於93年為建立公報制度，統一刊載行政院及所屬各機關涉及人民權益之法令等重要事項，以達政府資訊主動公開及保障人民權益之目的，特發行「行政院公報」，並建置「行政院公報資訊網」。</w:t>
            </w:r>
            <w:proofErr w:type="gramStart"/>
            <w:r w:rsidRPr="00C6131D">
              <w:rPr>
                <w:rFonts w:ascii="標楷體" w:hAnsi="標楷體" w:hint="eastAsia"/>
                <w:sz w:val="24"/>
                <w:szCs w:val="24"/>
              </w:rPr>
              <w:t>惟查該</w:t>
            </w:r>
            <w:proofErr w:type="gramEnd"/>
            <w:r w:rsidRPr="00C6131D">
              <w:rPr>
                <w:rFonts w:ascii="標楷體" w:hAnsi="標楷體" w:hint="eastAsia"/>
                <w:sz w:val="24"/>
                <w:szCs w:val="24"/>
              </w:rPr>
              <w:t>網站部分法規命令、行政規則等修正發布之資訊，並未檢附條文總說明及對照表，人民難以得知政府機關修正之理由與必要性。</w:t>
            </w:r>
            <w:proofErr w:type="gramStart"/>
            <w:r w:rsidRPr="00C6131D">
              <w:rPr>
                <w:rFonts w:ascii="標楷體" w:hAnsi="標楷體" w:hint="eastAsia"/>
                <w:sz w:val="24"/>
                <w:szCs w:val="24"/>
              </w:rPr>
              <w:t>爰</w:t>
            </w:r>
            <w:proofErr w:type="gramEnd"/>
            <w:r w:rsidRPr="00C6131D">
              <w:rPr>
                <w:rFonts w:ascii="標楷體" w:hAnsi="標楷體" w:hint="eastAsia"/>
                <w:sz w:val="24"/>
                <w:szCs w:val="24"/>
              </w:rPr>
              <w:t>要求行政院公報未來刊載法規，應一併檢附條文總說明及對照表，以便利人民共享及公平利用政府資訊，保障人民知的權利，增進人民對公共事務之瞭解、信賴及監督，並促進民主參與。</w:t>
            </w:r>
          </w:p>
        </w:tc>
        <w:tc>
          <w:tcPr>
            <w:tcW w:w="4822" w:type="dxa"/>
            <w:tcBorders>
              <w:top w:val="single" w:sz="4" w:space="0" w:color="auto"/>
              <w:bottom w:val="single" w:sz="4" w:space="0" w:color="auto"/>
            </w:tcBorders>
          </w:tcPr>
          <w:p w:rsidR="00BA0CFA" w:rsidRPr="00C6131D" w:rsidRDefault="00BA0CFA" w:rsidP="00F444D1">
            <w:pPr>
              <w:numPr>
                <w:ilvl w:val="0"/>
                <w:numId w:val="16"/>
              </w:numPr>
              <w:wordWrap w:val="0"/>
              <w:ind w:left="482" w:hanging="482"/>
              <w:jc w:val="both"/>
              <w:rPr>
                <w:rFonts w:ascii="標楷體" w:hAnsi="標楷體"/>
                <w:sz w:val="24"/>
                <w:szCs w:val="24"/>
              </w:rPr>
            </w:pPr>
            <w:r w:rsidRPr="00C6131D">
              <w:rPr>
                <w:rFonts w:ascii="標楷體" w:hAnsi="標楷體" w:hint="eastAsia"/>
                <w:sz w:val="24"/>
                <w:szCs w:val="24"/>
              </w:rPr>
              <w:t>行政院及其所屬各機關刊登行政院公報之事項及作業規範係依據國家發展委員會訂定之「行政院公報管理及考核作業要點」相關規定辦理。</w:t>
            </w:r>
          </w:p>
          <w:p w:rsidR="00BA0CFA" w:rsidRPr="00C6131D" w:rsidRDefault="00BA0CFA" w:rsidP="00F444D1">
            <w:pPr>
              <w:numPr>
                <w:ilvl w:val="0"/>
                <w:numId w:val="16"/>
              </w:numPr>
              <w:wordWrap w:val="0"/>
              <w:ind w:left="482" w:hanging="482"/>
              <w:jc w:val="both"/>
              <w:rPr>
                <w:rFonts w:ascii="標楷體" w:hAnsi="標楷體"/>
                <w:sz w:val="24"/>
                <w:szCs w:val="24"/>
              </w:rPr>
            </w:pPr>
            <w:r w:rsidRPr="00C6131D">
              <w:rPr>
                <w:rFonts w:ascii="標楷體" w:hAnsi="標楷體" w:hint="eastAsia"/>
                <w:sz w:val="24"/>
                <w:szCs w:val="24"/>
              </w:rPr>
              <w:t>依據前開作業要點(103年12月30日修正)規定，凡屬中央法規標準法第3條之7</w:t>
            </w:r>
            <w:r w:rsidR="002525FC">
              <w:rPr>
                <w:rFonts w:ascii="標楷體" w:hAnsi="標楷體" w:hint="eastAsia"/>
                <w:sz w:val="24"/>
                <w:szCs w:val="24"/>
              </w:rPr>
              <w:t>種命令者，刊登公報</w:t>
            </w:r>
            <w:proofErr w:type="gramStart"/>
            <w:r w:rsidR="002525FC">
              <w:rPr>
                <w:rFonts w:ascii="標楷體" w:hAnsi="標楷體" w:hint="eastAsia"/>
                <w:sz w:val="24"/>
                <w:szCs w:val="24"/>
              </w:rPr>
              <w:t>應附總說明</w:t>
            </w:r>
            <w:proofErr w:type="gramEnd"/>
            <w:r w:rsidR="002525FC">
              <w:rPr>
                <w:rFonts w:ascii="標楷體" w:hAnsi="標楷體" w:hint="eastAsia"/>
                <w:sz w:val="24"/>
                <w:szCs w:val="24"/>
              </w:rPr>
              <w:t>及對照表。至於行政規則部分，經濟</w:t>
            </w:r>
            <w:r w:rsidRPr="00C6131D">
              <w:rPr>
                <w:rFonts w:ascii="標楷體" w:hAnsi="標楷體" w:hint="eastAsia"/>
                <w:sz w:val="24"/>
                <w:szCs w:val="24"/>
              </w:rPr>
              <w:t>部將</w:t>
            </w:r>
            <w:proofErr w:type="gramStart"/>
            <w:r w:rsidRPr="00C6131D">
              <w:rPr>
                <w:rFonts w:ascii="標楷體" w:hAnsi="標楷體" w:hint="eastAsia"/>
                <w:sz w:val="24"/>
                <w:szCs w:val="24"/>
              </w:rPr>
              <w:t>俟</w:t>
            </w:r>
            <w:proofErr w:type="gramEnd"/>
            <w:r w:rsidRPr="00C6131D">
              <w:rPr>
                <w:rFonts w:ascii="標楷體" w:hAnsi="標楷體" w:hint="eastAsia"/>
                <w:sz w:val="24"/>
                <w:szCs w:val="24"/>
              </w:rPr>
              <w:t>國家發展委員會統一規範後配合辦理。</w:t>
            </w:r>
          </w:p>
        </w:tc>
      </w:tr>
      <w:tr w:rsidR="00BA0CFA" w:rsidRPr="00C6131D" w:rsidTr="001A60C2">
        <w:trPr>
          <w:trHeight w:val="20"/>
        </w:trPr>
        <w:tc>
          <w:tcPr>
            <w:tcW w:w="908" w:type="dxa"/>
            <w:tcBorders>
              <w:top w:val="single" w:sz="4" w:space="0" w:color="auto"/>
              <w:bottom w:val="single" w:sz="4" w:space="0" w:color="auto"/>
            </w:tcBorders>
          </w:tcPr>
          <w:p w:rsidR="00BA0CFA" w:rsidRPr="00C6131D" w:rsidRDefault="00BA0CFA" w:rsidP="00116A11">
            <w:pPr>
              <w:numPr>
                <w:ilvl w:val="0"/>
                <w:numId w:val="3"/>
              </w:numPr>
              <w:tabs>
                <w:tab w:val="num" w:pos="590"/>
              </w:tabs>
              <w:ind w:left="590" w:hanging="590"/>
              <w:jc w:val="center"/>
              <w:rPr>
                <w:rFonts w:ascii="標楷體" w:hAnsi="標楷體"/>
                <w:sz w:val="24"/>
                <w:szCs w:val="24"/>
              </w:rPr>
            </w:pPr>
          </w:p>
        </w:tc>
        <w:tc>
          <w:tcPr>
            <w:tcW w:w="4675" w:type="dxa"/>
            <w:tcBorders>
              <w:top w:val="single" w:sz="4" w:space="0" w:color="auto"/>
              <w:bottom w:val="single" w:sz="4" w:space="0" w:color="auto"/>
            </w:tcBorders>
          </w:tcPr>
          <w:p w:rsidR="00BA0CFA" w:rsidRPr="00C6131D" w:rsidRDefault="00BA0CFA" w:rsidP="00780060">
            <w:pPr>
              <w:jc w:val="both"/>
              <w:rPr>
                <w:rFonts w:ascii="標楷體" w:hAnsi="標楷體"/>
                <w:sz w:val="24"/>
                <w:szCs w:val="24"/>
              </w:rPr>
            </w:pPr>
            <w:r w:rsidRPr="00C6131D">
              <w:rPr>
                <w:rFonts w:ascii="標楷體" w:hAnsi="標楷體" w:hint="eastAsia"/>
                <w:sz w:val="24"/>
                <w:szCs w:val="24"/>
              </w:rPr>
              <w:t>為避免濫用政府預算播送形象廣告違反行政中立原則並影響選舉公平，總統副總統任期屆滿前一年內，政府政令宣導廣告應限於社會治安維護、交通秩序疏導、災害防救、傳染病防治、環境保護、節約能源或新法令及政策實施等之宣導廣告，不得播送其他政治性宣導廣告。</w:t>
            </w:r>
          </w:p>
        </w:tc>
        <w:tc>
          <w:tcPr>
            <w:tcW w:w="4822" w:type="dxa"/>
            <w:tcBorders>
              <w:top w:val="single" w:sz="4" w:space="0" w:color="auto"/>
              <w:bottom w:val="single" w:sz="4" w:space="0" w:color="auto"/>
            </w:tcBorders>
          </w:tcPr>
          <w:p w:rsidR="00BA0CFA" w:rsidRPr="00C6131D" w:rsidRDefault="00BA0CFA" w:rsidP="00780060">
            <w:pPr>
              <w:jc w:val="both"/>
              <w:rPr>
                <w:rFonts w:ascii="標楷體" w:hAnsi="標楷體"/>
                <w:sz w:val="24"/>
                <w:szCs w:val="24"/>
              </w:rPr>
            </w:pPr>
            <w:r w:rsidRPr="00C6131D">
              <w:rPr>
                <w:rFonts w:ascii="標楷體" w:hAnsi="標楷體" w:hint="eastAsia"/>
                <w:sz w:val="24"/>
                <w:szCs w:val="24"/>
              </w:rPr>
              <w:t>遵照辦理。</w:t>
            </w:r>
          </w:p>
        </w:tc>
      </w:tr>
      <w:tr w:rsidR="001616FD" w:rsidRPr="00C6131D" w:rsidTr="00780060">
        <w:trPr>
          <w:trHeight w:val="20"/>
        </w:trPr>
        <w:tc>
          <w:tcPr>
            <w:tcW w:w="10405" w:type="dxa"/>
            <w:gridSpan w:val="3"/>
            <w:tcBorders>
              <w:top w:val="single" w:sz="4" w:space="0" w:color="auto"/>
              <w:bottom w:val="single" w:sz="4" w:space="0" w:color="auto"/>
            </w:tcBorders>
          </w:tcPr>
          <w:p w:rsidR="001616FD" w:rsidRPr="00C6131D" w:rsidRDefault="001616FD" w:rsidP="0049085F">
            <w:pPr>
              <w:jc w:val="both"/>
              <w:rPr>
                <w:rFonts w:ascii="標楷體" w:hAnsi="標楷體"/>
                <w:b/>
                <w:bCs/>
                <w:sz w:val="24"/>
                <w:szCs w:val="24"/>
              </w:rPr>
            </w:pPr>
            <w:r w:rsidRPr="00C6131D">
              <w:rPr>
                <w:rFonts w:ascii="標楷體" w:hAnsi="標楷體" w:hint="eastAsia"/>
                <w:b/>
                <w:bCs/>
                <w:sz w:val="24"/>
                <w:szCs w:val="24"/>
              </w:rPr>
              <w:t>貳、各組審查決議部分</w:t>
            </w:r>
          </w:p>
          <w:p w:rsidR="001616FD" w:rsidRPr="00C6131D" w:rsidRDefault="001616FD" w:rsidP="0049085F">
            <w:pPr>
              <w:jc w:val="both"/>
              <w:rPr>
                <w:rFonts w:ascii="標楷體" w:hAnsi="標楷體"/>
                <w:b/>
                <w:bCs/>
                <w:sz w:val="24"/>
                <w:szCs w:val="24"/>
              </w:rPr>
            </w:pPr>
            <w:r w:rsidRPr="00C6131D">
              <w:rPr>
                <w:rFonts w:ascii="標楷體" w:hAnsi="標楷體" w:hint="eastAsia"/>
                <w:b/>
                <w:bCs/>
                <w:sz w:val="24"/>
                <w:szCs w:val="24"/>
              </w:rPr>
              <w:t>內政委員會審議結果</w:t>
            </w:r>
          </w:p>
          <w:p w:rsidR="001616FD" w:rsidRPr="00C6131D" w:rsidRDefault="001616FD" w:rsidP="0049085F">
            <w:pPr>
              <w:ind w:left="480" w:hangingChars="200" w:hanging="480"/>
              <w:jc w:val="both"/>
              <w:rPr>
                <w:rFonts w:ascii="標楷體" w:hAnsi="標楷體"/>
                <w:b/>
                <w:bCs/>
                <w:snapToGrid w:val="0"/>
                <w:sz w:val="24"/>
                <w:szCs w:val="24"/>
              </w:rPr>
            </w:pPr>
            <w:r w:rsidRPr="00C6131D">
              <w:rPr>
                <w:rFonts w:ascii="標楷體" w:hAnsi="標楷體" w:hint="eastAsia"/>
                <w:b/>
                <w:bCs/>
                <w:snapToGrid w:val="0"/>
                <w:sz w:val="24"/>
                <w:szCs w:val="24"/>
              </w:rPr>
              <w:t>歲出部分</w:t>
            </w:r>
          </w:p>
          <w:p w:rsidR="001616FD" w:rsidRPr="00C6131D" w:rsidRDefault="001616FD" w:rsidP="007406DD">
            <w:pPr>
              <w:jc w:val="both"/>
              <w:rPr>
                <w:rFonts w:ascii="標楷體" w:hAnsi="標楷體"/>
                <w:sz w:val="24"/>
                <w:szCs w:val="24"/>
              </w:rPr>
            </w:pPr>
            <w:r w:rsidRPr="00C6131D">
              <w:rPr>
                <w:rFonts w:ascii="標楷體" w:hAnsi="標楷體" w:hint="eastAsia"/>
                <w:b/>
                <w:bCs/>
                <w:snapToGrid w:val="0"/>
                <w:sz w:val="24"/>
                <w:szCs w:val="24"/>
              </w:rPr>
              <w:t>行政院主管</w:t>
            </w:r>
          </w:p>
        </w:tc>
      </w:tr>
      <w:tr w:rsidR="002525FC" w:rsidRPr="00C6131D" w:rsidTr="00BA0CFA">
        <w:trPr>
          <w:trHeight w:val="20"/>
        </w:trPr>
        <w:tc>
          <w:tcPr>
            <w:tcW w:w="908" w:type="dxa"/>
            <w:tcBorders>
              <w:top w:val="single" w:sz="4" w:space="0" w:color="auto"/>
              <w:bottom w:val="single" w:sz="4" w:space="0" w:color="auto"/>
            </w:tcBorders>
          </w:tcPr>
          <w:p w:rsidR="002525FC" w:rsidRPr="00C6131D" w:rsidRDefault="002525FC" w:rsidP="00780060">
            <w:pPr>
              <w:ind w:leftChars="11" w:left="31"/>
              <w:jc w:val="center"/>
              <w:rPr>
                <w:rFonts w:ascii="標楷體" w:hAnsi="標楷體"/>
                <w:sz w:val="24"/>
                <w:szCs w:val="24"/>
              </w:rPr>
            </w:pPr>
            <w:proofErr w:type="gramStart"/>
            <w:r w:rsidRPr="00C6131D">
              <w:rPr>
                <w:rFonts w:ascii="標楷體" w:hAnsi="標楷體" w:hint="eastAsia"/>
                <w:sz w:val="24"/>
                <w:szCs w:val="24"/>
              </w:rPr>
              <w:t>一</w:t>
            </w:r>
            <w:proofErr w:type="gramEnd"/>
          </w:p>
        </w:tc>
        <w:tc>
          <w:tcPr>
            <w:tcW w:w="4675" w:type="dxa"/>
            <w:tcBorders>
              <w:top w:val="single" w:sz="4" w:space="0" w:color="auto"/>
              <w:bottom w:val="single" w:sz="4" w:space="0" w:color="auto"/>
            </w:tcBorders>
          </w:tcPr>
          <w:p w:rsidR="002525FC" w:rsidRPr="00C6131D" w:rsidRDefault="002525FC" w:rsidP="00BA0CFA">
            <w:pPr>
              <w:jc w:val="both"/>
              <w:rPr>
                <w:rFonts w:ascii="標楷體" w:hAnsi="標楷體"/>
                <w:sz w:val="24"/>
                <w:szCs w:val="24"/>
              </w:rPr>
            </w:pPr>
            <w:r w:rsidRPr="00C6131D">
              <w:rPr>
                <w:rFonts w:ascii="標楷體" w:hAnsi="標楷體" w:hint="eastAsia"/>
                <w:sz w:val="24"/>
                <w:szCs w:val="24"/>
              </w:rPr>
              <w:t>妥善運用預算法第</w:t>
            </w:r>
            <w:r w:rsidRPr="00C6131D">
              <w:rPr>
                <w:rFonts w:ascii="標楷體" w:hAnsi="標楷體"/>
                <w:sz w:val="24"/>
                <w:szCs w:val="24"/>
              </w:rPr>
              <w:t xml:space="preserve">4 </w:t>
            </w:r>
            <w:r w:rsidRPr="00C6131D">
              <w:rPr>
                <w:rFonts w:ascii="標楷體" w:hAnsi="標楷體" w:hint="eastAsia"/>
                <w:sz w:val="24"/>
                <w:szCs w:val="24"/>
              </w:rPr>
              <w:t>條所列之非營業特種基金，有助於提升行政效率、提供特定政事穩固的財務</w:t>
            </w:r>
            <w:proofErr w:type="gramStart"/>
            <w:r w:rsidRPr="00C6131D">
              <w:rPr>
                <w:rFonts w:ascii="標楷體" w:hAnsi="標楷體" w:hint="eastAsia"/>
                <w:sz w:val="24"/>
                <w:szCs w:val="24"/>
              </w:rPr>
              <w:t>規模與衡平</w:t>
            </w:r>
            <w:proofErr w:type="gramEnd"/>
            <w:r w:rsidRPr="00C6131D">
              <w:rPr>
                <w:rFonts w:ascii="標楷體" w:hAnsi="標楷體" w:hint="eastAsia"/>
                <w:sz w:val="24"/>
                <w:szCs w:val="24"/>
              </w:rPr>
              <w:t>不同社會價值。</w:t>
            </w:r>
            <w:proofErr w:type="gramStart"/>
            <w:r w:rsidRPr="00C6131D">
              <w:rPr>
                <w:rFonts w:ascii="標楷體" w:hAnsi="標楷體" w:hint="eastAsia"/>
                <w:sz w:val="24"/>
                <w:szCs w:val="24"/>
              </w:rPr>
              <w:t>惟</w:t>
            </w:r>
            <w:proofErr w:type="gramEnd"/>
            <w:r w:rsidRPr="00C6131D">
              <w:rPr>
                <w:rFonts w:ascii="標楷體" w:hAnsi="標楷體" w:hint="eastAsia"/>
                <w:sz w:val="24"/>
                <w:szCs w:val="24"/>
              </w:rPr>
              <w:t>我國非營業特種基金數目繁多，非但未配合中央政府組織改造予以檢討，其收支更時有違反預算法或替代普通基金而形成所屬機關「小金庫」等情事。非營業特種基金之舉借，近年對我國財政紀律產生嚴重影響。</w:t>
            </w:r>
            <w:proofErr w:type="gramStart"/>
            <w:r w:rsidRPr="00C6131D">
              <w:rPr>
                <w:rFonts w:ascii="標楷體" w:hAnsi="標楷體" w:hint="eastAsia"/>
                <w:sz w:val="24"/>
                <w:szCs w:val="24"/>
              </w:rPr>
              <w:t>爰</w:t>
            </w:r>
            <w:proofErr w:type="gramEnd"/>
            <w:r w:rsidRPr="00C6131D">
              <w:rPr>
                <w:rFonts w:ascii="標楷體" w:hAnsi="標楷體" w:hint="eastAsia"/>
                <w:sz w:val="24"/>
                <w:szCs w:val="24"/>
              </w:rPr>
              <w:t>要求</w:t>
            </w:r>
            <w:r w:rsidRPr="00C6131D">
              <w:rPr>
                <w:rFonts w:ascii="標楷體" w:hAnsi="標楷體" w:hint="eastAsia"/>
                <w:sz w:val="24"/>
                <w:szCs w:val="24"/>
              </w:rPr>
              <w:lastRenderedPageBreak/>
              <w:t>行政院於</w:t>
            </w:r>
            <w:r w:rsidRPr="00C6131D">
              <w:rPr>
                <w:rFonts w:ascii="標楷體" w:hAnsi="標楷體"/>
                <w:sz w:val="24"/>
                <w:szCs w:val="24"/>
              </w:rPr>
              <w:t xml:space="preserve">1 </w:t>
            </w:r>
            <w:proofErr w:type="gramStart"/>
            <w:r w:rsidRPr="00C6131D">
              <w:rPr>
                <w:rFonts w:ascii="標楷體" w:hAnsi="標楷體" w:hint="eastAsia"/>
                <w:sz w:val="24"/>
                <w:szCs w:val="24"/>
              </w:rPr>
              <w:t>個</w:t>
            </w:r>
            <w:proofErr w:type="gramEnd"/>
            <w:r w:rsidRPr="00C6131D">
              <w:rPr>
                <w:rFonts w:ascii="標楷體" w:hAnsi="標楷體" w:hint="eastAsia"/>
                <w:sz w:val="24"/>
                <w:szCs w:val="24"/>
              </w:rPr>
              <w:t>月內，要求各部會檢討所屬非營業特種基金之必要性，並於提送</w:t>
            </w:r>
            <w:r w:rsidRPr="00C6131D">
              <w:rPr>
                <w:rFonts w:ascii="標楷體" w:hAnsi="標楷體"/>
                <w:sz w:val="24"/>
                <w:szCs w:val="24"/>
              </w:rPr>
              <w:t xml:space="preserve">105 </w:t>
            </w:r>
            <w:r w:rsidRPr="00C6131D">
              <w:rPr>
                <w:rFonts w:ascii="標楷體" w:hAnsi="標楷體" w:hint="eastAsia"/>
                <w:sz w:val="24"/>
                <w:szCs w:val="24"/>
              </w:rPr>
              <w:t>年中央政府總預算時，說明非營業特種基金整</w:t>
            </w:r>
            <w:proofErr w:type="gramStart"/>
            <w:r w:rsidRPr="00C6131D">
              <w:rPr>
                <w:rFonts w:ascii="標楷體" w:hAnsi="標楷體" w:hint="eastAsia"/>
                <w:sz w:val="24"/>
                <w:szCs w:val="24"/>
              </w:rPr>
              <w:t>併</w:t>
            </w:r>
            <w:proofErr w:type="gramEnd"/>
            <w:r w:rsidRPr="00C6131D">
              <w:rPr>
                <w:rFonts w:ascii="標楷體" w:hAnsi="標楷體" w:hint="eastAsia"/>
                <w:sz w:val="24"/>
                <w:szCs w:val="24"/>
              </w:rPr>
              <w:t>成果及規劃。</w:t>
            </w:r>
          </w:p>
        </w:tc>
        <w:tc>
          <w:tcPr>
            <w:tcW w:w="4822" w:type="dxa"/>
            <w:tcBorders>
              <w:top w:val="single" w:sz="4" w:space="0" w:color="auto"/>
              <w:bottom w:val="single" w:sz="4" w:space="0" w:color="auto"/>
            </w:tcBorders>
          </w:tcPr>
          <w:p w:rsidR="002525FC" w:rsidRPr="00071B27" w:rsidRDefault="002525FC" w:rsidP="001A60C2">
            <w:pPr>
              <w:ind w:leftChars="-12" w:left="446" w:hangingChars="200" w:hanging="480"/>
              <w:jc w:val="both"/>
              <w:rPr>
                <w:rFonts w:ascii="標楷體" w:hAnsi="標楷體"/>
                <w:color w:val="000000"/>
                <w:sz w:val="24"/>
                <w:szCs w:val="24"/>
              </w:rPr>
            </w:pPr>
            <w:r w:rsidRPr="00071B27">
              <w:rPr>
                <w:rFonts w:ascii="標楷體" w:hAnsi="標楷體" w:hint="eastAsia"/>
                <w:color w:val="000000"/>
                <w:sz w:val="24"/>
                <w:szCs w:val="24"/>
              </w:rPr>
              <w:lastRenderedPageBreak/>
              <w:t>(</w:t>
            </w:r>
            <w:proofErr w:type="gramStart"/>
            <w:r w:rsidRPr="00071B27">
              <w:rPr>
                <w:rFonts w:ascii="標楷體" w:hAnsi="標楷體" w:hint="eastAsia"/>
                <w:color w:val="000000"/>
                <w:sz w:val="24"/>
                <w:szCs w:val="24"/>
              </w:rPr>
              <w:t>一</w:t>
            </w:r>
            <w:proofErr w:type="gramEnd"/>
            <w:r w:rsidRPr="00071B27">
              <w:rPr>
                <w:rFonts w:ascii="標楷體" w:hAnsi="標楷體" w:hint="eastAsia"/>
                <w:color w:val="000000"/>
                <w:sz w:val="24"/>
                <w:szCs w:val="24"/>
              </w:rPr>
              <w:t>)</w:t>
            </w:r>
            <w:r>
              <w:rPr>
                <w:rFonts w:ascii="標楷體" w:hAnsi="標楷體" w:hint="eastAsia"/>
                <w:color w:val="000000"/>
                <w:sz w:val="24"/>
                <w:szCs w:val="24"/>
              </w:rPr>
              <w:t>經濟</w:t>
            </w:r>
            <w:r w:rsidRPr="00071B27">
              <w:rPr>
                <w:rFonts w:ascii="標楷體" w:hAnsi="標楷體" w:hint="eastAsia"/>
                <w:color w:val="000000"/>
                <w:sz w:val="24"/>
                <w:szCs w:val="24"/>
              </w:rPr>
              <w:t>部檢討結果基金將整</w:t>
            </w:r>
            <w:proofErr w:type="gramStart"/>
            <w:r w:rsidRPr="00071B27">
              <w:rPr>
                <w:rFonts w:ascii="標楷體" w:hAnsi="標楷體" w:hint="eastAsia"/>
                <w:color w:val="000000"/>
                <w:sz w:val="24"/>
                <w:szCs w:val="24"/>
              </w:rPr>
              <w:t>併</w:t>
            </w:r>
            <w:proofErr w:type="gramEnd"/>
            <w:r w:rsidRPr="00071B27">
              <w:rPr>
                <w:rFonts w:ascii="標楷體" w:hAnsi="標楷體" w:hint="eastAsia"/>
                <w:color w:val="000000"/>
                <w:sz w:val="24"/>
                <w:szCs w:val="24"/>
              </w:rPr>
              <w:t>者：</w:t>
            </w:r>
          </w:p>
          <w:p w:rsidR="002525FC" w:rsidRPr="00071B27" w:rsidRDefault="002525FC" w:rsidP="001A60C2">
            <w:pPr>
              <w:ind w:leftChars="160" w:left="448"/>
              <w:jc w:val="both"/>
              <w:rPr>
                <w:rFonts w:ascii="標楷體" w:hAnsi="標楷體"/>
                <w:color w:val="000000"/>
                <w:sz w:val="24"/>
                <w:szCs w:val="24"/>
              </w:rPr>
            </w:pPr>
            <w:r>
              <w:rPr>
                <w:rFonts w:ascii="標楷體" w:hAnsi="標楷體" w:hint="eastAsia"/>
                <w:color w:val="000000"/>
                <w:sz w:val="24"/>
                <w:szCs w:val="24"/>
              </w:rPr>
              <w:t>經濟</w:t>
            </w:r>
            <w:r w:rsidRPr="00071B27">
              <w:rPr>
                <w:rFonts w:ascii="標楷體" w:hAnsi="標楷體" w:hint="eastAsia"/>
                <w:color w:val="000000"/>
                <w:sz w:val="24"/>
                <w:szCs w:val="24"/>
              </w:rPr>
              <w:t>部主管水資源作業基金，係依據水利法第89條之1規定設置，另依自來水法第12條之2規定，將水源保育與回饋費納入該基金管理運用。為求水資源設施永續經營，發揮整體功能並達以河養河目的，及針對水資源保育與回饋費專款專用於受限區之回饋補償，減輕政府財政負</w:t>
            </w:r>
            <w:r w:rsidRPr="00071B27">
              <w:rPr>
                <w:rFonts w:ascii="標楷體" w:hAnsi="標楷體" w:hint="eastAsia"/>
                <w:color w:val="000000"/>
                <w:sz w:val="24"/>
                <w:szCs w:val="24"/>
              </w:rPr>
              <w:lastRenderedPageBreak/>
              <w:t>擔，配合行政院組織改造後基金相關業務改隸環境資源部，將隨同進行相關檢討。</w:t>
            </w:r>
          </w:p>
          <w:p w:rsidR="002525FC" w:rsidRPr="00071B27" w:rsidRDefault="002525FC" w:rsidP="001A60C2">
            <w:pPr>
              <w:ind w:leftChars="-12" w:left="446" w:hangingChars="200" w:hanging="480"/>
              <w:jc w:val="both"/>
              <w:rPr>
                <w:rFonts w:ascii="標楷體" w:hAnsi="標楷體"/>
                <w:color w:val="000000"/>
                <w:sz w:val="24"/>
                <w:szCs w:val="24"/>
                <w:shd w:val="clear" w:color="auto" w:fill="E5DFEC"/>
              </w:rPr>
            </w:pPr>
            <w:r w:rsidRPr="00071B27">
              <w:rPr>
                <w:rFonts w:ascii="標楷體" w:hAnsi="標楷體" w:hint="eastAsia"/>
                <w:color w:val="000000"/>
                <w:sz w:val="24"/>
                <w:szCs w:val="24"/>
              </w:rPr>
              <w:t>(二)</w:t>
            </w:r>
            <w:r>
              <w:rPr>
                <w:rFonts w:ascii="標楷體" w:hAnsi="標楷體" w:hint="eastAsia"/>
                <w:color w:val="000000"/>
                <w:sz w:val="24"/>
                <w:szCs w:val="24"/>
              </w:rPr>
              <w:t>經濟</w:t>
            </w:r>
            <w:r w:rsidRPr="00071B27">
              <w:rPr>
                <w:rFonts w:ascii="標楷體" w:hAnsi="標楷體" w:hint="eastAsia"/>
                <w:color w:val="000000"/>
                <w:sz w:val="24"/>
                <w:szCs w:val="24"/>
              </w:rPr>
              <w:t>部檢討結果將</w:t>
            </w:r>
            <w:proofErr w:type="gramStart"/>
            <w:r w:rsidRPr="00071B27">
              <w:rPr>
                <w:rFonts w:ascii="標楷體" w:hAnsi="標楷體" w:hint="eastAsia"/>
                <w:color w:val="000000"/>
                <w:sz w:val="24"/>
                <w:szCs w:val="24"/>
              </w:rPr>
              <w:t>研</w:t>
            </w:r>
            <w:proofErr w:type="gramEnd"/>
            <w:r w:rsidRPr="00071B27">
              <w:rPr>
                <w:rFonts w:ascii="標楷體" w:hAnsi="標楷體" w:hint="eastAsia"/>
                <w:color w:val="000000"/>
                <w:sz w:val="24"/>
                <w:szCs w:val="24"/>
              </w:rPr>
              <w:t>議整</w:t>
            </w:r>
            <w:proofErr w:type="gramStart"/>
            <w:r w:rsidRPr="00071B27">
              <w:rPr>
                <w:rFonts w:ascii="標楷體" w:hAnsi="標楷體" w:hint="eastAsia"/>
                <w:color w:val="000000"/>
                <w:sz w:val="24"/>
                <w:szCs w:val="24"/>
              </w:rPr>
              <w:t>併</w:t>
            </w:r>
            <w:proofErr w:type="gramEnd"/>
            <w:r w:rsidRPr="00071B27">
              <w:rPr>
                <w:rFonts w:ascii="標楷體" w:hAnsi="標楷體" w:hint="eastAsia"/>
                <w:color w:val="000000"/>
                <w:sz w:val="24"/>
                <w:szCs w:val="24"/>
              </w:rPr>
              <w:t>者：</w:t>
            </w:r>
          </w:p>
          <w:p w:rsidR="002525FC" w:rsidRPr="00071B27" w:rsidRDefault="002525FC" w:rsidP="001A60C2">
            <w:pPr>
              <w:ind w:leftChars="170" w:left="740" w:hangingChars="110" w:hanging="264"/>
              <w:jc w:val="both"/>
              <w:rPr>
                <w:rFonts w:ascii="標楷體" w:hAnsi="標楷體"/>
                <w:color w:val="000000"/>
                <w:sz w:val="24"/>
                <w:szCs w:val="24"/>
              </w:rPr>
            </w:pPr>
            <w:r w:rsidRPr="00071B27">
              <w:rPr>
                <w:rFonts w:ascii="標楷體" w:hAnsi="標楷體" w:hint="eastAsia"/>
                <w:color w:val="000000"/>
                <w:sz w:val="24"/>
                <w:szCs w:val="24"/>
              </w:rPr>
              <w:t>1.</w:t>
            </w:r>
            <w:r>
              <w:rPr>
                <w:rFonts w:ascii="標楷體" w:hAnsi="標楷體" w:hint="eastAsia"/>
                <w:color w:val="000000"/>
                <w:sz w:val="24"/>
                <w:szCs w:val="24"/>
              </w:rPr>
              <w:t>經濟</w:t>
            </w:r>
            <w:r w:rsidRPr="00071B27">
              <w:rPr>
                <w:rFonts w:ascii="標楷體" w:hAnsi="標楷體" w:hint="eastAsia"/>
                <w:color w:val="000000"/>
                <w:sz w:val="24"/>
                <w:szCs w:val="24"/>
              </w:rPr>
              <w:t>部主管加工出口區作業基金及產業園區管理基金，係分別依</w:t>
            </w:r>
            <w:r w:rsidRPr="00071B27">
              <w:rPr>
                <w:rFonts w:ascii="標楷體" w:hAnsi="標楷體" w:hint="eastAsia"/>
                <w:color w:val="000000"/>
                <w:kern w:val="0"/>
                <w:sz w:val="24"/>
                <w:szCs w:val="24"/>
              </w:rPr>
              <w:t>加工出口區設置管理條例第22條，</w:t>
            </w:r>
            <w:r w:rsidRPr="00071B27">
              <w:rPr>
                <w:rFonts w:ascii="標楷體" w:hAnsi="標楷體" w:hint="eastAsia"/>
                <w:color w:val="000000"/>
                <w:sz w:val="24"/>
                <w:szCs w:val="24"/>
              </w:rPr>
              <w:t>及產業創新條例</w:t>
            </w:r>
            <w:r w:rsidRPr="00071B27">
              <w:rPr>
                <w:rFonts w:ascii="標楷體" w:hAnsi="標楷體" w:hint="eastAsia"/>
                <w:color w:val="000000"/>
                <w:kern w:val="0"/>
                <w:sz w:val="24"/>
                <w:szCs w:val="24"/>
              </w:rPr>
              <w:t>第49條規定</w:t>
            </w:r>
            <w:r w:rsidRPr="00071B27">
              <w:rPr>
                <w:rFonts w:ascii="標楷體" w:hAnsi="標楷體" w:hint="eastAsia"/>
                <w:color w:val="000000"/>
                <w:sz w:val="24"/>
                <w:szCs w:val="24"/>
              </w:rPr>
              <w:t>設置，</w:t>
            </w:r>
            <w:r w:rsidRPr="00071B27">
              <w:rPr>
                <w:rFonts w:ascii="標楷體" w:hAnsi="標楷體" w:hint="eastAsia"/>
                <w:color w:val="000000"/>
                <w:kern w:val="0"/>
                <w:sz w:val="24"/>
                <w:szCs w:val="24"/>
              </w:rPr>
              <w:t>前者辦理加工出口區之開發、擴充、改良、維護、管理、投資、貸款及作業服務等業務；後者辦理工業區管理維護及污水處理營運</w:t>
            </w:r>
            <w:r w:rsidRPr="00071B27">
              <w:rPr>
                <w:rFonts w:ascii="標楷體" w:hAnsi="標楷體" w:hint="eastAsia"/>
                <w:color w:val="000000"/>
                <w:sz w:val="24"/>
                <w:szCs w:val="24"/>
              </w:rPr>
              <w:t>等相關業務，經檢討結果，考量基金運作之延續性，及該2基金尚有其設置法源依據等，現階段擬維持分別運作。另鑒於該2基金性質相近，均涉及園區管理相關業務及為促進基金資源有效運用等，未來配合政府組織再造期程，初期以業務無縫銜接融合為優先，並兼顧服務效能及保障園區廠商權益等原則進行整</w:t>
            </w:r>
            <w:proofErr w:type="gramStart"/>
            <w:r w:rsidRPr="00071B27">
              <w:rPr>
                <w:rFonts w:ascii="標楷體" w:hAnsi="標楷體" w:hint="eastAsia"/>
                <w:color w:val="000000"/>
                <w:sz w:val="24"/>
                <w:szCs w:val="24"/>
              </w:rPr>
              <w:t>併</w:t>
            </w:r>
            <w:proofErr w:type="gramEnd"/>
            <w:r w:rsidRPr="00071B27">
              <w:rPr>
                <w:rFonts w:ascii="標楷體" w:hAnsi="標楷體" w:hint="eastAsia"/>
                <w:color w:val="000000"/>
                <w:sz w:val="24"/>
                <w:szCs w:val="24"/>
              </w:rPr>
              <w:t>。第1階段，在業務正常運作，服務不打折之原則下，逐步整</w:t>
            </w:r>
            <w:proofErr w:type="gramStart"/>
            <w:r w:rsidRPr="00071B27">
              <w:rPr>
                <w:rFonts w:ascii="標楷體" w:hAnsi="標楷體" w:hint="eastAsia"/>
                <w:color w:val="000000"/>
                <w:sz w:val="24"/>
                <w:szCs w:val="24"/>
              </w:rPr>
              <w:t>併</w:t>
            </w:r>
            <w:proofErr w:type="gramEnd"/>
            <w:r w:rsidRPr="00071B27">
              <w:rPr>
                <w:rFonts w:ascii="標楷體" w:hAnsi="標楷體" w:hint="eastAsia"/>
                <w:color w:val="000000"/>
                <w:sz w:val="24"/>
                <w:szCs w:val="24"/>
              </w:rPr>
              <w:t>高複雜度業務，續行</w:t>
            </w:r>
            <w:proofErr w:type="gramStart"/>
            <w:r w:rsidRPr="00071B27">
              <w:rPr>
                <w:rFonts w:ascii="標楷體" w:hAnsi="標楷體" w:hint="eastAsia"/>
                <w:color w:val="000000"/>
                <w:sz w:val="24"/>
                <w:szCs w:val="24"/>
              </w:rPr>
              <w:t>研</w:t>
            </w:r>
            <w:proofErr w:type="gramEnd"/>
            <w:r w:rsidRPr="00071B27">
              <w:rPr>
                <w:rFonts w:ascii="標楷體" w:hAnsi="標楷體" w:hint="eastAsia"/>
                <w:color w:val="000000"/>
                <w:sz w:val="24"/>
                <w:szCs w:val="24"/>
              </w:rPr>
              <w:t>議基金整</w:t>
            </w:r>
            <w:proofErr w:type="gramStart"/>
            <w:r w:rsidRPr="00071B27">
              <w:rPr>
                <w:rFonts w:ascii="標楷體" w:hAnsi="標楷體" w:hint="eastAsia"/>
                <w:color w:val="000000"/>
                <w:sz w:val="24"/>
                <w:szCs w:val="24"/>
              </w:rPr>
              <w:t>併</w:t>
            </w:r>
            <w:proofErr w:type="gramEnd"/>
            <w:r w:rsidRPr="00071B27">
              <w:rPr>
                <w:rFonts w:ascii="標楷體" w:hAnsi="標楷體" w:hint="eastAsia"/>
                <w:color w:val="000000"/>
                <w:sz w:val="24"/>
                <w:szCs w:val="24"/>
              </w:rPr>
              <w:t>相關法令；第2階段除辦理廠商溝通宣導等說明會外，</w:t>
            </w:r>
            <w:proofErr w:type="gramStart"/>
            <w:r w:rsidRPr="00071B27">
              <w:rPr>
                <w:rFonts w:ascii="標楷體" w:hAnsi="標楷體" w:hint="eastAsia"/>
                <w:color w:val="000000"/>
                <w:sz w:val="24"/>
                <w:szCs w:val="24"/>
              </w:rPr>
              <w:t>研</w:t>
            </w:r>
            <w:proofErr w:type="gramEnd"/>
            <w:r w:rsidRPr="00071B27">
              <w:rPr>
                <w:rFonts w:ascii="標楷體" w:hAnsi="標楷體" w:hint="eastAsia"/>
                <w:color w:val="000000"/>
                <w:sz w:val="24"/>
                <w:szCs w:val="24"/>
              </w:rPr>
              <w:t>修該2基金設置法源</w:t>
            </w:r>
            <w:r>
              <w:rPr>
                <w:rFonts w:ascii="標楷體" w:hAnsi="標楷體" w:hint="eastAsia"/>
                <w:color w:val="000000"/>
                <w:sz w:val="24"/>
                <w:szCs w:val="24"/>
              </w:rPr>
              <w:t>與</w:t>
            </w:r>
            <w:r w:rsidRPr="00071B27">
              <w:rPr>
                <w:rFonts w:ascii="標楷體" w:hAnsi="標楷體" w:hint="eastAsia"/>
                <w:color w:val="000000"/>
                <w:sz w:val="24"/>
                <w:szCs w:val="24"/>
              </w:rPr>
              <w:t>收支保管及運用辦法；另整合、規劃、建置新會計資訊系統，及辦理人員教育訓練等基金整</w:t>
            </w:r>
            <w:proofErr w:type="gramStart"/>
            <w:r w:rsidRPr="00071B27">
              <w:rPr>
                <w:rFonts w:ascii="標楷體" w:hAnsi="標楷體" w:hint="eastAsia"/>
                <w:color w:val="000000"/>
                <w:sz w:val="24"/>
                <w:szCs w:val="24"/>
              </w:rPr>
              <w:t>併</w:t>
            </w:r>
            <w:proofErr w:type="gramEnd"/>
            <w:r w:rsidRPr="00071B27">
              <w:rPr>
                <w:rFonts w:ascii="標楷體" w:hAnsi="標楷體" w:hint="eastAsia"/>
                <w:color w:val="000000"/>
                <w:sz w:val="24"/>
                <w:szCs w:val="24"/>
              </w:rPr>
              <w:t>配套作業等相關規劃，</w:t>
            </w:r>
            <w:proofErr w:type="gramStart"/>
            <w:r w:rsidRPr="00071B27">
              <w:rPr>
                <w:rFonts w:ascii="標楷體" w:hAnsi="標楷體" w:hint="eastAsia"/>
                <w:color w:val="000000"/>
                <w:sz w:val="24"/>
                <w:szCs w:val="24"/>
              </w:rPr>
              <w:t>研議該</w:t>
            </w:r>
            <w:proofErr w:type="gramEnd"/>
            <w:r w:rsidRPr="00071B27">
              <w:rPr>
                <w:rFonts w:ascii="標楷體" w:hAnsi="標楷體" w:hint="eastAsia"/>
                <w:color w:val="000000"/>
                <w:sz w:val="24"/>
                <w:szCs w:val="24"/>
              </w:rPr>
              <w:t>2基金之整</w:t>
            </w:r>
            <w:proofErr w:type="gramStart"/>
            <w:r w:rsidRPr="00071B27">
              <w:rPr>
                <w:rFonts w:ascii="標楷體" w:hAnsi="標楷體" w:hint="eastAsia"/>
                <w:color w:val="000000"/>
                <w:sz w:val="24"/>
                <w:szCs w:val="24"/>
              </w:rPr>
              <w:t>併</w:t>
            </w:r>
            <w:proofErr w:type="gramEnd"/>
            <w:r w:rsidRPr="00071B27">
              <w:rPr>
                <w:rFonts w:ascii="標楷體" w:hAnsi="標楷體" w:hint="eastAsia"/>
                <w:color w:val="000000"/>
                <w:sz w:val="24"/>
                <w:szCs w:val="24"/>
              </w:rPr>
              <w:t>。</w:t>
            </w:r>
          </w:p>
          <w:p w:rsidR="002525FC" w:rsidRPr="00071B27" w:rsidRDefault="002525FC" w:rsidP="001A60C2">
            <w:pPr>
              <w:ind w:leftChars="170" w:left="740" w:hangingChars="110" w:hanging="264"/>
              <w:jc w:val="both"/>
              <w:rPr>
                <w:rFonts w:ascii="標楷體" w:hAnsi="標楷體"/>
                <w:color w:val="000000"/>
                <w:sz w:val="24"/>
                <w:szCs w:val="24"/>
              </w:rPr>
            </w:pPr>
            <w:r w:rsidRPr="00071B27">
              <w:rPr>
                <w:rFonts w:ascii="標楷體" w:hAnsi="標楷體" w:hint="eastAsia"/>
                <w:color w:val="000000"/>
                <w:sz w:val="24"/>
                <w:szCs w:val="24"/>
              </w:rPr>
              <w:t>2.</w:t>
            </w:r>
            <w:r>
              <w:rPr>
                <w:rFonts w:ascii="標楷體" w:hAnsi="標楷體" w:hint="eastAsia"/>
                <w:color w:val="000000"/>
                <w:sz w:val="24"/>
                <w:szCs w:val="24"/>
              </w:rPr>
              <w:t>經濟</w:t>
            </w:r>
            <w:r w:rsidRPr="00071B27">
              <w:rPr>
                <w:rFonts w:ascii="標楷體" w:hAnsi="標楷體" w:hint="eastAsia"/>
                <w:color w:val="000000"/>
                <w:sz w:val="24"/>
                <w:szCs w:val="24"/>
              </w:rPr>
              <w:t>部主管中小企業發展基金及地方產業發展基金，係分別依中小企業發展條例第9條及第24-1條規定設置，辦理協助中小企業健全發展之融資、保證、投資、輔導及補(捐)助業務；以及協助發展地方特色產業，促進地區經濟繁榮等業務。經檢討結果，考量基金運作之延續性，及該2基金分別為作業基金及特別收入基金屬性，且因</w:t>
            </w:r>
            <w:r w:rsidRPr="00071B27">
              <w:rPr>
                <w:rFonts w:ascii="標楷體" w:hAnsi="標楷體"/>
                <w:color w:val="000000"/>
                <w:sz w:val="24"/>
                <w:szCs w:val="24"/>
              </w:rPr>
              <w:t>設置目的不同，</w:t>
            </w:r>
            <w:r w:rsidRPr="00071B27">
              <w:rPr>
                <w:rFonts w:ascii="標楷體" w:hAnsi="標楷體" w:hint="eastAsia"/>
                <w:color w:val="000000"/>
                <w:sz w:val="24"/>
                <w:szCs w:val="24"/>
              </w:rPr>
              <w:t>現階段擬維持分別運作，另鑒於該2基金相近，均涉及</w:t>
            </w:r>
            <w:r w:rsidR="00744F95">
              <w:rPr>
                <w:rFonts w:ascii="標楷體" w:hAnsi="標楷體" w:hint="eastAsia"/>
                <w:color w:val="000000"/>
                <w:sz w:val="24"/>
                <w:szCs w:val="24"/>
              </w:rPr>
              <w:t>輔導、協助中小及微型企業發展業務，及為促進基金資源有效運用等，經濟</w:t>
            </w:r>
            <w:r w:rsidRPr="00071B27">
              <w:rPr>
                <w:rFonts w:ascii="標楷體" w:hAnsi="標楷體" w:hint="eastAsia"/>
                <w:color w:val="000000"/>
                <w:sz w:val="24"/>
                <w:szCs w:val="24"/>
              </w:rPr>
              <w:t>部將就基金屬性、整</w:t>
            </w:r>
            <w:proofErr w:type="gramStart"/>
            <w:r w:rsidRPr="00071B27">
              <w:rPr>
                <w:rFonts w:ascii="標楷體" w:hAnsi="標楷體" w:hint="eastAsia"/>
                <w:color w:val="000000"/>
                <w:sz w:val="24"/>
                <w:szCs w:val="24"/>
              </w:rPr>
              <w:t>併</w:t>
            </w:r>
            <w:proofErr w:type="gramEnd"/>
            <w:r w:rsidRPr="00071B27">
              <w:rPr>
                <w:rFonts w:ascii="標楷體" w:hAnsi="標楷體" w:hint="eastAsia"/>
                <w:color w:val="000000"/>
                <w:sz w:val="24"/>
                <w:szCs w:val="24"/>
              </w:rPr>
              <w:t>後業務可否獨立運作及有無足夠</w:t>
            </w:r>
            <w:r w:rsidRPr="00071B27">
              <w:rPr>
                <w:rFonts w:ascii="標楷體" w:hAnsi="標楷體" w:hint="eastAsia"/>
                <w:color w:val="000000"/>
                <w:sz w:val="24"/>
                <w:szCs w:val="24"/>
              </w:rPr>
              <w:lastRenderedPageBreak/>
              <w:t>財源等因素，</w:t>
            </w:r>
            <w:proofErr w:type="gramStart"/>
            <w:r w:rsidRPr="00071B27">
              <w:rPr>
                <w:rFonts w:ascii="標楷體" w:hAnsi="標楷體" w:hint="eastAsia"/>
                <w:color w:val="000000"/>
                <w:sz w:val="24"/>
                <w:szCs w:val="24"/>
              </w:rPr>
              <w:t>研議該</w:t>
            </w:r>
            <w:proofErr w:type="gramEnd"/>
            <w:r w:rsidRPr="00071B27">
              <w:rPr>
                <w:rFonts w:ascii="標楷體" w:hAnsi="標楷體" w:hint="eastAsia"/>
                <w:color w:val="000000"/>
                <w:sz w:val="24"/>
                <w:szCs w:val="24"/>
              </w:rPr>
              <w:t>2基金整</w:t>
            </w:r>
            <w:proofErr w:type="gramStart"/>
            <w:r w:rsidRPr="00071B27">
              <w:rPr>
                <w:rFonts w:ascii="標楷體" w:hAnsi="標楷體" w:hint="eastAsia"/>
                <w:color w:val="000000"/>
                <w:sz w:val="24"/>
                <w:szCs w:val="24"/>
              </w:rPr>
              <w:t>併</w:t>
            </w:r>
            <w:proofErr w:type="gramEnd"/>
            <w:r w:rsidRPr="00071B27">
              <w:rPr>
                <w:rFonts w:ascii="標楷體" w:hAnsi="標楷體" w:hint="eastAsia"/>
                <w:color w:val="000000"/>
                <w:sz w:val="24"/>
                <w:szCs w:val="24"/>
              </w:rPr>
              <w:t>。</w:t>
            </w:r>
          </w:p>
          <w:p w:rsidR="002525FC" w:rsidRPr="00071B27" w:rsidRDefault="002525FC" w:rsidP="001A60C2">
            <w:pPr>
              <w:ind w:leftChars="170" w:left="716" w:hangingChars="100" w:hanging="240"/>
              <w:jc w:val="both"/>
              <w:rPr>
                <w:rFonts w:ascii="標楷體" w:hAnsi="標楷體"/>
                <w:color w:val="000000"/>
                <w:sz w:val="24"/>
                <w:szCs w:val="24"/>
              </w:rPr>
            </w:pPr>
            <w:r w:rsidRPr="00071B27">
              <w:rPr>
                <w:rFonts w:ascii="標楷體" w:hAnsi="標楷體" w:hint="eastAsia"/>
                <w:color w:val="000000"/>
                <w:sz w:val="24"/>
                <w:szCs w:val="24"/>
              </w:rPr>
              <w:t>3.</w:t>
            </w:r>
            <w:r>
              <w:rPr>
                <w:rFonts w:ascii="標楷體" w:hAnsi="標楷體" w:hint="eastAsia"/>
                <w:color w:val="000000"/>
                <w:sz w:val="24"/>
                <w:szCs w:val="24"/>
              </w:rPr>
              <w:t>經濟</w:t>
            </w:r>
            <w:r w:rsidRPr="00071B27">
              <w:rPr>
                <w:rFonts w:ascii="標楷體" w:hAnsi="標楷體" w:hint="eastAsia"/>
                <w:color w:val="000000"/>
                <w:sz w:val="24"/>
                <w:szCs w:val="24"/>
              </w:rPr>
              <w:t>部主管能源研究發展基金、石油基金及再生能源發展基金，係分別依能源管理法、石油管理法及再生能源發展條例設置，辦理能源研究發展、政府儲油、石油開發及技術研究、再生能源推廣等業務。經檢討結果，考量基金運作之延續性，及該3基金尚有其設置法源依據，且其用途在現行執行上已明確分工，無窒礙難行，現階段擬維持分別運作。另鑒於該3基金性質相近，均涉及能源相關業務及為促進基金資源有效運用，且為明確</w:t>
            </w:r>
            <w:proofErr w:type="gramStart"/>
            <w:r w:rsidRPr="00071B27">
              <w:rPr>
                <w:rFonts w:ascii="標楷體" w:hAnsi="標楷體" w:hint="eastAsia"/>
                <w:color w:val="000000"/>
                <w:sz w:val="24"/>
                <w:szCs w:val="24"/>
              </w:rPr>
              <w:t>釐</w:t>
            </w:r>
            <w:proofErr w:type="gramEnd"/>
            <w:r w:rsidRPr="00071B27">
              <w:rPr>
                <w:rFonts w:ascii="標楷體" w:hAnsi="標楷體" w:hint="eastAsia"/>
                <w:color w:val="000000"/>
                <w:sz w:val="24"/>
                <w:szCs w:val="24"/>
              </w:rPr>
              <w:t>清該3基金法定用途區分及業務屬性可能重疊處，本局已規劃辦理該3基金收支保管及運用辦法修正事宜，並就整</w:t>
            </w:r>
            <w:proofErr w:type="gramStart"/>
            <w:r w:rsidRPr="00071B27">
              <w:rPr>
                <w:rFonts w:ascii="標楷體" w:hAnsi="標楷體" w:hint="eastAsia"/>
                <w:color w:val="000000"/>
                <w:sz w:val="24"/>
                <w:szCs w:val="24"/>
              </w:rPr>
              <w:t>併</w:t>
            </w:r>
            <w:proofErr w:type="gramEnd"/>
            <w:r w:rsidRPr="00071B27">
              <w:rPr>
                <w:rFonts w:ascii="標楷體" w:hAnsi="標楷體" w:hint="eastAsia"/>
                <w:color w:val="000000"/>
                <w:sz w:val="24"/>
                <w:szCs w:val="24"/>
              </w:rPr>
              <w:t>議題涉及層面、相關業者權益影響等諸多尚待</w:t>
            </w:r>
            <w:proofErr w:type="gramStart"/>
            <w:r w:rsidRPr="00071B27">
              <w:rPr>
                <w:rFonts w:ascii="標楷體" w:hAnsi="標楷體" w:hint="eastAsia"/>
                <w:color w:val="000000"/>
                <w:sz w:val="24"/>
                <w:szCs w:val="24"/>
              </w:rPr>
              <w:t>釐</w:t>
            </w:r>
            <w:proofErr w:type="gramEnd"/>
            <w:r w:rsidRPr="00071B27">
              <w:rPr>
                <w:rFonts w:ascii="標楷體" w:hAnsi="標楷體" w:hint="eastAsia"/>
                <w:color w:val="000000"/>
                <w:sz w:val="24"/>
                <w:szCs w:val="24"/>
              </w:rPr>
              <w:t>清問題，持續</w:t>
            </w:r>
            <w:proofErr w:type="gramStart"/>
            <w:r w:rsidRPr="00071B27">
              <w:rPr>
                <w:rFonts w:ascii="標楷體" w:hAnsi="標楷體" w:hint="eastAsia"/>
                <w:color w:val="000000"/>
                <w:sz w:val="24"/>
                <w:szCs w:val="24"/>
              </w:rPr>
              <w:t>研析該</w:t>
            </w:r>
            <w:proofErr w:type="gramEnd"/>
            <w:r w:rsidRPr="00071B27">
              <w:rPr>
                <w:rFonts w:ascii="標楷體" w:hAnsi="標楷體" w:hint="eastAsia"/>
                <w:color w:val="000000"/>
                <w:sz w:val="24"/>
                <w:szCs w:val="24"/>
              </w:rPr>
              <w:t>3基金整</w:t>
            </w:r>
            <w:proofErr w:type="gramStart"/>
            <w:r w:rsidRPr="00071B27">
              <w:rPr>
                <w:rFonts w:ascii="標楷體" w:hAnsi="標楷體" w:hint="eastAsia"/>
                <w:color w:val="000000"/>
                <w:sz w:val="24"/>
                <w:szCs w:val="24"/>
              </w:rPr>
              <w:t>併</w:t>
            </w:r>
            <w:proofErr w:type="gramEnd"/>
            <w:r w:rsidRPr="00071B27">
              <w:rPr>
                <w:rFonts w:ascii="標楷體" w:hAnsi="標楷體" w:hint="eastAsia"/>
                <w:color w:val="000000"/>
                <w:sz w:val="24"/>
                <w:szCs w:val="24"/>
              </w:rPr>
              <w:t>議題。</w:t>
            </w:r>
          </w:p>
          <w:p w:rsidR="002525FC" w:rsidRPr="00071B27" w:rsidRDefault="002525FC" w:rsidP="001A60C2">
            <w:pPr>
              <w:ind w:leftChars="-12" w:left="446" w:hangingChars="200" w:hanging="480"/>
              <w:jc w:val="both"/>
              <w:rPr>
                <w:rFonts w:ascii="標楷體" w:hAnsi="標楷體"/>
                <w:color w:val="000000"/>
                <w:sz w:val="24"/>
                <w:szCs w:val="24"/>
                <w:shd w:val="clear" w:color="auto" w:fill="E5DFEC"/>
              </w:rPr>
            </w:pPr>
            <w:r w:rsidRPr="00071B27">
              <w:rPr>
                <w:rFonts w:ascii="標楷體" w:hAnsi="標楷體" w:hint="eastAsia"/>
                <w:color w:val="000000"/>
                <w:sz w:val="24"/>
                <w:szCs w:val="24"/>
              </w:rPr>
              <w:t>(三)</w:t>
            </w:r>
            <w:r>
              <w:rPr>
                <w:rFonts w:ascii="標楷體" w:hAnsi="標楷體" w:hint="eastAsia"/>
                <w:color w:val="000000"/>
                <w:sz w:val="24"/>
                <w:szCs w:val="24"/>
              </w:rPr>
              <w:t>經濟</w:t>
            </w:r>
            <w:r w:rsidRPr="00071B27">
              <w:rPr>
                <w:rFonts w:ascii="標楷體" w:hAnsi="標楷體" w:hint="eastAsia"/>
                <w:color w:val="000000"/>
                <w:sz w:val="24"/>
                <w:szCs w:val="24"/>
              </w:rPr>
              <w:t>部檢討結果仍有</w:t>
            </w:r>
            <w:proofErr w:type="gramStart"/>
            <w:r w:rsidRPr="00071B27">
              <w:rPr>
                <w:rFonts w:ascii="標楷體" w:hAnsi="標楷體" w:hint="eastAsia"/>
                <w:color w:val="000000"/>
                <w:sz w:val="24"/>
                <w:szCs w:val="24"/>
              </w:rPr>
              <w:t>賡</w:t>
            </w:r>
            <w:proofErr w:type="gramEnd"/>
            <w:r w:rsidRPr="00071B27">
              <w:rPr>
                <w:rFonts w:ascii="標楷體" w:hAnsi="標楷體" w:hint="eastAsia"/>
                <w:color w:val="000000"/>
                <w:sz w:val="24"/>
                <w:szCs w:val="24"/>
              </w:rPr>
              <w:t>續設置之必要者：</w:t>
            </w:r>
          </w:p>
          <w:p w:rsidR="002525FC" w:rsidRPr="00071B27" w:rsidRDefault="002525FC" w:rsidP="001A60C2">
            <w:pPr>
              <w:ind w:leftChars="170" w:left="740" w:hangingChars="110" w:hanging="264"/>
              <w:jc w:val="both"/>
              <w:rPr>
                <w:rFonts w:ascii="標楷體" w:hAnsi="標楷體"/>
                <w:color w:val="000000"/>
                <w:sz w:val="24"/>
                <w:szCs w:val="24"/>
              </w:rPr>
            </w:pPr>
            <w:r w:rsidRPr="00071B27">
              <w:rPr>
                <w:rFonts w:ascii="標楷體" w:hAnsi="標楷體" w:hint="eastAsia"/>
                <w:color w:val="000000"/>
                <w:sz w:val="24"/>
                <w:szCs w:val="24"/>
              </w:rPr>
              <w:t>1.</w:t>
            </w:r>
            <w:r>
              <w:rPr>
                <w:rFonts w:ascii="標楷體" w:hAnsi="標楷體" w:hint="eastAsia"/>
                <w:color w:val="000000"/>
                <w:sz w:val="24"/>
                <w:szCs w:val="24"/>
              </w:rPr>
              <w:t>經濟</w:t>
            </w:r>
            <w:r w:rsidRPr="00071B27">
              <w:rPr>
                <w:rFonts w:ascii="標楷體" w:hAnsi="標楷體" w:hint="eastAsia"/>
                <w:color w:val="000000"/>
                <w:sz w:val="24"/>
                <w:szCs w:val="24"/>
              </w:rPr>
              <w:t>部主管推廣貿易基金係依貿易法第21條規定，主要係為拓展貿易，因應貿易情勢，支援貿易活動而設立，並以推廣貿易服務費為主要特定資金來源，該基金鑒於國際經貿情勢瞬息變化，為提升廠商出口競爭力，協助開拓全球市場，促進我國貿易成長，現階段該基金仍有設置之必要。</w:t>
            </w:r>
          </w:p>
          <w:p w:rsidR="002525FC" w:rsidRPr="00780060" w:rsidRDefault="002525FC" w:rsidP="001A60C2">
            <w:pPr>
              <w:ind w:leftChars="170" w:left="740" w:hangingChars="110" w:hanging="264"/>
              <w:jc w:val="both"/>
              <w:rPr>
                <w:rFonts w:ascii="標楷體" w:hAnsi="標楷體"/>
                <w:color w:val="000000"/>
                <w:sz w:val="24"/>
                <w:szCs w:val="24"/>
              </w:rPr>
            </w:pPr>
            <w:r w:rsidRPr="00071B27">
              <w:rPr>
                <w:rFonts w:ascii="標楷體" w:hAnsi="標楷體" w:hint="eastAsia"/>
                <w:color w:val="000000"/>
                <w:sz w:val="24"/>
                <w:szCs w:val="24"/>
              </w:rPr>
              <w:t>2.</w:t>
            </w:r>
            <w:r>
              <w:rPr>
                <w:rFonts w:ascii="標楷體" w:hAnsi="標楷體" w:hint="eastAsia"/>
                <w:color w:val="000000"/>
                <w:sz w:val="24"/>
                <w:szCs w:val="24"/>
              </w:rPr>
              <w:t>經濟</w:t>
            </w:r>
            <w:r w:rsidRPr="00071B27">
              <w:rPr>
                <w:rFonts w:ascii="標楷體" w:hAnsi="標楷體" w:hint="eastAsia"/>
                <w:color w:val="000000"/>
                <w:sz w:val="24"/>
                <w:szCs w:val="24"/>
              </w:rPr>
              <w:t>部主管核能發電後端營運基金之設立，係由於放射性廢棄物最終處置及</w:t>
            </w:r>
            <w:proofErr w:type="gramStart"/>
            <w:r w:rsidRPr="00071B27">
              <w:rPr>
                <w:rFonts w:ascii="標楷體" w:hAnsi="標楷體" w:hint="eastAsia"/>
                <w:color w:val="000000"/>
                <w:sz w:val="24"/>
                <w:szCs w:val="24"/>
              </w:rPr>
              <w:t>核能廠拆廠</w:t>
            </w:r>
            <w:proofErr w:type="gramEnd"/>
            <w:r w:rsidRPr="00071B27">
              <w:rPr>
                <w:rFonts w:ascii="標楷體" w:hAnsi="標楷體" w:hint="eastAsia"/>
                <w:color w:val="000000"/>
                <w:sz w:val="24"/>
                <w:szCs w:val="24"/>
              </w:rPr>
              <w:t>等工作，屬長期性工作或發生在核能電廠除役以後，應預收適當費用成立基金，妥善保管。鑒於放射性廢棄物處理所需籌措金額龐大，基於使用者付費及避免造成後代負擔之公平原則，現階段該基金仍有設置之必要。</w:t>
            </w:r>
          </w:p>
        </w:tc>
      </w:tr>
      <w:tr w:rsidR="00BA0CFA" w:rsidRPr="00C6131D" w:rsidTr="001A60C2">
        <w:trPr>
          <w:trHeight w:val="20"/>
        </w:trPr>
        <w:tc>
          <w:tcPr>
            <w:tcW w:w="908" w:type="dxa"/>
            <w:tcBorders>
              <w:top w:val="single" w:sz="4" w:space="0" w:color="auto"/>
              <w:bottom w:val="single" w:sz="4" w:space="0" w:color="auto"/>
            </w:tcBorders>
          </w:tcPr>
          <w:p w:rsidR="00BA0CFA" w:rsidRPr="00976B32" w:rsidRDefault="00976B32" w:rsidP="00780060">
            <w:pPr>
              <w:ind w:leftChars="111" w:left="311"/>
              <w:rPr>
                <w:rFonts w:ascii="標楷體" w:hAnsi="標楷體"/>
                <w:sz w:val="24"/>
                <w:szCs w:val="24"/>
              </w:rPr>
            </w:pPr>
            <w:r>
              <w:rPr>
                <w:rFonts w:ascii="標楷體" w:hAnsi="標楷體" w:hint="eastAsia"/>
                <w:sz w:val="24"/>
                <w:szCs w:val="24"/>
              </w:rPr>
              <w:lastRenderedPageBreak/>
              <w:t>二</w:t>
            </w:r>
            <w:bookmarkStart w:id="0" w:name="_GoBack"/>
            <w:bookmarkEnd w:id="0"/>
          </w:p>
        </w:tc>
        <w:tc>
          <w:tcPr>
            <w:tcW w:w="4675" w:type="dxa"/>
            <w:tcBorders>
              <w:top w:val="single" w:sz="4" w:space="0" w:color="auto"/>
              <w:bottom w:val="single" w:sz="4" w:space="0" w:color="auto"/>
            </w:tcBorders>
          </w:tcPr>
          <w:p w:rsidR="00BA0CFA" w:rsidRPr="00C6131D" w:rsidRDefault="00BA0CFA" w:rsidP="00780060">
            <w:pPr>
              <w:jc w:val="both"/>
              <w:rPr>
                <w:rFonts w:ascii="標楷體" w:hAnsi="標楷體"/>
                <w:sz w:val="24"/>
                <w:szCs w:val="24"/>
              </w:rPr>
            </w:pPr>
            <w:proofErr w:type="gramStart"/>
            <w:r w:rsidRPr="00C6131D">
              <w:rPr>
                <w:rFonts w:ascii="標楷體" w:hAnsi="標楷體" w:hint="eastAsia"/>
                <w:sz w:val="24"/>
                <w:szCs w:val="24"/>
              </w:rPr>
              <w:t>鑑</w:t>
            </w:r>
            <w:proofErr w:type="gramEnd"/>
            <w:r w:rsidRPr="00C6131D">
              <w:rPr>
                <w:rFonts w:ascii="標楷體" w:hAnsi="標楷體" w:hint="eastAsia"/>
                <w:sz w:val="24"/>
                <w:szCs w:val="24"/>
              </w:rPr>
              <w:t>於台灣市場資訊規模遠遜於國外，而國外軟體經常以適合其國內發展之軟體直接套用於國外購買者，並未能實際符合我國實際需求，殷</w:t>
            </w:r>
            <w:proofErr w:type="gramStart"/>
            <w:r w:rsidRPr="00C6131D">
              <w:rPr>
                <w:rFonts w:ascii="標楷體" w:hAnsi="標楷體" w:hint="eastAsia"/>
                <w:sz w:val="24"/>
                <w:szCs w:val="24"/>
              </w:rPr>
              <w:t>鑑</w:t>
            </w:r>
            <w:proofErr w:type="gramEnd"/>
            <w:r w:rsidRPr="00C6131D">
              <w:rPr>
                <w:rFonts w:ascii="標楷體" w:hAnsi="標楷體" w:hint="eastAsia"/>
                <w:sz w:val="24"/>
                <w:szCs w:val="24"/>
              </w:rPr>
              <w:t>於此，政府應積極獎勵國內軟體業的發展，制定相關方案；目前僅有經濟部為了扶植協助國內軟體產業免於國際大廠的扼</w:t>
            </w:r>
            <w:r w:rsidRPr="00C6131D">
              <w:rPr>
                <w:rFonts w:ascii="標楷體" w:hAnsi="標楷體" w:hint="eastAsia"/>
                <w:sz w:val="24"/>
                <w:szCs w:val="24"/>
              </w:rPr>
              <w:lastRenderedPageBreak/>
              <w:t>殺，已於2014 年8 月成立軟體採購平台，目的是要讓國內軟體業能在面對國際廠商時有更多的條件可以有平等交流的空間與機會；</w:t>
            </w:r>
            <w:proofErr w:type="gramStart"/>
            <w:r w:rsidRPr="00C6131D">
              <w:rPr>
                <w:rFonts w:ascii="標楷體" w:hAnsi="標楷體" w:hint="eastAsia"/>
                <w:sz w:val="24"/>
                <w:szCs w:val="24"/>
              </w:rPr>
              <w:t>鑑</w:t>
            </w:r>
            <w:proofErr w:type="gramEnd"/>
            <w:r w:rsidRPr="00C6131D">
              <w:rPr>
                <w:rFonts w:ascii="標楷體" w:hAnsi="標楷體" w:hint="eastAsia"/>
                <w:sz w:val="24"/>
                <w:szCs w:val="24"/>
              </w:rPr>
              <w:t>於國內軟體產業面臨的環境較為惡劣，</w:t>
            </w:r>
            <w:proofErr w:type="gramStart"/>
            <w:r w:rsidRPr="00C6131D">
              <w:rPr>
                <w:rFonts w:ascii="標楷體" w:hAnsi="標楷體" w:hint="eastAsia"/>
                <w:sz w:val="24"/>
                <w:szCs w:val="24"/>
              </w:rPr>
              <w:t>以及資安軟體</w:t>
            </w:r>
            <w:proofErr w:type="gramEnd"/>
            <w:r w:rsidRPr="00C6131D">
              <w:rPr>
                <w:rFonts w:ascii="標楷體" w:hAnsi="標楷體" w:hint="eastAsia"/>
                <w:sz w:val="24"/>
                <w:szCs w:val="24"/>
              </w:rPr>
              <w:t>產品事涉防護國家安全性質，行政機關在</w:t>
            </w:r>
            <w:proofErr w:type="gramStart"/>
            <w:r w:rsidRPr="00C6131D">
              <w:rPr>
                <w:rFonts w:ascii="標楷體" w:hAnsi="標楷體" w:hint="eastAsia"/>
                <w:sz w:val="24"/>
                <w:szCs w:val="24"/>
              </w:rPr>
              <w:t>購買資安通訊</w:t>
            </w:r>
            <w:proofErr w:type="gramEnd"/>
            <w:r w:rsidRPr="00C6131D">
              <w:rPr>
                <w:rFonts w:ascii="標楷體" w:hAnsi="標楷體" w:hint="eastAsia"/>
                <w:sz w:val="24"/>
                <w:szCs w:val="24"/>
              </w:rPr>
              <w:t>產品時，應優先採購國內產品，以扶植國內軟體產業之發展，利於提升企業競爭力，也能鼓勵優秀人才留在國內。</w:t>
            </w:r>
          </w:p>
        </w:tc>
        <w:tc>
          <w:tcPr>
            <w:tcW w:w="4822" w:type="dxa"/>
            <w:tcBorders>
              <w:top w:val="single" w:sz="4" w:space="0" w:color="auto"/>
              <w:bottom w:val="single" w:sz="4" w:space="0" w:color="auto"/>
            </w:tcBorders>
          </w:tcPr>
          <w:p w:rsidR="00BA0CFA" w:rsidRPr="00C6131D" w:rsidRDefault="00BA0CFA" w:rsidP="00780060">
            <w:pPr>
              <w:jc w:val="both"/>
              <w:rPr>
                <w:rFonts w:ascii="標楷體" w:hAnsi="標楷體"/>
                <w:sz w:val="24"/>
                <w:szCs w:val="24"/>
              </w:rPr>
            </w:pPr>
            <w:r w:rsidRPr="00C6131D">
              <w:rPr>
                <w:rFonts w:ascii="標楷體" w:hAnsi="標楷體" w:hint="eastAsia"/>
                <w:sz w:val="24"/>
                <w:szCs w:val="24"/>
              </w:rPr>
              <w:lastRenderedPageBreak/>
              <w:t>遵照辦理。</w:t>
            </w:r>
          </w:p>
        </w:tc>
      </w:tr>
      <w:tr w:rsidR="001616FD" w:rsidRPr="00C6131D" w:rsidTr="001616FD">
        <w:trPr>
          <w:trHeight w:val="20"/>
        </w:trPr>
        <w:tc>
          <w:tcPr>
            <w:tcW w:w="10405" w:type="dxa"/>
            <w:gridSpan w:val="3"/>
            <w:tcBorders>
              <w:top w:val="single" w:sz="4" w:space="0" w:color="auto"/>
              <w:bottom w:val="single" w:sz="4" w:space="0" w:color="auto"/>
            </w:tcBorders>
          </w:tcPr>
          <w:p w:rsidR="001616FD" w:rsidRPr="00C6131D" w:rsidRDefault="001616FD" w:rsidP="00CA37AB">
            <w:pPr>
              <w:jc w:val="both"/>
              <w:rPr>
                <w:rFonts w:ascii="標楷體" w:hAnsi="標楷體"/>
                <w:b/>
                <w:bCs/>
                <w:sz w:val="24"/>
                <w:szCs w:val="24"/>
              </w:rPr>
            </w:pPr>
            <w:r w:rsidRPr="00C6131D">
              <w:rPr>
                <w:rFonts w:ascii="標楷體" w:hAnsi="標楷體" w:hint="eastAsia"/>
                <w:b/>
                <w:bCs/>
                <w:sz w:val="24"/>
                <w:szCs w:val="24"/>
              </w:rPr>
              <w:lastRenderedPageBreak/>
              <w:t>經濟委員會審議結果</w:t>
            </w:r>
          </w:p>
          <w:p w:rsidR="001616FD" w:rsidRPr="00C6131D" w:rsidRDefault="001616FD" w:rsidP="00E93117">
            <w:pPr>
              <w:ind w:left="480" w:hangingChars="200" w:hanging="480"/>
              <w:jc w:val="both"/>
              <w:rPr>
                <w:rFonts w:ascii="標楷體" w:hAnsi="標楷體"/>
                <w:b/>
                <w:bCs/>
                <w:snapToGrid w:val="0"/>
                <w:sz w:val="24"/>
                <w:szCs w:val="24"/>
              </w:rPr>
            </w:pPr>
            <w:r w:rsidRPr="00C6131D">
              <w:rPr>
                <w:rFonts w:ascii="標楷體" w:hAnsi="標楷體" w:hint="eastAsia"/>
                <w:b/>
                <w:bCs/>
                <w:snapToGrid w:val="0"/>
                <w:sz w:val="24"/>
                <w:szCs w:val="24"/>
              </w:rPr>
              <w:t>歲出部分</w:t>
            </w:r>
          </w:p>
          <w:p w:rsidR="001616FD" w:rsidRPr="00C6131D" w:rsidRDefault="001616FD" w:rsidP="001616FD">
            <w:pPr>
              <w:ind w:left="480" w:hangingChars="200" w:hanging="480"/>
              <w:jc w:val="both"/>
              <w:rPr>
                <w:rFonts w:ascii="標楷體" w:hAnsi="標楷體"/>
                <w:b/>
                <w:bCs/>
                <w:snapToGrid w:val="0"/>
                <w:sz w:val="24"/>
                <w:szCs w:val="24"/>
              </w:rPr>
            </w:pPr>
            <w:r w:rsidRPr="00C6131D">
              <w:rPr>
                <w:rFonts w:ascii="標楷體" w:hAnsi="標楷體" w:hint="eastAsia"/>
                <w:b/>
                <w:bCs/>
                <w:snapToGrid w:val="0"/>
                <w:sz w:val="24"/>
                <w:szCs w:val="24"/>
              </w:rPr>
              <w:t>歲出部分第13款第1項經濟部</w:t>
            </w:r>
          </w:p>
        </w:tc>
      </w:tr>
      <w:tr w:rsidR="00BA0CFA" w:rsidRPr="00C6131D" w:rsidTr="001A60C2">
        <w:trPr>
          <w:trHeight w:val="20"/>
        </w:trPr>
        <w:tc>
          <w:tcPr>
            <w:tcW w:w="908" w:type="dxa"/>
            <w:tcBorders>
              <w:top w:val="single" w:sz="4" w:space="0" w:color="auto"/>
              <w:bottom w:val="single" w:sz="4" w:space="0" w:color="auto"/>
            </w:tcBorders>
          </w:tcPr>
          <w:p w:rsidR="00BA0CFA" w:rsidRPr="00C6131D" w:rsidRDefault="00BA0CFA" w:rsidP="00116A11">
            <w:pPr>
              <w:numPr>
                <w:ilvl w:val="0"/>
                <w:numId w:val="4"/>
              </w:numPr>
              <w:tabs>
                <w:tab w:val="clear" w:pos="720"/>
                <w:tab w:val="num" w:pos="266"/>
              </w:tabs>
              <w:ind w:left="0" w:firstLine="0"/>
              <w:jc w:val="center"/>
              <w:rPr>
                <w:rFonts w:ascii="標楷體" w:hAnsi="標楷體"/>
                <w:sz w:val="24"/>
                <w:szCs w:val="24"/>
              </w:rPr>
            </w:pPr>
          </w:p>
        </w:tc>
        <w:tc>
          <w:tcPr>
            <w:tcW w:w="4675" w:type="dxa"/>
            <w:tcBorders>
              <w:top w:val="single" w:sz="4" w:space="0" w:color="auto"/>
              <w:bottom w:val="single" w:sz="4" w:space="0" w:color="auto"/>
            </w:tcBorders>
          </w:tcPr>
          <w:p w:rsidR="00BA0CFA" w:rsidRPr="00C6131D" w:rsidRDefault="00BA0CFA" w:rsidP="00957975">
            <w:pPr>
              <w:tabs>
                <w:tab w:val="left" w:pos="1136"/>
              </w:tabs>
              <w:jc w:val="both"/>
              <w:rPr>
                <w:rFonts w:ascii="標楷體" w:hAnsi="標楷體"/>
                <w:sz w:val="24"/>
                <w:szCs w:val="24"/>
              </w:rPr>
            </w:pPr>
            <w:r w:rsidRPr="00C6131D">
              <w:rPr>
                <w:rFonts w:ascii="標楷體" w:hAnsi="標楷體" w:hint="eastAsia"/>
                <w:sz w:val="24"/>
                <w:szCs w:val="24"/>
              </w:rPr>
              <w:t>為提高再生能源在能源配比中的比重與促進電力供應的分散化、智慧化，歐盟於2013年底提出至2020年前之電力建設計畫，其中</w:t>
            </w:r>
            <w:proofErr w:type="gramStart"/>
            <w:r w:rsidRPr="00C6131D">
              <w:rPr>
                <w:rFonts w:ascii="標楷體" w:hAnsi="標楷體" w:hint="eastAsia"/>
                <w:sz w:val="24"/>
                <w:szCs w:val="24"/>
              </w:rPr>
              <w:t>並匡列200餘項</w:t>
            </w:r>
            <w:proofErr w:type="gramEnd"/>
            <w:r w:rsidRPr="00C6131D">
              <w:rPr>
                <w:rFonts w:ascii="標楷體" w:hAnsi="標楷體" w:hint="eastAsia"/>
                <w:sz w:val="24"/>
                <w:szCs w:val="24"/>
              </w:rPr>
              <w:t>具體工程，使歐盟之輸配電網能與以再生能源為發電主力之未來趨勢相配合。反觀我國雖亦設有「永續能源政策綱領」與分期再生能源發展目標，但對於如何使電網能與再生能源發展相配合，尤其是如何因應核能發電廠除役後之供電環境，經濟部與所屬雖一再以電網穩定度表達疑慮，卻從不具體羅列可能瓶頸與解決方案，致使我國再生能源發展嚴重落後於國際趨勢。如智慧電網等高效率能源管理設施，亦應在電網優化策略中納入評估，但現行智慧電網總體規劃與再生能源目標間，卻無明確整合。</w:t>
            </w:r>
            <w:proofErr w:type="gramStart"/>
            <w:r w:rsidRPr="00C6131D">
              <w:rPr>
                <w:rFonts w:ascii="標楷體" w:hAnsi="標楷體" w:hint="eastAsia"/>
                <w:sz w:val="24"/>
                <w:szCs w:val="24"/>
              </w:rPr>
              <w:t>爰</w:t>
            </w:r>
            <w:proofErr w:type="gramEnd"/>
            <w:r w:rsidRPr="00C6131D">
              <w:rPr>
                <w:rFonts w:ascii="標楷體" w:hAnsi="標楷體" w:hint="eastAsia"/>
                <w:sz w:val="24"/>
                <w:szCs w:val="24"/>
              </w:rPr>
              <w:t>要求經濟部於3個月內，就相關問題向立法院經濟委員會提出書面報告。</w:t>
            </w:r>
          </w:p>
        </w:tc>
        <w:tc>
          <w:tcPr>
            <w:tcW w:w="4822" w:type="dxa"/>
            <w:tcBorders>
              <w:top w:val="single" w:sz="4" w:space="0" w:color="auto"/>
              <w:bottom w:val="single" w:sz="4" w:space="0" w:color="auto"/>
            </w:tcBorders>
          </w:tcPr>
          <w:p w:rsidR="00BA0CFA" w:rsidRPr="00C6131D" w:rsidRDefault="0088575E" w:rsidP="00116A11">
            <w:pPr>
              <w:jc w:val="both"/>
              <w:rPr>
                <w:rFonts w:ascii="標楷體" w:hAnsi="標楷體"/>
                <w:sz w:val="24"/>
                <w:szCs w:val="24"/>
              </w:rPr>
            </w:pPr>
            <w:r>
              <w:rPr>
                <w:rFonts w:ascii="標楷體" w:hAnsi="標楷體" w:hint="eastAsia"/>
                <w:sz w:val="24"/>
                <w:szCs w:val="24"/>
              </w:rPr>
              <w:t>經濟</w:t>
            </w:r>
            <w:r w:rsidR="00BA0CFA" w:rsidRPr="00C6131D">
              <w:rPr>
                <w:rFonts w:ascii="標楷體" w:hAnsi="標楷體" w:hint="eastAsia"/>
                <w:sz w:val="24"/>
                <w:szCs w:val="24"/>
              </w:rPr>
              <w:t>部業於104年3月12日以經</w:t>
            </w:r>
            <w:proofErr w:type="gramStart"/>
            <w:r w:rsidR="00BA0CFA" w:rsidRPr="00C6131D">
              <w:rPr>
                <w:rFonts w:ascii="標楷體" w:hAnsi="標楷體" w:hint="eastAsia"/>
                <w:sz w:val="24"/>
                <w:szCs w:val="24"/>
              </w:rPr>
              <w:t>授能字</w:t>
            </w:r>
            <w:proofErr w:type="gramEnd"/>
            <w:r w:rsidR="00BA0CFA" w:rsidRPr="00C6131D">
              <w:rPr>
                <w:rFonts w:ascii="標楷體" w:hAnsi="標楷體" w:hint="eastAsia"/>
                <w:sz w:val="24"/>
                <w:szCs w:val="24"/>
              </w:rPr>
              <w:t>第10403001410號函，將書面報告送立法院在案。</w:t>
            </w:r>
          </w:p>
        </w:tc>
      </w:tr>
      <w:tr w:rsidR="00BA0CFA" w:rsidRPr="00C6131D" w:rsidTr="001A60C2">
        <w:trPr>
          <w:trHeight w:val="20"/>
        </w:trPr>
        <w:tc>
          <w:tcPr>
            <w:tcW w:w="908" w:type="dxa"/>
            <w:tcBorders>
              <w:top w:val="single" w:sz="4" w:space="0" w:color="auto"/>
              <w:bottom w:val="single" w:sz="4" w:space="0" w:color="auto"/>
            </w:tcBorders>
          </w:tcPr>
          <w:p w:rsidR="00BA0CFA" w:rsidRPr="00C6131D" w:rsidRDefault="00BA0CFA" w:rsidP="00116A11">
            <w:pPr>
              <w:numPr>
                <w:ilvl w:val="0"/>
                <w:numId w:val="4"/>
              </w:numPr>
              <w:tabs>
                <w:tab w:val="clear" w:pos="720"/>
                <w:tab w:val="num" w:pos="266"/>
              </w:tabs>
              <w:ind w:left="0" w:firstLine="0"/>
              <w:jc w:val="center"/>
              <w:rPr>
                <w:rFonts w:ascii="標楷體" w:hAnsi="標楷體"/>
                <w:sz w:val="24"/>
                <w:szCs w:val="24"/>
              </w:rPr>
            </w:pPr>
          </w:p>
        </w:tc>
        <w:tc>
          <w:tcPr>
            <w:tcW w:w="4675" w:type="dxa"/>
            <w:tcBorders>
              <w:top w:val="single" w:sz="4" w:space="0" w:color="auto"/>
              <w:bottom w:val="single" w:sz="4" w:space="0" w:color="auto"/>
            </w:tcBorders>
            <w:vAlign w:val="center"/>
          </w:tcPr>
          <w:p w:rsidR="00BA0CFA" w:rsidRPr="00C6131D" w:rsidRDefault="00BA0CFA" w:rsidP="00957975">
            <w:pPr>
              <w:jc w:val="both"/>
              <w:rPr>
                <w:rFonts w:ascii="標楷體" w:hAnsi="標楷體"/>
                <w:sz w:val="24"/>
                <w:szCs w:val="24"/>
              </w:rPr>
            </w:pPr>
            <w:r w:rsidRPr="00C6131D">
              <w:rPr>
                <w:rFonts w:ascii="標楷體" w:hAnsi="標楷體" w:hint="eastAsia"/>
                <w:sz w:val="24"/>
                <w:szCs w:val="24"/>
              </w:rPr>
              <w:t>經濟部自103年7月1日起實施「經濟部自願性綠色電價制度試辦計畫」，然而直至103年8月底，企業部分認購綠色電價者僅有27戶，共認購31萬7,500度，</w:t>
            </w:r>
            <w:proofErr w:type="gramStart"/>
            <w:r w:rsidRPr="00C6131D">
              <w:rPr>
                <w:rFonts w:ascii="標楷體" w:hAnsi="標楷體" w:hint="eastAsia"/>
                <w:sz w:val="24"/>
                <w:szCs w:val="24"/>
              </w:rPr>
              <w:t>總綠電</w:t>
            </w:r>
            <w:proofErr w:type="gramEnd"/>
            <w:r w:rsidRPr="00C6131D">
              <w:rPr>
                <w:rFonts w:ascii="標楷體" w:hAnsi="標楷體" w:hint="eastAsia"/>
                <w:sz w:val="24"/>
                <w:szCs w:val="24"/>
              </w:rPr>
              <w:t>收入達成率亦僅有3.26%，進度嚴重落後。經濟部</w:t>
            </w:r>
            <w:proofErr w:type="gramStart"/>
            <w:r w:rsidRPr="00C6131D">
              <w:rPr>
                <w:rFonts w:ascii="標楷體" w:hAnsi="標楷體" w:hint="eastAsia"/>
                <w:sz w:val="24"/>
                <w:szCs w:val="24"/>
              </w:rPr>
              <w:t>應針就</w:t>
            </w:r>
            <w:proofErr w:type="gramEnd"/>
            <w:r w:rsidRPr="00C6131D">
              <w:rPr>
                <w:rFonts w:ascii="標楷體" w:hAnsi="標楷體" w:hint="eastAsia"/>
                <w:sz w:val="24"/>
                <w:szCs w:val="24"/>
              </w:rPr>
              <w:t>綠色電價計畫推廣成效</w:t>
            </w:r>
            <w:proofErr w:type="gramStart"/>
            <w:r w:rsidRPr="00C6131D">
              <w:rPr>
                <w:rFonts w:ascii="標楷體" w:hAnsi="標楷體" w:hint="eastAsia"/>
                <w:sz w:val="24"/>
                <w:szCs w:val="24"/>
              </w:rPr>
              <w:t>不</w:t>
            </w:r>
            <w:proofErr w:type="gramEnd"/>
            <w:r w:rsidRPr="00C6131D">
              <w:rPr>
                <w:rFonts w:ascii="標楷體" w:hAnsi="標楷體" w:hint="eastAsia"/>
                <w:sz w:val="24"/>
                <w:szCs w:val="24"/>
              </w:rPr>
              <w:t>彰提出檢討，並在2個月內向立法院經濟委員會提出專案報告。</w:t>
            </w:r>
          </w:p>
        </w:tc>
        <w:tc>
          <w:tcPr>
            <w:tcW w:w="4822" w:type="dxa"/>
            <w:tcBorders>
              <w:top w:val="single" w:sz="4" w:space="0" w:color="auto"/>
              <w:bottom w:val="single" w:sz="4" w:space="0" w:color="auto"/>
            </w:tcBorders>
          </w:tcPr>
          <w:p w:rsidR="00BA0CFA" w:rsidRPr="00C6131D" w:rsidRDefault="0088575E" w:rsidP="00563F73">
            <w:pPr>
              <w:jc w:val="both"/>
              <w:rPr>
                <w:rFonts w:ascii="標楷體" w:hAnsi="標楷體"/>
                <w:sz w:val="24"/>
                <w:szCs w:val="24"/>
              </w:rPr>
            </w:pPr>
            <w:r>
              <w:rPr>
                <w:rFonts w:ascii="標楷體" w:hAnsi="標楷體" w:hint="eastAsia"/>
                <w:sz w:val="24"/>
                <w:szCs w:val="24"/>
              </w:rPr>
              <w:t>經濟</w:t>
            </w:r>
            <w:r w:rsidR="00BA0CFA" w:rsidRPr="00C6131D">
              <w:rPr>
                <w:rFonts w:ascii="標楷體" w:hAnsi="標楷體" w:hint="eastAsia"/>
                <w:sz w:val="24"/>
                <w:szCs w:val="24"/>
              </w:rPr>
              <w:t>部業於104年3月9日以經</w:t>
            </w:r>
            <w:proofErr w:type="gramStart"/>
            <w:r w:rsidR="00BA0CFA" w:rsidRPr="00C6131D">
              <w:rPr>
                <w:rFonts w:ascii="標楷體" w:hAnsi="標楷體" w:hint="eastAsia"/>
                <w:sz w:val="24"/>
                <w:szCs w:val="24"/>
              </w:rPr>
              <w:t>授能字</w:t>
            </w:r>
            <w:proofErr w:type="gramEnd"/>
            <w:r w:rsidR="00BA0CFA" w:rsidRPr="00C6131D">
              <w:rPr>
                <w:rFonts w:ascii="標楷體" w:hAnsi="標楷體" w:hint="eastAsia"/>
                <w:sz w:val="24"/>
                <w:szCs w:val="24"/>
              </w:rPr>
              <w:t>第10404004090號函，將專案報告送立法院在案。</w:t>
            </w:r>
          </w:p>
        </w:tc>
      </w:tr>
      <w:tr w:rsidR="00BA0CFA" w:rsidRPr="00C6131D" w:rsidTr="001A60C2">
        <w:trPr>
          <w:trHeight w:val="20"/>
        </w:trPr>
        <w:tc>
          <w:tcPr>
            <w:tcW w:w="908" w:type="dxa"/>
            <w:tcBorders>
              <w:top w:val="single" w:sz="4" w:space="0" w:color="auto"/>
              <w:bottom w:val="single" w:sz="4" w:space="0" w:color="auto"/>
            </w:tcBorders>
          </w:tcPr>
          <w:p w:rsidR="00BA0CFA" w:rsidRPr="00C6131D" w:rsidRDefault="00BA0CFA" w:rsidP="00116A11">
            <w:pPr>
              <w:numPr>
                <w:ilvl w:val="0"/>
                <w:numId w:val="4"/>
              </w:numPr>
              <w:tabs>
                <w:tab w:val="clear" w:pos="720"/>
                <w:tab w:val="num" w:pos="266"/>
              </w:tabs>
              <w:ind w:left="0" w:firstLine="0"/>
              <w:jc w:val="center"/>
              <w:rPr>
                <w:rFonts w:ascii="標楷體" w:hAnsi="標楷體"/>
                <w:sz w:val="24"/>
                <w:szCs w:val="24"/>
              </w:rPr>
            </w:pPr>
          </w:p>
        </w:tc>
        <w:tc>
          <w:tcPr>
            <w:tcW w:w="4675" w:type="dxa"/>
            <w:tcBorders>
              <w:top w:val="single" w:sz="4" w:space="0" w:color="auto"/>
              <w:bottom w:val="single" w:sz="4" w:space="0" w:color="auto"/>
            </w:tcBorders>
          </w:tcPr>
          <w:p w:rsidR="00BA0CFA" w:rsidRPr="00C6131D" w:rsidRDefault="00BA0CFA" w:rsidP="00957975">
            <w:pPr>
              <w:tabs>
                <w:tab w:val="left" w:pos="1136"/>
              </w:tabs>
              <w:jc w:val="both"/>
              <w:rPr>
                <w:rFonts w:ascii="標楷體" w:hAnsi="標楷體"/>
                <w:sz w:val="24"/>
                <w:szCs w:val="24"/>
              </w:rPr>
            </w:pPr>
            <w:r w:rsidRPr="00C6131D">
              <w:rPr>
                <w:rFonts w:ascii="標楷體" w:hAnsi="標楷體" w:hint="eastAsia"/>
                <w:sz w:val="24"/>
                <w:szCs w:val="24"/>
              </w:rPr>
              <w:t>有</w:t>
            </w:r>
            <w:proofErr w:type="gramStart"/>
            <w:r w:rsidRPr="00C6131D">
              <w:rPr>
                <w:rFonts w:ascii="標楷體" w:hAnsi="標楷體" w:hint="eastAsia"/>
                <w:sz w:val="24"/>
                <w:szCs w:val="24"/>
              </w:rPr>
              <w:t>鑑</w:t>
            </w:r>
            <w:proofErr w:type="gramEnd"/>
            <w:r w:rsidRPr="00C6131D">
              <w:rPr>
                <w:rFonts w:ascii="標楷體" w:hAnsi="標楷體" w:hint="eastAsia"/>
                <w:sz w:val="24"/>
                <w:szCs w:val="24"/>
              </w:rPr>
              <w:t>於我國既有</w:t>
            </w:r>
            <w:r w:rsidRPr="00C6131D">
              <w:rPr>
                <w:rFonts w:ascii="標楷體" w:hAnsi="標楷體"/>
                <w:sz w:val="24"/>
                <w:szCs w:val="24"/>
              </w:rPr>
              <w:t>3</w:t>
            </w:r>
            <w:r w:rsidRPr="00C6131D">
              <w:rPr>
                <w:rFonts w:ascii="標楷體" w:hAnsi="標楷體" w:hint="eastAsia"/>
                <w:sz w:val="24"/>
                <w:szCs w:val="24"/>
              </w:rPr>
              <w:t>座核電廠將自</w:t>
            </w:r>
            <w:r w:rsidRPr="00C6131D">
              <w:rPr>
                <w:rFonts w:ascii="標楷體" w:hAnsi="標楷體"/>
                <w:sz w:val="24"/>
                <w:szCs w:val="24"/>
              </w:rPr>
              <w:t>107</w:t>
            </w:r>
            <w:r w:rsidRPr="00C6131D">
              <w:rPr>
                <w:rFonts w:ascii="標楷體" w:hAnsi="標楷體" w:hint="eastAsia"/>
                <w:sz w:val="24"/>
                <w:szCs w:val="24"/>
              </w:rPr>
              <w:t>年起陸續除役，經濟部能源局將再生能源開發及提高天然氣發電作為主要因應對策，然而，目前台灣電力股份有限公司發電所須之天然氣</w:t>
            </w:r>
            <w:r w:rsidRPr="00C6131D">
              <w:rPr>
                <w:rFonts w:ascii="標楷體" w:hAnsi="標楷體" w:hint="eastAsia"/>
                <w:sz w:val="24"/>
                <w:szCs w:val="24"/>
              </w:rPr>
              <w:lastRenderedPageBreak/>
              <w:t>係由台灣中油股份有限公司高雄永安廠、</w:t>
            </w:r>
            <w:proofErr w:type="gramStart"/>
            <w:r w:rsidRPr="00C6131D">
              <w:rPr>
                <w:rFonts w:ascii="標楷體" w:hAnsi="標楷體" w:hint="eastAsia"/>
                <w:sz w:val="24"/>
                <w:szCs w:val="24"/>
              </w:rPr>
              <w:t>臺</w:t>
            </w:r>
            <w:proofErr w:type="gramEnd"/>
            <w:r w:rsidRPr="00C6131D">
              <w:rPr>
                <w:rFonts w:ascii="標楷體" w:hAnsi="標楷體" w:hint="eastAsia"/>
                <w:sz w:val="24"/>
                <w:szCs w:val="24"/>
              </w:rPr>
              <w:t>中廠兩個接收站供應，北部地區並無天然氣儲氣槽，是以北部地區電廠發電所需之天然氣，係透過高雄永安至苗栗通霄及台中港</w:t>
            </w:r>
            <w:proofErr w:type="gramStart"/>
            <w:r w:rsidRPr="00C6131D">
              <w:rPr>
                <w:rFonts w:ascii="標楷體" w:hAnsi="標楷體" w:hint="eastAsia"/>
                <w:sz w:val="24"/>
                <w:szCs w:val="24"/>
              </w:rPr>
              <w:t>至大潭</w:t>
            </w:r>
            <w:proofErr w:type="gramEnd"/>
            <w:r w:rsidRPr="00C6131D">
              <w:rPr>
                <w:rFonts w:ascii="標楷體" w:hAnsi="標楷體" w:hint="eastAsia"/>
                <w:sz w:val="24"/>
                <w:szCs w:val="24"/>
              </w:rPr>
              <w:t>電廠</w:t>
            </w:r>
            <w:r w:rsidRPr="00C6131D">
              <w:rPr>
                <w:rFonts w:ascii="標楷體" w:hAnsi="標楷體"/>
                <w:sz w:val="24"/>
                <w:szCs w:val="24"/>
              </w:rPr>
              <w:t>2</w:t>
            </w:r>
            <w:r w:rsidRPr="00C6131D">
              <w:rPr>
                <w:rFonts w:ascii="標楷體" w:hAnsi="標楷體" w:hint="eastAsia"/>
                <w:sz w:val="24"/>
                <w:szCs w:val="24"/>
              </w:rPr>
              <w:t>條海底管線將天然氣加壓</w:t>
            </w:r>
            <w:proofErr w:type="gramStart"/>
            <w:r w:rsidRPr="00C6131D">
              <w:rPr>
                <w:rFonts w:ascii="標楷體" w:hAnsi="標楷體" w:hint="eastAsia"/>
                <w:sz w:val="24"/>
                <w:szCs w:val="24"/>
              </w:rPr>
              <w:t>後北輸</w:t>
            </w:r>
            <w:proofErr w:type="gramEnd"/>
            <w:r w:rsidRPr="00C6131D">
              <w:rPr>
                <w:rFonts w:ascii="標楷體" w:hAnsi="標楷體" w:hint="eastAsia"/>
                <w:sz w:val="24"/>
                <w:szCs w:val="24"/>
              </w:rPr>
              <w:t>；</w:t>
            </w:r>
            <w:proofErr w:type="gramStart"/>
            <w:r w:rsidRPr="00C6131D">
              <w:rPr>
                <w:rFonts w:ascii="標楷體" w:hAnsi="標楷體" w:hint="eastAsia"/>
                <w:sz w:val="24"/>
                <w:szCs w:val="24"/>
              </w:rPr>
              <w:t>惟查南</w:t>
            </w:r>
            <w:proofErr w:type="gramEnd"/>
            <w:r w:rsidRPr="00C6131D">
              <w:rPr>
                <w:rFonts w:ascii="標楷體" w:hAnsi="標楷體" w:hint="eastAsia"/>
                <w:sz w:val="24"/>
                <w:szCs w:val="24"/>
              </w:rPr>
              <w:t>氣北送模式須配置大量輸送管線，每年衍生費用高達數十億元，輸送成本甚</w:t>
            </w:r>
            <w:proofErr w:type="gramStart"/>
            <w:r w:rsidRPr="00C6131D">
              <w:rPr>
                <w:rFonts w:ascii="標楷體" w:hAnsi="標楷體" w:hint="eastAsia"/>
                <w:sz w:val="24"/>
                <w:szCs w:val="24"/>
              </w:rPr>
              <w:t>鉅</w:t>
            </w:r>
            <w:proofErr w:type="gramEnd"/>
            <w:r w:rsidRPr="00C6131D">
              <w:rPr>
                <w:rFonts w:ascii="標楷體" w:hAnsi="標楷體" w:hint="eastAsia"/>
                <w:sz w:val="24"/>
                <w:szCs w:val="24"/>
              </w:rPr>
              <w:t>，實不符經濟效益與區域能源平衡原則，且查既有儲氣槽、管線</w:t>
            </w:r>
            <w:proofErr w:type="gramStart"/>
            <w:r w:rsidRPr="00C6131D">
              <w:rPr>
                <w:rFonts w:ascii="標楷體" w:hAnsi="標楷體" w:hint="eastAsia"/>
                <w:sz w:val="24"/>
                <w:szCs w:val="24"/>
              </w:rPr>
              <w:t>老舊卻無法</w:t>
            </w:r>
            <w:proofErr w:type="gramEnd"/>
            <w:r w:rsidRPr="00C6131D">
              <w:rPr>
                <w:rFonts w:ascii="標楷體" w:hAnsi="標楷體" w:hint="eastAsia"/>
                <w:sz w:val="24"/>
                <w:szCs w:val="24"/>
              </w:rPr>
              <w:t>除役，在</w:t>
            </w:r>
            <w:proofErr w:type="gramStart"/>
            <w:r w:rsidRPr="00C6131D">
              <w:rPr>
                <w:rFonts w:ascii="標楷體" w:hAnsi="標楷體" w:hint="eastAsia"/>
                <w:sz w:val="24"/>
                <w:szCs w:val="24"/>
              </w:rPr>
              <w:t>在</w:t>
            </w:r>
            <w:proofErr w:type="gramEnd"/>
            <w:r w:rsidRPr="00C6131D">
              <w:rPr>
                <w:rFonts w:ascii="標楷體" w:hAnsi="標楷體" w:hint="eastAsia"/>
                <w:sz w:val="24"/>
                <w:szCs w:val="24"/>
              </w:rPr>
              <w:t>顯示我國在區域能源供應欠缺長遠規劃，致生無謂能源效率與投資損失，經濟部應儘速</w:t>
            </w:r>
            <w:proofErr w:type="gramStart"/>
            <w:r w:rsidRPr="00C6131D">
              <w:rPr>
                <w:rFonts w:ascii="標楷體" w:hAnsi="標楷體" w:hint="eastAsia"/>
                <w:sz w:val="24"/>
                <w:szCs w:val="24"/>
              </w:rPr>
              <w:t>研</w:t>
            </w:r>
            <w:proofErr w:type="gramEnd"/>
            <w:r w:rsidRPr="00C6131D">
              <w:rPr>
                <w:rFonts w:ascii="標楷體" w:hAnsi="標楷體" w:hint="eastAsia"/>
                <w:sz w:val="24"/>
                <w:szCs w:val="24"/>
              </w:rPr>
              <w:t>議辦理北部天然氣接收站計畫，並於</w:t>
            </w:r>
            <w:r w:rsidRPr="00C6131D">
              <w:rPr>
                <w:rFonts w:ascii="標楷體" w:hAnsi="標楷體"/>
                <w:sz w:val="24"/>
                <w:szCs w:val="24"/>
              </w:rPr>
              <w:t>3</w:t>
            </w:r>
            <w:r w:rsidRPr="00C6131D">
              <w:rPr>
                <w:rFonts w:ascii="標楷體" w:hAnsi="標楷體" w:hint="eastAsia"/>
                <w:sz w:val="24"/>
                <w:szCs w:val="24"/>
              </w:rPr>
              <w:t>個月內向立法院經濟委員會提出專案報告，</w:t>
            </w:r>
            <w:proofErr w:type="gramStart"/>
            <w:r w:rsidRPr="00C6131D">
              <w:rPr>
                <w:rFonts w:ascii="標楷體" w:hAnsi="標楷體" w:hint="eastAsia"/>
                <w:sz w:val="24"/>
                <w:szCs w:val="24"/>
              </w:rPr>
              <w:t>俾</w:t>
            </w:r>
            <w:proofErr w:type="gramEnd"/>
            <w:r w:rsidRPr="00C6131D">
              <w:rPr>
                <w:rFonts w:ascii="標楷體" w:hAnsi="標楷體" w:hint="eastAsia"/>
                <w:sz w:val="24"/>
                <w:szCs w:val="24"/>
              </w:rPr>
              <w:t>利健全區域能源供應規劃及節省南氣北送相關費用。</w:t>
            </w:r>
          </w:p>
        </w:tc>
        <w:tc>
          <w:tcPr>
            <w:tcW w:w="4822" w:type="dxa"/>
            <w:tcBorders>
              <w:top w:val="single" w:sz="4" w:space="0" w:color="auto"/>
              <w:bottom w:val="single" w:sz="4" w:space="0" w:color="auto"/>
            </w:tcBorders>
          </w:tcPr>
          <w:p w:rsidR="00BA0CFA" w:rsidRPr="00C6131D" w:rsidRDefault="0088575E" w:rsidP="001B06B9">
            <w:pPr>
              <w:wordWrap w:val="0"/>
              <w:jc w:val="both"/>
              <w:rPr>
                <w:rFonts w:ascii="標楷體" w:hAnsi="標楷體"/>
                <w:sz w:val="24"/>
                <w:szCs w:val="24"/>
              </w:rPr>
            </w:pPr>
            <w:r>
              <w:rPr>
                <w:rFonts w:ascii="標楷體" w:hAnsi="標楷體" w:hint="eastAsia"/>
                <w:sz w:val="24"/>
                <w:szCs w:val="24"/>
              </w:rPr>
              <w:lastRenderedPageBreak/>
              <w:t>經濟</w:t>
            </w:r>
            <w:r w:rsidR="00BA0CFA" w:rsidRPr="00C6131D">
              <w:rPr>
                <w:rFonts w:ascii="標楷體" w:hAnsi="標楷體" w:hint="eastAsia"/>
                <w:sz w:val="24"/>
                <w:szCs w:val="24"/>
              </w:rPr>
              <w:t>部業於104年3月17日以經營字第10402604010號函，將專案報告送立法院在案。</w:t>
            </w:r>
          </w:p>
        </w:tc>
      </w:tr>
      <w:tr w:rsidR="0088575E" w:rsidRPr="00C6131D" w:rsidTr="001A60C2">
        <w:trPr>
          <w:trHeight w:val="20"/>
        </w:trPr>
        <w:tc>
          <w:tcPr>
            <w:tcW w:w="908" w:type="dxa"/>
            <w:tcBorders>
              <w:top w:val="single" w:sz="4" w:space="0" w:color="auto"/>
              <w:bottom w:val="single" w:sz="4" w:space="0" w:color="auto"/>
            </w:tcBorders>
          </w:tcPr>
          <w:p w:rsidR="0088575E" w:rsidRPr="00C6131D" w:rsidRDefault="0088575E" w:rsidP="00116A11">
            <w:pPr>
              <w:numPr>
                <w:ilvl w:val="0"/>
                <w:numId w:val="4"/>
              </w:numPr>
              <w:tabs>
                <w:tab w:val="clear" w:pos="720"/>
                <w:tab w:val="num" w:pos="266"/>
              </w:tabs>
              <w:ind w:left="0" w:firstLine="0"/>
              <w:jc w:val="center"/>
              <w:rPr>
                <w:rFonts w:ascii="標楷體" w:hAnsi="標楷體"/>
                <w:sz w:val="24"/>
                <w:szCs w:val="24"/>
              </w:rPr>
            </w:pPr>
          </w:p>
        </w:tc>
        <w:tc>
          <w:tcPr>
            <w:tcW w:w="4675" w:type="dxa"/>
            <w:tcBorders>
              <w:top w:val="single" w:sz="4" w:space="0" w:color="auto"/>
              <w:bottom w:val="single" w:sz="4" w:space="0" w:color="auto"/>
            </w:tcBorders>
          </w:tcPr>
          <w:p w:rsidR="0088575E" w:rsidRPr="00C6131D" w:rsidRDefault="0088575E" w:rsidP="00957975">
            <w:pPr>
              <w:jc w:val="both"/>
              <w:rPr>
                <w:rFonts w:ascii="標楷體" w:hAnsi="標楷體"/>
                <w:sz w:val="24"/>
                <w:szCs w:val="24"/>
              </w:rPr>
            </w:pPr>
            <w:r w:rsidRPr="00C6131D">
              <w:rPr>
                <w:rFonts w:ascii="標楷體" w:hAnsi="標楷體" w:hint="eastAsia"/>
                <w:sz w:val="24"/>
                <w:szCs w:val="24"/>
              </w:rPr>
              <w:t>有</w:t>
            </w:r>
            <w:proofErr w:type="gramStart"/>
            <w:r w:rsidRPr="00C6131D">
              <w:rPr>
                <w:rFonts w:ascii="標楷體" w:hAnsi="標楷體" w:hint="eastAsia"/>
                <w:sz w:val="24"/>
                <w:szCs w:val="24"/>
              </w:rPr>
              <w:t>鑑</w:t>
            </w:r>
            <w:proofErr w:type="gramEnd"/>
            <w:r w:rsidRPr="00C6131D">
              <w:rPr>
                <w:rFonts w:ascii="標楷體" w:hAnsi="標楷體" w:hint="eastAsia"/>
                <w:sz w:val="24"/>
                <w:szCs w:val="24"/>
              </w:rPr>
              <w:t>於經濟部往年皆於石油基金預算中「政府儲油、石油開發及技術研究計畫」項下之「捐助、補助與獎助」科目編列「強制</w:t>
            </w:r>
            <w:proofErr w:type="gramStart"/>
            <w:r w:rsidRPr="00C6131D">
              <w:rPr>
                <w:rFonts w:ascii="標楷體" w:hAnsi="標楷體" w:hint="eastAsia"/>
                <w:sz w:val="24"/>
                <w:szCs w:val="24"/>
              </w:rPr>
              <w:t>汰</w:t>
            </w:r>
            <w:proofErr w:type="gramEnd"/>
            <w:r w:rsidRPr="00C6131D">
              <w:rPr>
                <w:rFonts w:ascii="標楷體" w:hAnsi="標楷體" w:hint="eastAsia"/>
                <w:sz w:val="24"/>
                <w:szCs w:val="24"/>
              </w:rPr>
              <w:t>換30年以上液化石油氣容器(老舊瓦斯鋼瓶)補助」預算，但自103年起此項補助不再納入編列。事實上，花東地區人口分布疏散，無法以鋪設天然氣管線之方式予以供氣，以致花東地區居民長久以來皆必須使用桶裝瓦斯，故液化石油氣容器(瓦斯鋼瓶)之</w:t>
            </w:r>
            <w:proofErr w:type="gramStart"/>
            <w:r w:rsidRPr="00C6131D">
              <w:rPr>
                <w:rFonts w:ascii="標楷體" w:hAnsi="標楷體" w:hint="eastAsia"/>
                <w:sz w:val="24"/>
                <w:szCs w:val="24"/>
              </w:rPr>
              <w:t>汰</w:t>
            </w:r>
            <w:proofErr w:type="gramEnd"/>
            <w:r w:rsidRPr="00C6131D">
              <w:rPr>
                <w:rFonts w:ascii="標楷體" w:hAnsi="標楷體" w:hint="eastAsia"/>
                <w:sz w:val="24"/>
                <w:szCs w:val="24"/>
              </w:rPr>
              <w:t>換、管理與其安全性係屬絕對重要。</w:t>
            </w:r>
            <w:proofErr w:type="gramStart"/>
            <w:r w:rsidRPr="00C6131D">
              <w:rPr>
                <w:rFonts w:ascii="標楷體" w:hAnsi="標楷體" w:hint="eastAsia"/>
                <w:sz w:val="24"/>
                <w:szCs w:val="24"/>
              </w:rPr>
              <w:t>爰</w:t>
            </w:r>
            <w:proofErr w:type="gramEnd"/>
            <w:r w:rsidRPr="00C6131D">
              <w:rPr>
                <w:rFonts w:ascii="標楷體" w:hAnsi="標楷體" w:hint="eastAsia"/>
                <w:sz w:val="24"/>
                <w:szCs w:val="24"/>
              </w:rPr>
              <w:t>要求內政部及經濟部應</w:t>
            </w:r>
            <w:proofErr w:type="gramStart"/>
            <w:r w:rsidRPr="00C6131D">
              <w:rPr>
                <w:rFonts w:ascii="標楷體" w:hAnsi="標楷體" w:hint="eastAsia"/>
                <w:sz w:val="24"/>
                <w:szCs w:val="24"/>
              </w:rPr>
              <w:t>研</w:t>
            </w:r>
            <w:proofErr w:type="gramEnd"/>
            <w:r w:rsidRPr="00C6131D">
              <w:rPr>
                <w:rFonts w:ascii="標楷體" w:hAnsi="標楷體" w:hint="eastAsia"/>
                <w:sz w:val="24"/>
                <w:szCs w:val="24"/>
              </w:rPr>
              <w:t>議逐年對等編列「強制</w:t>
            </w:r>
            <w:proofErr w:type="gramStart"/>
            <w:r w:rsidRPr="00C6131D">
              <w:rPr>
                <w:rFonts w:ascii="標楷體" w:hAnsi="標楷體" w:hint="eastAsia"/>
                <w:sz w:val="24"/>
                <w:szCs w:val="24"/>
              </w:rPr>
              <w:t>汰</w:t>
            </w:r>
            <w:proofErr w:type="gramEnd"/>
            <w:r w:rsidRPr="00C6131D">
              <w:rPr>
                <w:rFonts w:ascii="標楷體" w:hAnsi="標楷體" w:hint="eastAsia"/>
                <w:sz w:val="24"/>
                <w:szCs w:val="24"/>
              </w:rPr>
              <w:t>換30年以上液化石油氣容器(老舊瓦斯鋼瓶)補助」預算，以維護民眾於瓦斯鋼瓶之使用安全。</w:t>
            </w:r>
          </w:p>
        </w:tc>
        <w:tc>
          <w:tcPr>
            <w:tcW w:w="4822" w:type="dxa"/>
            <w:tcBorders>
              <w:top w:val="single" w:sz="4" w:space="0" w:color="auto"/>
              <w:bottom w:val="single" w:sz="4" w:space="0" w:color="auto"/>
            </w:tcBorders>
          </w:tcPr>
          <w:p w:rsidR="0088575E" w:rsidRDefault="0088575E" w:rsidP="0088575E">
            <w:pPr>
              <w:numPr>
                <w:ilvl w:val="0"/>
                <w:numId w:val="7"/>
              </w:numPr>
              <w:wordWrap w:val="0"/>
              <w:jc w:val="both"/>
              <w:rPr>
                <w:rFonts w:ascii="標楷體" w:hAnsi="標楷體"/>
                <w:sz w:val="24"/>
                <w:szCs w:val="24"/>
              </w:rPr>
            </w:pPr>
            <w:r>
              <w:rPr>
                <w:rFonts w:ascii="標楷體" w:hAnsi="標楷體" w:hint="eastAsia"/>
                <w:sz w:val="24"/>
                <w:szCs w:val="24"/>
              </w:rPr>
              <w:t>補助內政部</w:t>
            </w:r>
            <w:proofErr w:type="gramStart"/>
            <w:r>
              <w:rPr>
                <w:rFonts w:ascii="標楷體" w:hAnsi="標楷體" w:hint="eastAsia"/>
                <w:sz w:val="24"/>
                <w:szCs w:val="24"/>
              </w:rPr>
              <w:t>汰</w:t>
            </w:r>
            <w:proofErr w:type="gramEnd"/>
            <w:r>
              <w:rPr>
                <w:rFonts w:ascii="標楷體" w:hAnsi="標楷體" w:hint="eastAsia"/>
                <w:sz w:val="24"/>
                <w:szCs w:val="24"/>
              </w:rPr>
              <w:t>換老舊鋼瓶案，業經經濟</w:t>
            </w:r>
            <w:r w:rsidRPr="00167ED8">
              <w:rPr>
                <w:rFonts w:ascii="標楷體" w:hAnsi="標楷體" w:hint="eastAsia"/>
                <w:sz w:val="24"/>
                <w:szCs w:val="24"/>
              </w:rPr>
              <w:t>部石油基金管理會第25次會議決議，請內政部消防署於執行</w:t>
            </w:r>
            <w:proofErr w:type="gramStart"/>
            <w:r w:rsidRPr="00167ED8">
              <w:rPr>
                <w:rFonts w:ascii="標楷體" w:hAnsi="標楷體" w:hint="eastAsia"/>
                <w:sz w:val="24"/>
                <w:szCs w:val="24"/>
              </w:rPr>
              <w:t>104</w:t>
            </w:r>
            <w:proofErr w:type="gramEnd"/>
            <w:r w:rsidRPr="00167ED8">
              <w:rPr>
                <w:rFonts w:ascii="標楷體" w:hAnsi="標楷體" w:hint="eastAsia"/>
                <w:sz w:val="24"/>
                <w:szCs w:val="24"/>
              </w:rPr>
              <w:t>年度補助作業時，優先運用自行編列之預算900萬元，不足部分由石油基金支應，惟以2,200萬元為上限</w:t>
            </w:r>
            <w:r w:rsidRPr="00C53BEF">
              <w:rPr>
                <w:rFonts w:ascii="標楷體" w:hAnsi="標楷體" w:hint="eastAsia"/>
                <w:color w:val="000000"/>
                <w:sz w:val="24"/>
                <w:szCs w:val="24"/>
              </w:rPr>
              <w:t>，本局並已於104年5月4日與內政部消防署完成簽約。</w:t>
            </w:r>
          </w:p>
          <w:p w:rsidR="0088575E" w:rsidRPr="00CB2C86" w:rsidRDefault="0088575E" w:rsidP="0088575E">
            <w:pPr>
              <w:numPr>
                <w:ilvl w:val="0"/>
                <w:numId w:val="7"/>
              </w:numPr>
              <w:wordWrap w:val="0"/>
              <w:jc w:val="both"/>
              <w:rPr>
                <w:rFonts w:ascii="標楷體" w:hAnsi="標楷體"/>
                <w:sz w:val="24"/>
                <w:szCs w:val="24"/>
              </w:rPr>
            </w:pPr>
            <w:r w:rsidRPr="00C53BEF">
              <w:rPr>
                <w:rFonts w:ascii="標楷體" w:hAnsi="標楷體" w:hint="eastAsia"/>
                <w:color w:val="000000"/>
                <w:sz w:val="24"/>
                <w:szCs w:val="24"/>
              </w:rPr>
              <w:t>另內政部消防署規定自105年1月1日起，30年以上鋼瓶即不再行檢驗，</w:t>
            </w:r>
            <w:proofErr w:type="gramStart"/>
            <w:r w:rsidRPr="00C53BEF">
              <w:rPr>
                <w:rFonts w:ascii="標楷體" w:hAnsi="標楷體" w:hint="eastAsia"/>
                <w:color w:val="000000"/>
                <w:sz w:val="24"/>
                <w:szCs w:val="24"/>
              </w:rPr>
              <w:t>爰104</w:t>
            </w:r>
            <w:proofErr w:type="gramEnd"/>
            <w:r w:rsidRPr="00C53BEF">
              <w:rPr>
                <w:rFonts w:ascii="標楷體" w:hAnsi="標楷體" w:hint="eastAsia"/>
                <w:color w:val="000000"/>
                <w:sz w:val="24"/>
                <w:szCs w:val="24"/>
              </w:rPr>
              <w:t>年度階段性補助任務業已完成，</w:t>
            </w:r>
            <w:r w:rsidRPr="00167ED8">
              <w:rPr>
                <w:rFonts w:ascii="標楷體" w:hAnsi="標楷體" w:hint="eastAsia"/>
                <w:sz w:val="24"/>
                <w:szCs w:val="24"/>
              </w:rPr>
              <w:t>未來不再支應相關經費。</w:t>
            </w:r>
          </w:p>
        </w:tc>
      </w:tr>
      <w:tr w:rsidR="0088575E" w:rsidRPr="00C6131D" w:rsidTr="001A60C2">
        <w:trPr>
          <w:trHeight w:val="20"/>
        </w:trPr>
        <w:tc>
          <w:tcPr>
            <w:tcW w:w="908" w:type="dxa"/>
            <w:tcBorders>
              <w:top w:val="single" w:sz="4" w:space="0" w:color="auto"/>
              <w:bottom w:val="single" w:sz="4" w:space="0" w:color="auto"/>
            </w:tcBorders>
          </w:tcPr>
          <w:p w:rsidR="0088575E" w:rsidRPr="00BA0CFA" w:rsidRDefault="0088575E" w:rsidP="00BA0CFA">
            <w:pPr>
              <w:numPr>
                <w:ilvl w:val="0"/>
                <w:numId w:val="4"/>
              </w:numPr>
              <w:tabs>
                <w:tab w:val="clear" w:pos="720"/>
                <w:tab w:val="num" w:pos="266"/>
              </w:tabs>
              <w:ind w:left="0" w:firstLine="0"/>
              <w:jc w:val="center"/>
              <w:rPr>
                <w:rFonts w:ascii="標楷體" w:hAnsi="標楷體"/>
                <w:sz w:val="24"/>
                <w:szCs w:val="24"/>
              </w:rPr>
            </w:pPr>
            <w:r w:rsidRPr="00C6131D">
              <w:rPr>
                <w:rFonts w:ascii="標楷體" w:hAnsi="標楷體" w:hint="eastAsia"/>
                <w:sz w:val="24"/>
                <w:szCs w:val="24"/>
              </w:rPr>
              <w:t xml:space="preserve">     </w:t>
            </w:r>
          </w:p>
        </w:tc>
        <w:tc>
          <w:tcPr>
            <w:tcW w:w="4675" w:type="dxa"/>
            <w:tcBorders>
              <w:top w:val="single" w:sz="4" w:space="0" w:color="auto"/>
              <w:bottom w:val="single" w:sz="4" w:space="0" w:color="auto"/>
            </w:tcBorders>
          </w:tcPr>
          <w:p w:rsidR="0088575E" w:rsidRPr="00C6131D" w:rsidRDefault="0088575E" w:rsidP="00957975">
            <w:pPr>
              <w:jc w:val="both"/>
              <w:rPr>
                <w:rFonts w:ascii="標楷體" w:hAnsi="標楷體"/>
                <w:sz w:val="24"/>
                <w:szCs w:val="24"/>
              </w:rPr>
            </w:pPr>
            <w:r w:rsidRPr="00C6131D">
              <w:rPr>
                <w:rFonts w:ascii="標楷體" w:hAnsi="標楷體" w:hint="eastAsia"/>
                <w:sz w:val="24"/>
                <w:szCs w:val="24"/>
              </w:rPr>
              <w:t>有</w:t>
            </w:r>
            <w:proofErr w:type="gramStart"/>
            <w:r w:rsidRPr="00C6131D">
              <w:rPr>
                <w:rFonts w:ascii="標楷體" w:hAnsi="標楷體" w:hint="eastAsia"/>
                <w:sz w:val="24"/>
                <w:szCs w:val="24"/>
              </w:rPr>
              <w:t>鑑</w:t>
            </w:r>
            <w:proofErr w:type="gramEnd"/>
            <w:r w:rsidRPr="00C6131D">
              <w:rPr>
                <w:rFonts w:ascii="標楷體" w:hAnsi="標楷體" w:hint="eastAsia"/>
                <w:sz w:val="24"/>
                <w:szCs w:val="24"/>
              </w:rPr>
              <w:t>於</w:t>
            </w:r>
            <w:r w:rsidRPr="00C6131D">
              <w:rPr>
                <w:rFonts w:ascii="標楷體" w:hAnsi="標楷體"/>
                <w:sz w:val="24"/>
                <w:szCs w:val="24"/>
              </w:rPr>
              <w:t>台灣地小人</w:t>
            </w:r>
            <w:proofErr w:type="gramStart"/>
            <w:r w:rsidRPr="00C6131D">
              <w:rPr>
                <w:rFonts w:ascii="標楷體" w:hAnsi="標楷體"/>
                <w:sz w:val="24"/>
                <w:szCs w:val="24"/>
              </w:rPr>
              <w:t>稠</w:t>
            </w:r>
            <w:proofErr w:type="gramEnd"/>
            <w:r w:rsidRPr="00C6131D">
              <w:rPr>
                <w:rFonts w:ascii="標楷體" w:hAnsi="標楷體" w:hint="eastAsia"/>
                <w:sz w:val="24"/>
                <w:szCs w:val="24"/>
              </w:rPr>
              <w:t>只有日本九州大</w:t>
            </w:r>
            <w:r w:rsidRPr="00C6131D">
              <w:rPr>
                <w:rFonts w:ascii="標楷體" w:hAnsi="標楷體"/>
                <w:sz w:val="24"/>
                <w:szCs w:val="24"/>
              </w:rPr>
              <w:t>，</w:t>
            </w:r>
            <w:r w:rsidRPr="00C6131D">
              <w:rPr>
                <w:rFonts w:ascii="標楷體" w:hAnsi="標楷體" w:hint="eastAsia"/>
                <w:sz w:val="24"/>
                <w:szCs w:val="24"/>
              </w:rPr>
              <w:t>根本就禁不起一次的</w:t>
            </w:r>
            <w:r w:rsidRPr="00C6131D">
              <w:rPr>
                <w:rFonts w:ascii="標楷體" w:hAnsi="標楷體"/>
                <w:sz w:val="24"/>
                <w:szCs w:val="24"/>
              </w:rPr>
              <w:t>核災，</w:t>
            </w:r>
            <w:r w:rsidRPr="00C6131D">
              <w:rPr>
                <w:rFonts w:ascii="標楷體" w:hAnsi="標楷體" w:hint="eastAsia"/>
                <w:sz w:val="24"/>
                <w:szCs w:val="24"/>
              </w:rPr>
              <w:t>當</w:t>
            </w:r>
            <w:r w:rsidRPr="00C6131D">
              <w:rPr>
                <w:rFonts w:ascii="標楷體" w:hAnsi="標楷體"/>
                <w:sz w:val="24"/>
                <w:szCs w:val="24"/>
              </w:rPr>
              <w:t>各界</w:t>
            </w:r>
            <w:r w:rsidRPr="00C6131D">
              <w:rPr>
                <w:rFonts w:ascii="標楷體" w:hAnsi="標楷體" w:hint="eastAsia"/>
                <w:sz w:val="24"/>
                <w:szCs w:val="24"/>
              </w:rPr>
              <w:t>都在</w:t>
            </w:r>
            <w:r w:rsidRPr="00C6131D">
              <w:rPr>
                <w:rFonts w:ascii="標楷體" w:hAnsi="標楷體"/>
                <w:sz w:val="24"/>
                <w:szCs w:val="24"/>
              </w:rPr>
              <w:t>為能源努力</w:t>
            </w:r>
            <w:r w:rsidRPr="00C6131D">
              <w:rPr>
                <w:rFonts w:ascii="標楷體" w:hAnsi="標楷體" w:hint="eastAsia"/>
                <w:sz w:val="24"/>
                <w:szCs w:val="24"/>
              </w:rPr>
              <w:t>，為邁向「非核家園」目標努力時，</w:t>
            </w:r>
            <w:r w:rsidRPr="00C6131D">
              <w:rPr>
                <w:rFonts w:ascii="標楷體" w:hAnsi="標楷體"/>
                <w:sz w:val="24"/>
                <w:szCs w:val="24"/>
              </w:rPr>
              <w:t>政府卻</w:t>
            </w:r>
            <w:r w:rsidRPr="00C6131D">
              <w:rPr>
                <w:rFonts w:ascii="標楷體" w:hAnsi="標楷體" w:hint="eastAsia"/>
                <w:sz w:val="24"/>
                <w:szCs w:val="24"/>
              </w:rPr>
              <w:t>仍情有</w:t>
            </w:r>
            <w:r w:rsidRPr="00C6131D">
              <w:rPr>
                <w:rFonts w:ascii="標楷體" w:hAnsi="標楷體"/>
                <w:sz w:val="24"/>
                <w:szCs w:val="24"/>
              </w:rPr>
              <w:t>獨鍾</w:t>
            </w:r>
            <w:r w:rsidRPr="00C6131D">
              <w:rPr>
                <w:rFonts w:ascii="標楷體" w:hAnsi="標楷體" w:hint="eastAsia"/>
                <w:sz w:val="24"/>
                <w:szCs w:val="24"/>
              </w:rPr>
              <w:t>「</w:t>
            </w:r>
            <w:r w:rsidRPr="00C6131D">
              <w:rPr>
                <w:rFonts w:ascii="標楷體" w:hAnsi="標楷體"/>
                <w:sz w:val="24"/>
                <w:szCs w:val="24"/>
              </w:rPr>
              <w:t>核電</w:t>
            </w:r>
            <w:r w:rsidRPr="00C6131D">
              <w:rPr>
                <w:rFonts w:ascii="標楷體" w:hAnsi="標楷體" w:hint="eastAsia"/>
                <w:sz w:val="24"/>
                <w:szCs w:val="24"/>
              </w:rPr>
              <w:t>」，寧</w:t>
            </w:r>
            <w:proofErr w:type="gramStart"/>
            <w:r w:rsidRPr="00C6131D">
              <w:rPr>
                <w:rFonts w:ascii="標楷體" w:hAnsi="標楷體"/>
                <w:sz w:val="24"/>
                <w:szCs w:val="24"/>
              </w:rPr>
              <w:t>死抱核電</w:t>
            </w:r>
            <w:proofErr w:type="gramEnd"/>
            <w:r w:rsidRPr="00C6131D">
              <w:rPr>
                <w:rFonts w:ascii="標楷體" w:hAnsi="標楷體"/>
                <w:sz w:val="24"/>
                <w:szCs w:val="24"/>
              </w:rPr>
              <w:t>不放</w:t>
            </w:r>
            <w:r w:rsidRPr="00C6131D">
              <w:rPr>
                <w:rFonts w:ascii="標楷體" w:hAnsi="標楷體" w:hint="eastAsia"/>
                <w:sz w:val="24"/>
                <w:szCs w:val="24"/>
              </w:rPr>
              <w:t>。103年12月</w:t>
            </w:r>
            <w:r w:rsidRPr="00C6131D">
              <w:rPr>
                <w:rFonts w:ascii="標楷體" w:hAnsi="標楷體"/>
                <w:sz w:val="24"/>
                <w:szCs w:val="24"/>
              </w:rPr>
              <w:t>全國能源會議</w:t>
            </w:r>
            <w:r w:rsidRPr="00C6131D">
              <w:rPr>
                <w:rFonts w:ascii="標楷體" w:hAnsi="標楷體" w:hint="eastAsia"/>
                <w:sz w:val="24"/>
                <w:szCs w:val="24"/>
              </w:rPr>
              <w:t>陸續於各區舉行</w:t>
            </w:r>
            <w:r w:rsidRPr="00C6131D">
              <w:rPr>
                <w:rFonts w:ascii="標楷體" w:hAnsi="標楷體"/>
                <w:sz w:val="24"/>
                <w:szCs w:val="24"/>
              </w:rPr>
              <w:t>，</w:t>
            </w:r>
            <w:r w:rsidRPr="00C6131D">
              <w:rPr>
                <w:rFonts w:ascii="標楷體" w:hAnsi="標楷體" w:hint="eastAsia"/>
                <w:sz w:val="24"/>
                <w:szCs w:val="24"/>
              </w:rPr>
              <w:t>於北區會議時，</w:t>
            </w:r>
            <w:r w:rsidRPr="00C6131D">
              <w:rPr>
                <w:rFonts w:ascii="標楷體" w:hAnsi="標楷體"/>
                <w:sz w:val="24"/>
                <w:szCs w:val="24"/>
              </w:rPr>
              <w:t>新北市府表態，認為應以非核家園、核</w:t>
            </w:r>
            <w:proofErr w:type="gramStart"/>
            <w:r w:rsidRPr="00C6131D">
              <w:rPr>
                <w:rFonts w:ascii="標楷體" w:hAnsi="標楷體"/>
                <w:sz w:val="24"/>
                <w:szCs w:val="24"/>
              </w:rPr>
              <w:t>一</w:t>
            </w:r>
            <w:proofErr w:type="gramEnd"/>
            <w:r w:rsidRPr="00C6131D">
              <w:rPr>
                <w:rFonts w:ascii="標楷體" w:hAnsi="標楷體"/>
                <w:sz w:val="24"/>
                <w:szCs w:val="24"/>
              </w:rPr>
              <w:t>至核三</w:t>
            </w:r>
            <w:proofErr w:type="gramStart"/>
            <w:r w:rsidRPr="00C6131D">
              <w:rPr>
                <w:rFonts w:ascii="標楷體" w:hAnsi="標楷體"/>
                <w:sz w:val="24"/>
                <w:szCs w:val="24"/>
              </w:rPr>
              <w:t>不</w:t>
            </w:r>
            <w:proofErr w:type="gramEnd"/>
            <w:r w:rsidRPr="00C6131D">
              <w:rPr>
                <w:rFonts w:ascii="標楷體" w:hAnsi="標楷體"/>
                <w:sz w:val="24"/>
                <w:szCs w:val="24"/>
              </w:rPr>
              <w:t>延役為前提來發展再生能源等，</w:t>
            </w:r>
            <w:r w:rsidRPr="00C6131D">
              <w:rPr>
                <w:rFonts w:ascii="標楷體" w:hAnsi="標楷體" w:hint="eastAsia"/>
                <w:sz w:val="24"/>
                <w:szCs w:val="24"/>
              </w:rPr>
              <w:t>此次</w:t>
            </w:r>
            <w:r w:rsidRPr="00C6131D">
              <w:rPr>
                <w:rFonts w:ascii="標楷體" w:hAnsi="標楷體"/>
                <w:sz w:val="24"/>
                <w:szCs w:val="24"/>
              </w:rPr>
              <w:t>能源會議安插大量</w:t>
            </w:r>
            <w:r w:rsidRPr="00C6131D">
              <w:rPr>
                <w:rFonts w:ascii="標楷體" w:hAnsi="標楷體" w:hint="eastAsia"/>
                <w:sz w:val="24"/>
                <w:szCs w:val="24"/>
              </w:rPr>
              <w:t>擁</w:t>
            </w:r>
            <w:r w:rsidRPr="00C6131D">
              <w:rPr>
                <w:rFonts w:ascii="標楷體" w:hAnsi="標楷體"/>
                <w:sz w:val="24"/>
                <w:szCs w:val="24"/>
              </w:rPr>
              <w:t>核</w:t>
            </w:r>
            <w:r w:rsidRPr="00C6131D">
              <w:rPr>
                <w:rFonts w:ascii="標楷體" w:hAnsi="標楷體" w:hint="eastAsia"/>
                <w:sz w:val="24"/>
                <w:szCs w:val="24"/>
              </w:rPr>
              <w:t>人士</w:t>
            </w:r>
            <w:r w:rsidRPr="00C6131D">
              <w:rPr>
                <w:rFonts w:ascii="標楷體" w:hAnsi="標楷體"/>
                <w:sz w:val="24"/>
                <w:szCs w:val="24"/>
              </w:rPr>
              <w:t>，如</w:t>
            </w:r>
            <w:r w:rsidRPr="00C6131D">
              <w:rPr>
                <w:rFonts w:ascii="標楷體" w:hAnsi="標楷體" w:hint="eastAsia"/>
                <w:sz w:val="24"/>
                <w:szCs w:val="24"/>
              </w:rPr>
              <w:t>某政黨</w:t>
            </w:r>
            <w:r w:rsidRPr="00C6131D">
              <w:rPr>
                <w:rFonts w:ascii="標楷體" w:hAnsi="標楷體"/>
                <w:sz w:val="24"/>
                <w:szCs w:val="24"/>
              </w:rPr>
              <w:t>智庫國家政策研究基金會、清華大學原子科學技術發展中心、清華大學工程與系統科學系、</w:t>
            </w:r>
            <w:r w:rsidRPr="00C6131D">
              <w:rPr>
                <w:rFonts w:ascii="標楷體" w:hAnsi="標楷體" w:hint="eastAsia"/>
                <w:sz w:val="24"/>
                <w:szCs w:val="24"/>
              </w:rPr>
              <w:t>台</w:t>
            </w:r>
            <w:r w:rsidRPr="00C6131D">
              <w:rPr>
                <w:rFonts w:ascii="標楷體" w:hAnsi="標楷體"/>
                <w:sz w:val="24"/>
                <w:szCs w:val="24"/>
              </w:rPr>
              <w:t>灣核能產業發展協會、台電包商等，</w:t>
            </w:r>
            <w:r w:rsidRPr="00C6131D">
              <w:rPr>
                <w:rFonts w:ascii="標楷體" w:hAnsi="標楷體" w:hint="eastAsia"/>
                <w:sz w:val="24"/>
                <w:szCs w:val="24"/>
              </w:rPr>
              <w:t>這些擁</w:t>
            </w:r>
            <w:r w:rsidRPr="00C6131D">
              <w:rPr>
                <w:rFonts w:ascii="標楷體" w:hAnsi="標楷體"/>
                <w:sz w:val="24"/>
                <w:szCs w:val="24"/>
              </w:rPr>
              <w:t>核</w:t>
            </w:r>
            <w:r w:rsidRPr="00C6131D">
              <w:rPr>
                <w:rFonts w:ascii="標楷體" w:hAnsi="標楷體" w:hint="eastAsia"/>
                <w:sz w:val="24"/>
                <w:szCs w:val="24"/>
              </w:rPr>
              <w:t>人士認為</w:t>
            </w:r>
            <w:r w:rsidRPr="00C6131D">
              <w:rPr>
                <w:rFonts w:ascii="標楷體" w:hAnsi="標楷體"/>
                <w:sz w:val="24"/>
                <w:szCs w:val="24"/>
              </w:rPr>
              <w:t>「</w:t>
            </w:r>
            <w:proofErr w:type="gramStart"/>
            <w:r w:rsidRPr="00C6131D">
              <w:rPr>
                <w:rFonts w:ascii="標楷體" w:hAnsi="標楷體"/>
                <w:sz w:val="24"/>
                <w:szCs w:val="24"/>
              </w:rPr>
              <w:t>綠電不可能</w:t>
            </w:r>
            <w:proofErr w:type="gramEnd"/>
            <w:r w:rsidRPr="00C6131D">
              <w:rPr>
                <w:rFonts w:ascii="標楷體" w:hAnsi="標楷體"/>
                <w:sz w:val="24"/>
                <w:szCs w:val="24"/>
              </w:rPr>
              <w:t>替代</w:t>
            </w:r>
            <w:r w:rsidRPr="00C6131D">
              <w:rPr>
                <w:rFonts w:ascii="標楷體" w:hAnsi="標楷體"/>
                <w:sz w:val="24"/>
                <w:szCs w:val="24"/>
              </w:rPr>
              <w:lastRenderedPageBreak/>
              <w:t>核電！」</w:t>
            </w:r>
            <w:r w:rsidRPr="00C6131D">
              <w:rPr>
                <w:rFonts w:ascii="標楷體" w:hAnsi="標楷體" w:hint="eastAsia"/>
                <w:sz w:val="24"/>
                <w:szCs w:val="24"/>
              </w:rPr>
              <w:t>、</w:t>
            </w:r>
            <w:r w:rsidRPr="00C6131D">
              <w:rPr>
                <w:rFonts w:ascii="標楷體" w:hAnsi="標楷體"/>
                <w:sz w:val="24"/>
                <w:szCs w:val="24"/>
              </w:rPr>
              <w:t>「我國沒有經濟實力推廣再生能源及建設智慧電網，能源轉型困難重重！」等</w:t>
            </w:r>
            <w:r w:rsidRPr="00C6131D">
              <w:rPr>
                <w:rFonts w:ascii="標楷體" w:hAnsi="標楷體" w:hint="eastAsia"/>
                <w:sz w:val="24"/>
                <w:szCs w:val="24"/>
              </w:rPr>
              <w:t>等言語</w:t>
            </w:r>
            <w:r w:rsidRPr="00C6131D">
              <w:rPr>
                <w:rFonts w:ascii="標楷體" w:hAnsi="標楷體"/>
                <w:sz w:val="24"/>
                <w:szCs w:val="24"/>
              </w:rPr>
              <w:t>，</w:t>
            </w:r>
            <w:r w:rsidRPr="00C6131D">
              <w:rPr>
                <w:rFonts w:ascii="標楷體" w:hAnsi="標楷體" w:hint="eastAsia"/>
                <w:sz w:val="24"/>
                <w:szCs w:val="24"/>
              </w:rPr>
              <w:t>試圖恫嚇社會大眾，而現場</w:t>
            </w:r>
            <w:r w:rsidRPr="00C6131D">
              <w:rPr>
                <w:rFonts w:ascii="標楷體" w:hAnsi="標楷體"/>
                <w:sz w:val="24"/>
                <w:szCs w:val="24"/>
              </w:rPr>
              <w:t>環保團體發言卻被以</w:t>
            </w:r>
            <w:r w:rsidRPr="00C6131D">
              <w:rPr>
                <w:rFonts w:ascii="標楷體" w:hAnsi="標楷體" w:hint="eastAsia"/>
                <w:sz w:val="24"/>
                <w:szCs w:val="24"/>
              </w:rPr>
              <w:t>簡單</w:t>
            </w:r>
            <w:r w:rsidRPr="00C6131D">
              <w:rPr>
                <w:rFonts w:ascii="標楷體" w:hAnsi="標楷體"/>
                <w:sz w:val="24"/>
                <w:szCs w:val="24"/>
              </w:rPr>
              <w:t>帶過或遭否定。</w:t>
            </w:r>
            <w:r w:rsidRPr="00C6131D">
              <w:rPr>
                <w:rFonts w:ascii="標楷體" w:hAnsi="標楷體" w:hint="eastAsia"/>
                <w:sz w:val="24"/>
                <w:szCs w:val="24"/>
              </w:rPr>
              <w:t>就連</w:t>
            </w:r>
            <w:r w:rsidRPr="00C6131D">
              <w:rPr>
                <w:rFonts w:ascii="標楷體" w:hAnsi="標楷體"/>
                <w:sz w:val="24"/>
                <w:szCs w:val="24"/>
              </w:rPr>
              <w:t>新北市</w:t>
            </w:r>
            <w:r w:rsidRPr="00C6131D">
              <w:rPr>
                <w:rFonts w:ascii="標楷體" w:hAnsi="標楷體" w:hint="eastAsia"/>
                <w:sz w:val="24"/>
                <w:szCs w:val="24"/>
              </w:rPr>
              <w:t>政</w:t>
            </w:r>
            <w:r w:rsidRPr="00C6131D">
              <w:rPr>
                <w:rFonts w:ascii="標楷體" w:hAnsi="標楷體"/>
                <w:sz w:val="24"/>
                <w:szCs w:val="24"/>
              </w:rPr>
              <w:t>府</w:t>
            </w:r>
            <w:r w:rsidRPr="00C6131D">
              <w:rPr>
                <w:rFonts w:ascii="標楷體" w:hAnsi="標楷體" w:hint="eastAsia"/>
                <w:sz w:val="24"/>
                <w:szCs w:val="24"/>
              </w:rPr>
              <w:t>都公開</w:t>
            </w:r>
            <w:r w:rsidRPr="00C6131D">
              <w:rPr>
                <w:rFonts w:ascii="標楷體" w:hAnsi="標楷體"/>
                <w:sz w:val="24"/>
                <w:szCs w:val="24"/>
              </w:rPr>
              <w:t>表態，</w:t>
            </w:r>
            <w:r w:rsidRPr="00C6131D">
              <w:rPr>
                <w:rFonts w:ascii="標楷體" w:hAnsi="標楷體" w:hint="eastAsia"/>
                <w:sz w:val="24"/>
                <w:szCs w:val="24"/>
              </w:rPr>
              <w:t>「</w:t>
            </w:r>
            <w:r w:rsidRPr="00C6131D">
              <w:rPr>
                <w:rFonts w:ascii="標楷體" w:hAnsi="標楷體"/>
                <w:sz w:val="24"/>
                <w:szCs w:val="24"/>
              </w:rPr>
              <w:t>認為應以非核家園、核</w:t>
            </w:r>
            <w:proofErr w:type="gramStart"/>
            <w:r w:rsidRPr="00C6131D">
              <w:rPr>
                <w:rFonts w:ascii="標楷體" w:hAnsi="標楷體"/>
                <w:sz w:val="24"/>
                <w:szCs w:val="24"/>
              </w:rPr>
              <w:t>一</w:t>
            </w:r>
            <w:proofErr w:type="gramEnd"/>
            <w:r w:rsidRPr="00C6131D">
              <w:rPr>
                <w:rFonts w:ascii="標楷體" w:hAnsi="標楷體"/>
                <w:sz w:val="24"/>
                <w:szCs w:val="24"/>
              </w:rPr>
              <w:t>至核三</w:t>
            </w:r>
            <w:proofErr w:type="gramStart"/>
            <w:r w:rsidRPr="00C6131D">
              <w:rPr>
                <w:rFonts w:ascii="標楷體" w:hAnsi="標楷體"/>
                <w:sz w:val="24"/>
                <w:szCs w:val="24"/>
              </w:rPr>
              <w:t>不</w:t>
            </w:r>
            <w:proofErr w:type="gramEnd"/>
            <w:r w:rsidRPr="00C6131D">
              <w:rPr>
                <w:rFonts w:ascii="標楷體" w:hAnsi="標楷體"/>
                <w:sz w:val="24"/>
                <w:szCs w:val="24"/>
              </w:rPr>
              <w:t>延役為前提來發展再生能源等</w:t>
            </w:r>
            <w:r w:rsidRPr="00C6131D">
              <w:rPr>
                <w:rFonts w:ascii="標楷體" w:hAnsi="標楷體" w:hint="eastAsia"/>
                <w:sz w:val="24"/>
                <w:szCs w:val="24"/>
              </w:rPr>
              <w:t>意見」</w:t>
            </w:r>
            <w:r w:rsidRPr="00C6131D">
              <w:rPr>
                <w:rFonts w:ascii="標楷體" w:hAnsi="標楷體"/>
                <w:sz w:val="24"/>
                <w:szCs w:val="24"/>
              </w:rPr>
              <w:t>，</w:t>
            </w:r>
            <w:r w:rsidRPr="00C6131D">
              <w:rPr>
                <w:rFonts w:ascii="標楷體" w:hAnsi="標楷體" w:hint="eastAsia"/>
                <w:sz w:val="24"/>
                <w:szCs w:val="24"/>
              </w:rPr>
              <w:t>而馬</w:t>
            </w:r>
            <w:r w:rsidRPr="00C6131D">
              <w:rPr>
                <w:rFonts w:ascii="標楷體" w:hAnsi="標楷體"/>
                <w:sz w:val="24"/>
                <w:szCs w:val="24"/>
              </w:rPr>
              <w:t>政府目前</w:t>
            </w:r>
            <w:r w:rsidRPr="00C6131D">
              <w:rPr>
                <w:rFonts w:ascii="標楷體" w:hAnsi="標楷體" w:hint="eastAsia"/>
                <w:sz w:val="24"/>
                <w:szCs w:val="24"/>
              </w:rPr>
              <w:t>竟</w:t>
            </w:r>
            <w:r w:rsidRPr="00C6131D">
              <w:rPr>
                <w:rFonts w:ascii="標楷體" w:hAnsi="標楷體"/>
                <w:sz w:val="24"/>
                <w:szCs w:val="24"/>
              </w:rPr>
              <w:t>仍將</w:t>
            </w:r>
            <w:r w:rsidRPr="00C6131D">
              <w:rPr>
                <w:rFonts w:ascii="標楷體" w:hAnsi="標楷體" w:hint="eastAsia"/>
                <w:sz w:val="24"/>
                <w:szCs w:val="24"/>
              </w:rPr>
              <w:t>「</w:t>
            </w:r>
            <w:proofErr w:type="gramStart"/>
            <w:r w:rsidRPr="00C6131D">
              <w:rPr>
                <w:rFonts w:ascii="標楷體" w:hAnsi="標楷體"/>
                <w:sz w:val="24"/>
                <w:szCs w:val="24"/>
              </w:rPr>
              <w:t>綠</w:t>
            </w:r>
            <w:r w:rsidRPr="00C6131D">
              <w:rPr>
                <w:rFonts w:ascii="標楷體" w:hAnsi="標楷體" w:hint="eastAsia"/>
                <w:sz w:val="24"/>
                <w:szCs w:val="24"/>
              </w:rPr>
              <w:t>能</w:t>
            </w:r>
            <w:proofErr w:type="gramEnd"/>
            <w:r w:rsidRPr="00C6131D">
              <w:rPr>
                <w:rFonts w:ascii="標楷體" w:hAnsi="標楷體" w:hint="eastAsia"/>
                <w:sz w:val="24"/>
                <w:szCs w:val="24"/>
              </w:rPr>
              <w:t>」</w:t>
            </w:r>
            <w:r w:rsidRPr="00C6131D">
              <w:rPr>
                <w:rFonts w:ascii="標楷體" w:hAnsi="標楷體"/>
                <w:sz w:val="24"/>
                <w:szCs w:val="24"/>
              </w:rPr>
              <w:t>視為不穩定能源，</w:t>
            </w:r>
            <w:r w:rsidRPr="00C6131D">
              <w:rPr>
                <w:rFonts w:ascii="標楷體" w:hAnsi="標楷體" w:hint="eastAsia"/>
                <w:sz w:val="24"/>
                <w:szCs w:val="24"/>
              </w:rPr>
              <w:t>此種想法，完全</w:t>
            </w:r>
            <w:r w:rsidRPr="00C6131D">
              <w:rPr>
                <w:rFonts w:ascii="標楷體" w:hAnsi="標楷體"/>
                <w:sz w:val="24"/>
                <w:szCs w:val="24"/>
              </w:rPr>
              <w:t>與</w:t>
            </w:r>
            <w:r w:rsidRPr="00C6131D">
              <w:rPr>
                <w:rFonts w:ascii="標楷體" w:hAnsi="標楷體" w:hint="eastAsia"/>
                <w:sz w:val="24"/>
                <w:szCs w:val="24"/>
              </w:rPr>
              <w:t>先進國家如</w:t>
            </w:r>
            <w:r w:rsidRPr="00C6131D">
              <w:rPr>
                <w:rFonts w:ascii="標楷體" w:hAnsi="標楷體"/>
                <w:sz w:val="24"/>
                <w:szCs w:val="24"/>
              </w:rPr>
              <w:t>日本、德國經驗有差異</w:t>
            </w:r>
            <w:r w:rsidRPr="00C6131D">
              <w:rPr>
                <w:rFonts w:ascii="標楷體" w:hAnsi="標楷體" w:hint="eastAsia"/>
                <w:sz w:val="24"/>
                <w:szCs w:val="24"/>
              </w:rPr>
              <w:t>。職是</w:t>
            </w:r>
            <w:proofErr w:type="gramStart"/>
            <w:r w:rsidRPr="00C6131D">
              <w:rPr>
                <w:rFonts w:ascii="標楷體" w:hAnsi="標楷體" w:hint="eastAsia"/>
                <w:sz w:val="24"/>
                <w:szCs w:val="24"/>
              </w:rPr>
              <w:t>之</w:t>
            </w:r>
            <w:proofErr w:type="gramEnd"/>
            <w:r w:rsidRPr="00C6131D">
              <w:rPr>
                <w:rFonts w:ascii="標楷體" w:hAnsi="標楷體" w:hint="eastAsia"/>
                <w:sz w:val="24"/>
                <w:szCs w:val="24"/>
              </w:rPr>
              <w:t>故，要求經濟部應讓國人免於核災之恐懼，以追求「非核家園」為終極目標，</w:t>
            </w:r>
            <w:r w:rsidRPr="00C6131D">
              <w:rPr>
                <w:rFonts w:ascii="標楷體" w:hAnsi="標楷體"/>
                <w:sz w:val="24"/>
                <w:szCs w:val="24"/>
              </w:rPr>
              <w:t>重視</w:t>
            </w:r>
            <w:r w:rsidRPr="00C6131D">
              <w:rPr>
                <w:rFonts w:ascii="標楷體" w:hAnsi="標楷體" w:hint="eastAsia"/>
                <w:sz w:val="24"/>
                <w:szCs w:val="24"/>
              </w:rPr>
              <w:t>「</w:t>
            </w:r>
            <w:r w:rsidRPr="00C6131D">
              <w:rPr>
                <w:rFonts w:ascii="標楷體" w:hAnsi="標楷體"/>
                <w:sz w:val="24"/>
                <w:szCs w:val="24"/>
              </w:rPr>
              <w:t>再生能源</w:t>
            </w:r>
            <w:r w:rsidRPr="00C6131D">
              <w:rPr>
                <w:rFonts w:ascii="標楷體" w:hAnsi="標楷體" w:hint="eastAsia"/>
                <w:sz w:val="24"/>
                <w:szCs w:val="24"/>
              </w:rPr>
              <w:t>」</w:t>
            </w:r>
            <w:r w:rsidRPr="00C6131D">
              <w:rPr>
                <w:rFonts w:ascii="標楷體" w:hAnsi="標楷體"/>
                <w:sz w:val="24"/>
                <w:szCs w:val="24"/>
              </w:rPr>
              <w:t>定位</w:t>
            </w:r>
            <w:r w:rsidRPr="00C6131D">
              <w:rPr>
                <w:rFonts w:ascii="標楷體" w:hAnsi="標楷體" w:hint="eastAsia"/>
                <w:sz w:val="24"/>
                <w:szCs w:val="24"/>
              </w:rPr>
              <w:t>，並應正視更多學界及民間團體之不同意見與聲音，其</w:t>
            </w:r>
            <w:r w:rsidRPr="00C6131D">
              <w:rPr>
                <w:rFonts w:ascii="標楷體" w:hAnsi="標楷體"/>
                <w:sz w:val="24"/>
                <w:szCs w:val="24"/>
              </w:rPr>
              <w:t>懇切意見如下：</w:t>
            </w:r>
          </w:p>
          <w:p w:rsidR="0088575E" w:rsidRPr="00C6131D" w:rsidRDefault="0088575E" w:rsidP="00957975">
            <w:pPr>
              <w:ind w:left="240" w:hangingChars="100" w:hanging="240"/>
              <w:jc w:val="both"/>
              <w:rPr>
                <w:rFonts w:ascii="標楷體" w:hAnsi="標楷體"/>
                <w:sz w:val="24"/>
                <w:szCs w:val="24"/>
              </w:rPr>
            </w:pPr>
            <w:r w:rsidRPr="00C6131D">
              <w:rPr>
                <w:rFonts w:ascii="標楷體" w:hAnsi="標楷體" w:hint="eastAsia"/>
                <w:sz w:val="24"/>
                <w:szCs w:val="24"/>
              </w:rPr>
              <w:t>1.</w:t>
            </w:r>
            <w:r w:rsidRPr="00C6131D">
              <w:rPr>
                <w:rFonts w:ascii="標楷體" w:hAnsi="標楷體"/>
                <w:sz w:val="24"/>
                <w:szCs w:val="24"/>
              </w:rPr>
              <w:t>台電在輸配電上，漏電及變電損耗非常嚴重，應該改善，不要只是想蓋新電廠；</w:t>
            </w:r>
            <w:proofErr w:type="gramStart"/>
            <w:r w:rsidRPr="00C6131D">
              <w:rPr>
                <w:rFonts w:ascii="標楷體" w:hAnsi="標楷體"/>
                <w:sz w:val="24"/>
                <w:szCs w:val="24"/>
              </w:rPr>
              <w:t>像是線損</w:t>
            </w:r>
            <w:proofErr w:type="gramEnd"/>
            <w:r w:rsidRPr="00C6131D">
              <w:rPr>
                <w:rFonts w:ascii="標楷體" w:hAnsi="標楷體"/>
                <w:sz w:val="24"/>
                <w:szCs w:val="24"/>
              </w:rPr>
              <w:t>、非滿載</w:t>
            </w:r>
            <w:proofErr w:type="gramStart"/>
            <w:r w:rsidRPr="00C6131D">
              <w:rPr>
                <w:rFonts w:ascii="標楷體" w:hAnsi="標楷體"/>
                <w:sz w:val="24"/>
                <w:szCs w:val="24"/>
              </w:rPr>
              <w:t>的線損等</w:t>
            </w:r>
            <w:proofErr w:type="gramEnd"/>
            <w:r w:rsidRPr="00C6131D">
              <w:rPr>
                <w:rFonts w:ascii="標楷體" w:hAnsi="標楷體"/>
                <w:sz w:val="24"/>
                <w:szCs w:val="24"/>
              </w:rPr>
              <w:t>，共277億元，臺灣其實電力有餘，應有效管理發電端浪費。</w:t>
            </w:r>
          </w:p>
          <w:p w:rsidR="0088575E" w:rsidRPr="00C6131D" w:rsidRDefault="0088575E" w:rsidP="00957975">
            <w:pPr>
              <w:ind w:left="240" w:hangingChars="100" w:hanging="240"/>
              <w:jc w:val="both"/>
              <w:rPr>
                <w:rFonts w:ascii="標楷體" w:hAnsi="標楷體"/>
                <w:sz w:val="24"/>
                <w:szCs w:val="24"/>
              </w:rPr>
            </w:pPr>
            <w:r w:rsidRPr="00C6131D">
              <w:rPr>
                <w:rFonts w:ascii="標楷體" w:hAnsi="標楷體" w:hint="eastAsia"/>
                <w:sz w:val="24"/>
                <w:szCs w:val="24"/>
              </w:rPr>
              <w:t>2.</w:t>
            </w:r>
            <w:r w:rsidRPr="00C6131D">
              <w:rPr>
                <w:rFonts w:ascii="標楷體" w:hAnsi="標楷體"/>
                <w:sz w:val="24"/>
                <w:szCs w:val="24"/>
              </w:rPr>
              <w:t>四大耗能產業占整體耗能30%，GDP僅有4%的貢獻，政府對於耗能產業的想法為何？應改變產業結構，調整為低耗能產業。</w:t>
            </w:r>
          </w:p>
          <w:p w:rsidR="0088575E" w:rsidRPr="00C6131D" w:rsidRDefault="0088575E" w:rsidP="00957975">
            <w:pPr>
              <w:ind w:left="240" w:hangingChars="100" w:hanging="240"/>
              <w:jc w:val="both"/>
              <w:rPr>
                <w:rFonts w:ascii="標楷體" w:hAnsi="標楷體"/>
                <w:sz w:val="24"/>
                <w:szCs w:val="24"/>
              </w:rPr>
            </w:pPr>
            <w:r w:rsidRPr="00C6131D">
              <w:rPr>
                <w:rFonts w:ascii="標楷體" w:hAnsi="標楷體" w:hint="eastAsia"/>
                <w:sz w:val="24"/>
                <w:szCs w:val="24"/>
              </w:rPr>
              <w:t>3.</w:t>
            </w:r>
            <w:r w:rsidRPr="00C6131D">
              <w:rPr>
                <w:rFonts w:ascii="標楷體" w:hAnsi="標楷體"/>
                <w:sz w:val="24"/>
                <w:szCs w:val="24"/>
              </w:rPr>
              <w:t>核能議題需考量後代子孫權益。我國是否有足夠的經費及能力處理核能後端問題仍有疑義，人口呈現負成長，不宜再為年輕人增加未來的負擔；而且臺灣腹地小，沒有能力承擔核災風險。</w:t>
            </w:r>
          </w:p>
          <w:p w:rsidR="0088575E" w:rsidRPr="00C6131D" w:rsidRDefault="0088575E" w:rsidP="00957975">
            <w:pPr>
              <w:ind w:left="240" w:hangingChars="100" w:hanging="240"/>
              <w:jc w:val="both"/>
              <w:rPr>
                <w:rFonts w:ascii="標楷體" w:hAnsi="標楷體"/>
                <w:sz w:val="24"/>
                <w:szCs w:val="24"/>
              </w:rPr>
            </w:pPr>
            <w:r w:rsidRPr="00C6131D">
              <w:rPr>
                <w:rFonts w:ascii="標楷體" w:hAnsi="標楷體" w:hint="eastAsia"/>
                <w:sz w:val="24"/>
                <w:szCs w:val="24"/>
              </w:rPr>
              <w:t>4.</w:t>
            </w:r>
            <w:r w:rsidRPr="00C6131D">
              <w:rPr>
                <w:rFonts w:ascii="標楷體" w:hAnsi="標楷體"/>
                <w:sz w:val="24"/>
                <w:szCs w:val="24"/>
              </w:rPr>
              <w:t>應發展再生能源，特別是發展太陽能產業。國內太陽能產業之使用量與製造量有相當大的落差；應鼓勵增設太陽光電，尤其在夏季用電尖峰最能發揮作用，可減少尖峰備載機組設置。</w:t>
            </w:r>
          </w:p>
          <w:p w:rsidR="0088575E" w:rsidRPr="00C6131D" w:rsidRDefault="0088575E" w:rsidP="00957975">
            <w:pPr>
              <w:ind w:left="240" w:hangingChars="100" w:hanging="240"/>
              <w:jc w:val="both"/>
              <w:rPr>
                <w:rFonts w:ascii="標楷體" w:hAnsi="標楷體"/>
                <w:sz w:val="24"/>
                <w:szCs w:val="24"/>
              </w:rPr>
            </w:pPr>
            <w:r w:rsidRPr="00C6131D">
              <w:rPr>
                <w:rFonts w:ascii="標楷體" w:hAnsi="標楷體" w:hint="eastAsia"/>
                <w:sz w:val="24"/>
                <w:szCs w:val="24"/>
              </w:rPr>
              <w:t>5.</w:t>
            </w:r>
            <w:r w:rsidRPr="00C6131D">
              <w:rPr>
                <w:rFonts w:ascii="標楷體" w:hAnsi="標楷體"/>
                <w:sz w:val="24"/>
                <w:szCs w:val="24"/>
              </w:rPr>
              <w:t>工業用電貼補太多，電費低廉，讓廠家</w:t>
            </w:r>
            <w:proofErr w:type="gramStart"/>
            <w:r w:rsidRPr="00C6131D">
              <w:rPr>
                <w:rFonts w:ascii="標楷體" w:hAnsi="標楷體"/>
                <w:sz w:val="24"/>
                <w:szCs w:val="24"/>
              </w:rPr>
              <w:t>欠缺節</w:t>
            </w:r>
            <w:proofErr w:type="gramEnd"/>
            <w:r w:rsidRPr="00C6131D">
              <w:rPr>
                <w:rFonts w:ascii="標楷體" w:hAnsi="標楷體"/>
                <w:sz w:val="24"/>
                <w:szCs w:val="24"/>
              </w:rPr>
              <w:t>電動力；廠家節電非常容易，尤其節電技術進步或稍微改善機器效能</w:t>
            </w:r>
            <w:proofErr w:type="gramStart"/>
            <w:r w:rsidRPr="00C6131D">
              <w:rPr>
                <w:rFonts w:ascii="標楷體" w:hAnsi="標楷體"/>
                <w:sz w:val="24"/>
                <w:szCs w:val="24"/>
              </w:rPr>
              <w:t>就能節電</w:t>
            </w:r>
            <w:proofErr w:type="gramEnd"/>
            <w:r w:rsidRPr="00C6131D">
              <w:rPr>
                <w:rFonts w:ascii="標楷體" w:hAnsi="標楷體"/>
                <w:sz w:val="24"/>
                <w:szCs w:val="24"/>
              </w:rPr>
              <w:t>，或如大型空調主機進行雲端監控等。</w:t>
            </w:r>
          </w:p>
          <w:p w:rsidR="0088575E" w:rsidRPr="00C6131D" w:rsidRDefault="0088575E" w:rsidP="00957975">
            <w:pPr>
              <w:ind w:left="240" w:hangingChars="100" w:hanging="240"/>
              <w:jc w:val="both"/>
              <w:rPr>
                <w:rFonts w:ascii="標楷體" w:hAnsi="標楷體"/>
                <w:sz w:val="24"/>
                <w:szCs w:val="24"/>
              </w:rPr>
            </w:pPr>
            <w:r w:rsidRPr="00C6131D">
              <w:rPr>
                <w:rFonts w:ascii="標楷體" w:hAnsi="標楷體" w:hint="eastAsia"/>
                <w:sz w:val="24"/>
                <w:szCs w:val="24"/>
              </w:rPr>
              <w:t>6.</w:t>
            </w:r>
            <w:r w:rsidRPr="00C6131D">
              <w:rPr>
                <w:rFonts w:ascii="標楷體" w:hAnsi="標楷體"/>
                <w:sz w:val="24"/>
                <w:szCs w:val="24"/>
              </w:rPr>
              <w:t>政府應公布真實數字，如目前臺灣GDP成長4～5％，與電力成長不到1％脫</w:t>
            </w:r>
            <w:proofErr w:type="gramStart"/>
            <w:r w:rsidRPr="00C6131D">
              <w:rPr>
                <w:rFonts w:ascii="標楷體" w:hAnsi="標楷體"/>
                <w:sz w:val="24"/>
                <w:szCs w:val="24"/>
              </w:rPr>
              <w:t>鉤</w:t>
            </w:r>
            <w:proofErr w:type="gramEnd"/>
            <w:r w:rsidRPr="00C6131D">
              <w:rPr>
                <w:rFonts w:ascii="標楷體" w:hAnsi="標楷體"/>
                <w:sz w:val="24"/>
                <w:szCs w:val="24"/>
              </w:rPr>
              <w:t>，顯示電力並未不足；加上現在備載電力明明有16％，但台電卻故意只拿3～5％出來備轉，是對廠家製造電力不足的壓力。考慮能源費率的時候，沒有把台電自用電納入</w:t>
            </w:r>
            <w:r w:rsidRPr="00C6131D">
              <w:rPr>
                <w:rFonts w:ascii="標楷體" w:hAnsi="標楷體"/>
                <w:sz w:val="24"/>
                <w:szCs w:val="24"/>
              </w:rPr>
              <w:lastRenderedPageBreak/>
              <w:t>電價反映。電價要反映真實的成本。建議單一的離峰、尖峰電價，透明公開電價及其真實成本。</w:t>
            </w:r>
          </w:p>
        </w:tc>
        <w:tc>
          <w:tcPr>
            <w:tcW w:w="4822" w:type="dxa"/>
            <w:tcBorders>
              <w:top w:val="single" w:sz="4" w:space="0" w:color="auto"/>
              <w:bottom w:val="single" w:sz="4" w:space="0" w:color="auto"/>
            </w:tcBorders>
          </w:tcPr>
          <w:p w:rsidR="0088575E" w:rsidRPr="00A445C4" w:rsidRDefault="0088575E" w:rsidP="001A60C2">
            <w:pPr>
              <w:wordWrap w:val="0"/>
              <w:jc w:val="both"/>
              <w:rPr>
                <w:rFonts w:ascii="標楷體" w:hAnsi="標楷體"/>
                <w:color w:val="000000"/>
                <w:sz w:val="24"/>
                <w:szCs w:val="24"/>
              </w:rPr>
            </w:pPr>
            <w:r w:rsidRPr="00A445C4">
              <w:rPr>
                <w:rFonts w:ascii="標楷體" w:hAnsi="標楷體" w:hint="eastAsia"/>
                <w:color w:val="000000"/>
                <w:sz w:val="24"/>
                <w:szCs w:val="24"/>
              </w:rPr>
              <w:lastRenderedPageBreak/>
              <w:t>政府並未偏重特定能源，而係考量各種能源使用都有其優缺點，在為確保能源供應穩定之前提下，必須充分利用各種能源優點，發展多元且適當的能源組合，惟我國再生能源主要發展之太陽光電發電及風力發電受限於天然條件，無法穩定發電，</w:t>
            </w:r>
            <w:proofErr w:type="gramStart"/>
            <w:r w:rsidRPr="00A445C4">
              <w:rPr>
                <w:rFonts w:ascii="標楷體" w:hAnsi="標楷體" w:hint="eastAsia"/>
                <w:color w:val="000000"/>
                <w:sz w:val="24"/>
                <w:szCs w:val="24"/>
              </w:rPr>
              <w:t>爰</w:t>
            </w:r>
            <w:proofErr w:type="gramEnd"/>
            <w:r w:rsidRPr="00A445C4">
              <w:rPr>
                <w:rFonts w:ascii="標楷體" w:hAnsi="標楷體" w:hint="eastAsia"/>
                <w:color w:val="000000"/>
                <w:sz w:val="24"/>
                <w:szCs w:val="24"/>
              </w:rPr>
              <w:t>無法成為基載電源。謹就本決議意見，說明如下：</w:t>
            </w:r>
          </w:p>
          <w:p w:rsidR="0088575E" w:rsidRPr="00A445C4" w:rsidRDefault="0088575E" w:rsidP="0088575E">
            <w:pPr>
              <w:numPr>
                <w:ilvl w:val="0"/>
                <w:numId w:val="17"/>
              </w:numPr>
              <w:wordWrap w:val="0"/>
              <w:ind w:left="482" w:hanging="482"/>
              <w:jc w:val="both"/>
              <w:rPr>
                <w:rFonts w:ascii="標楷體" w:hAnsi="標楷體"/>
                <w:color w:val="000000"/>
                <w:sz w:val="24"/>
                <w:szCs w:val="24"/>
              </w:rPr>
            </w:pPr>
            <w:r w:rsidRPr="00A445C4">
              <w:rPr>
                <w:rFonts w:ascii="標楷體" w:hAnsi="標楷體" w:hint="eastAsia"/>
                <w:color w:val="000000"/>
                <w:sz w:val="24"/>
                <w:szCs w:val="24"/>
              </w:rPr>
              <w:t>經台電公司多年努力，103年底線路損失率已降低至4.09%，於世界主要國家線路損失率排名第二低，僅次於韓國電力。</w:t>
            </w:r>
            <w:proofErr w:type="gramStart"/>
            <w:r w:rsidRPr="00A445C4">
              <w:rPr>
                <w:rFonts w:ascii="標楷體" w:hAnsi="標楷體" w:hint="eastAsia"/>
                <w:color w:val="000000"/>
                <w:sz w:val="24"/>
                <w:szCs w:val="24"/>
              </w:rPr>
              <w:t>惟</w:t>
            </w:r>
            <w:proofErr w:type="gramEnd"/>
            <w:r w:rsidRPr="00A445C4">
              <w:rPr>
                <w:rFonts w:ascii="標楷體" w:hAnsi="標楷體" w:hint="eastAsia"/>
                <w:color w:val="000000"/>
                <w:sz w:val="24"/>
                <w:szCs w:val="24"/>
              </w:rPr>
              <w:t>電力系統北部負載約占全系統40％，發電量僅約占35％，不足之電能需由中、</w:t>
            </w:r>
            <w:r w:rsidRPr="00A445C4">
              <w:rPr>
                <w:rFonts w:ascii="標楷體" w:hAnsi="標楷體" w:hint="eastAsia"/>
                <w:color w:val="000000"/>
                <w:sz w:val="24"/>
                <w:szCs w:val="24"/>
              </w:rPr>
              <w:lastRenderedPageBreak/>
              <w:t>南部透過輸電線傳送至</w:t>
            </w:r>
            <w:proofErr w:type="gramStart"/>
            <w:r w:rsidRPr="00A445C4">
              <w:rPr>
                <w:rFonts w:ascii="標楷體" w:hAnsi="標楷體" w:hint="eastAsia"/>
                <w:color w:val="000000"/>
                <w:sz w:val="24"/>
                <w:szCs w:val="24"/>
              </w:rPr>
              <w:t>北部，</w:t>
            </w:r>
            <w:proofErr w:type="gramEnd"/>
            <w:r w:rsidRPr="00A445C4">
              <w:rPr>
                <w:rFonts w:ascii="標楷體" w:hAnsi="標楷體" w:hint="eastAsia"/>
                <w:color w:val="000000"/>
                <w:sz w:val="24"/>
                <w:szCs w:val="24"/>
              </w:rPr>
              <w:t>造成輸電設備載流量與線路損失之增加，不利線路損失之降低，且系統調度係優先考量安全及經濟，若為降低線路損失而以高燃料成本機組發電(如北部之協和燃油發電機組)，反而增加整體發電成本，因此，如能於北部增加基載電源，將可降低輸送之損失，並降低成本。</w:t>
            </w:r>
          </w:p>
          <w:p w:rsidR="0088575E" w:rsidRPr="007A15B7" w:rsidRDefault="0088575E" w:rsidP="0088575E">
            <w:pPr>
              <w:numPr>
                <w:ilvl w:val="0"/>
                <w:numId w:val="17"/>
              </w:numPr>
              <w:wordWrap w:val="0"/>
              <w:ind w:left="480" w:hangingChars="200" w:hanging="480"/>
              <w:jc w:val="both"/>
              <w:rPr>
                <w:rFonts w:ascii="標楷體" w:hAnsi="標楷體"/>
                <w:color w:val="000000"/>
                <w:sz w:val="24"/>
                <w:szCs w:val="24"/>
              </w:rPr>
            </w:pPr>
            <w:r w:rsidRPr="007A15B7">
              <w:rPr>
                <w:rFonts w:ascii="標楷體" w:hAnsi="標楷體" w:hint="eastAsia"/>
                <w:color w:val="000000"/>
                <w:sz w:val="24"/>
                <w:szCs w:val="24"/>
              </w:rPr>
              <w:t>行政院已核定「產業升級轉型行動方案</w:t>
            </w:r>
            <w:r w:rsidRPr="0033634C">
              <w:rPr>
                <w:rFonts w:ascii="標楷體" w:hAnsi="標楷體" w:hint="eastAsia"/>
                <w:color w:val="000000"/>
                <w:sz w:val="24"/>
                <w:szCs w:val="24"/>
              </w:rPr>
              <w:t>」，</w:t>
            </w:r>
            <w:proofErr w:type="gramStart"/>
            <w:r w:rsidRPr="0033634C">
              <w:rPr>
                <w:rFonts w:ascii="標楷體" w:hAnsi="標楷體" w:hint="eastAsia"/>
                <w:color w:val="000000"/>
                <w:sz w:val="24"/>
                <w:szCs w:val="24"/>
              </w:rPr>
              <w:t>未來耗</w:t>
            </w:r>
            <w:proofErr w:type="gramEnd"/>
            <w:r w:rsidRPr="0033634C">
              <w:rPr>
                <w:rFonts w:ascii="標楷體" w:hAnsi="標楷體" w:hint="eastAsia"/>
                <w:color w:val="000000"/>
                <w:sz w:val="24"/>
                <w:szCs w:val="24"/>
              </w:rPr>
              <w:t>能產業將朝智慧</w:t>
            </w:r>
            <w:r w:rsidR="00F23299">
              <w:rPr>
                <w:rFonts w:ascii="標楷體" w:hAnsi="標楷體" w:hint="eastAsia"/>
                <w:color w:val="000000"/>
                <w:sz w:val="24"/>
                <w:szCs w:val="24"/>
              </w:rPr>
              <w:t>化、綠色化、</w:t>
            </w:r>
            <w:proofErr w:type="gramStart"/>
            <w:r w:rsidR="00F23299">
              <w:rPr>
                <w:rFonts w:ascii="標楷體" w:hAnsi="標楷體" w:hint="eastAsia"/>
                <w:color w:val="000000"/>
                <w:sz w:val="24"/>
                <w:szCs w:val="24"/>
              </w:rPr>
              <w:t>文創化</w:t>
            </w:r>
            <w:proofErr w:type="gramEnd"/>
            <w:r w:rsidR="00F23299">
              <w:rPr>
                <w:rFonts w:ascii="標楷體" w:hAnsi="標楷體" w:hint="eastAsia"/>
                <w:color w:val="000000"/>
                <w:sz w:val="24"/>
                <w:szCs w:val="24"/>
              </w:rPr>
              <w:t>等方向推動高質化產業發展，經濟</w:t>
            </w:r>
            <w:r w:rsidRPr="0033634C">
              <w:rPr>
                <w:rFonts w:ascii="標楷體" w:hAnsi="標楷體" w:hint="eastAsia"/>
                <w:color w:val="000000"/>
                <w:sz w:val="24"/>
                <w:szCs w:val="24"/>
              </w:rPr>
              <w:t>部亦透過政策及法規加速推動產業轉型，如針對鋼鐵、石化工業實施政策環評，以質在內、量在外為原則，發展高附加價值中下游產品，推動產業高值化。另溫室氣體減量及管理法已於104年6月15日經立法院三讀通過，未來使用能源的</w:t>
            </w:r>
            <w:proofErr w:type="gramStart"/>
            <w:r w:rsidRPr="0033634C">
              <w:rPr>
                <w:rFonts w:ascii="標楷體" w:hAnsi="標楷體" w:hint="eastAsia"/>
                <w:color w:val="000000"/>
                <w:sz w:val="24"/>
                <w:szCs w:val="24"/>
              </w:rPr>
              <w:t>排碳外部</w:t>
            </w:r>
            <w:proofErr w:type="gramEnd"/>
            <w:r w:rsidRPr="0033634C">
              <w:rPr>
                <w:rFonts w:ascii="標楷體" w:hAnsi="標楷體" w:hint="eastAsia"/>
                <w:color w:val="000000"/>
                <w:sz w:val="24"/>
                <w:szCs w:val="24"/>
              </w:rPr>
              <w:t>成本會逐步反</w:t>
            </w:r>
            <w:r w:rsidRPr="007A15B7">
              <w:rPr>
                <w:rFonts w:ascii="標楷體" w:hAnsi="標楷體" w:hint="eastAsia"/>
                <w:color w:val="000000"/>
                <w:sz w:val="24"/>
                <w:szCs w:val="24"/>
              </w:rPr>
              <w:t>映在企業的生產成本，促使產業升級轉型。</w:t>
            </w:r>
          </w:p>
          <w:p w:rsidR="0088575E" w:rsidRPr="00A445C4" w:rsidRDefault="0088575E" w:rsidP="0088575E">
            <w:pPr>
              <w:numPr>
                <w:ilvl w:val="0"/>
                <w:numId w:val="17"/>
              </w:numPr>
              <w:wordWrap w:val="0"/>
              <w:ind w:left="482" w:hanging="482"/>
              <w:jc w:val="both"/>
              <w:rPr>
                <w:rFonts w:ascii="標楷體" w:hAnsi="標楷體"/>
                <w:color w:val="000000"/>
                <w:sz w:val="24"/>
                <w:szCs w:val="24"/>
              </w:rPr>
            </w:pPr>
            <w:r w:rsidRPr="00A445C4">
              <w:rPr>
                <w:rFonts w:ascii="標楷體" w:hAnsi="標楷體" w:hint="eastAsia"/>
                <w:color w:val="000000"/>
                <w:sz w:val="24"/>
                <w:szCs w:val="24"/>
              </w:rPr>
              <w:t>為確保後端基金足以支應後端工作所需，每5年或在技術、法規及核能發電規模等有重大變動時將辦理後端營運總費用重新估算。至核廢料未來之最終處置，國際上已有成熟技術，我國具備核廢料最終處置之技術條件，並已有整體規劃，正持續推動最終處置計畫中。另政府為預防發生核災，已設有相關運作機制，執行「提升耐震能力」、「提升防海嘯及水災能力」、「提升救援能力」、「規劃機組斷然處置」等多項因應與強化方案，</w:t>
            </w:r>
            <w:proofErr w:type="gramStart"/>
            <w:r w:rsidRPr="00A445C4">
              <w:rPr>
                <w:rFonts w:ascii="標楷體" w:hAnsi="標楷體" w:hint="eastAsia"/>
                <w:color w:val="000000"/>
                <w:sz w:val="24"/>
                <w:szCs w:val="24"/>
              </w:rPr>
              <w:t>俾</w:t>
            </w:r>
            <w:proofErr w:type="gramEnd"/>
            <w:r w:rsidRPr="00A445C4">
              <w:rPr>
                <w:rFonts w:ascii="標楷體" w:hAnsi="標楷體" w:hint="eastAsia"/>
                <w:color w:val="000000"/>
                <w:sz w:val="24"/>
                <w:szCs w:val="24"/>
              </w:rPr>
              <w:t>能進行深度防禦之補強措施，以強化因應複合式災害之應變能力。</w:t>
            </w:r>
          </w:p>
          <w:p w:rsidR="0088575E" w:rsidRPr="00A445C4" w:rsidRDefault="0088575E" w:rsidP="0088575E">
            <w:pPr>
              <w:numPr>
                <w:ilvl w:val="0"/>
                <w:numId w:val="17"/>
              </w:numPr>
              <w:wordWrap w:val="0"/>
              <w:ind w:left="482" w:hanging="482"/>
              <w:jc w:val="both"/>
              <w:rPr>
                <w:rFonts w:ascii="標楷體" w:hAnsi="標楷體"/>
                <w:color w:val="000000"/>
                <w:sz w:val="24"/>
                <w:szCs w:val="24"/>
              </w:rPr>
            </w:pPr>
            <w:r>
              <w:rPr>
                <w:rFonts w:ascii="標楷體" w:hAnsi="標楷體" w:hint="eastAsia"/>
                <w:color w:val="000000"/>
                <w:sz w:val="24"/>
                <w:szCs w:val="24"/>
              </w:rPr>
              <w:t>經濟</w:t>
            </w:r>
            <w:r w:rsidRPr="00A445C4">
              <w:rPr>
                <w:rFonts w:ascii="標楷體" w:hAnsi="標楷體" w:hint="eastAsia"/>
                <w:color w:val="000000"/>
                <w:sz w:val="24"/>
                <w:szCs w:val="24"/>
              </w:rPr>
              <w:t>部積極發展再生能源，於104年規劃擴大再生能源119年目標至17,250MW，預估占全國電力系統比例達26%，其中104年太陽光電推廣目標，規劃由270MW提高至500MW，透過擴大太陽光電系統之設置，原規劃於119年達成之6,200MW目標，可望提前5年於114年完成，119年目標量則提高至8,700MW。</w:t>
            </w:r>
          </w:p>
          <w:p w:rsidR="0088575E" w:rsidRPr="00A445C4" w:rsidRDefault="0088575E" w:rsidP="0088575E">
            <w:pPr>
              <w:numPr>
                <w:ilvl w:val="0"/>
                <w:numId w:val="17"/>
              </w:numPr>
              <w:wordWrap w:val="0"/>
              <w:ind w:left="482" w:hanging="482"/>
              <w:jc w:val="both"/>
              <w:rPr>
                <w:rFonts w:ascii="標楷體" w:hAnsi="標楷體"/>
                <w:color w:val="000000"/>
                <w:sz w:val="24"/>
                <w:szCs w:val="24"/>
              </w:rPr>
            </w:pPr>
            <w:r w:rsidRPr="00A445C4">
              <w:rPr>
                <w:rFonts w:ascii="標楷體" w:hAnsi="標楷體" w:hint="eastAsia"/>
                <w:color w:val="000000"/>
                <w:sz w:val="24"/>
                <w:szCs w:val="24"/>
              </w:rPr>
              <w:t>工業用電規模大，多屬</w:t>
            </w:r>
            <w:proofErr w:type="gramStart"/>
            <w:r w:rsidRPr="00A445C4">
              <w:rPr>
                <w:rFonts w:ascii="標楷體" w:hAnsi="標楷體" w:hint="eastAsia"/>
                <w:color w:val="000000"/>
                <w:sz w:val="24"/>
                <w:szCs w:val="24"/>
              </w:rPr>
              <w:t>特</w:t>
            </w:r>
            <w:proofErr w:type="gramEnd"/>
            <w:r w:rsidRPr="00A445C4">
              <w:rPr>
                <w:rFonts w:ascii="標楷體" w:hAnsi="標楷體" w:hint="eastAsia"/>
                <w:color w:val="000000"/>
                <w:sz w:val="24"/>
                <w:szCs w:val="24"/>
              </w:rPr>
              <w:t>高壓或高壓供</w:t>
            </w:r>
            <w:r w:rsidRPr="00A445C4">
              <w:rPr>
                <w:rFonts w:ascii="標楷體" w:hAnsi="標楷體" w:hint="eastAsia"/>
                <w:color w:val="000000"/>
                <w:sz w:val="24"/>
                <w:szCs w:val="24"/>
              </w:rPr>
              <w:lastRenderedPageBreak/>
              <w:t>電，電力由電廠供應至用戶，僅須經過輸電線路或高壓配電線路，電力公司投資的設備相對較少，伴隨的線路損失亦較小，</w:t>
            </w:r>
            <w:proofErr w:type="gramStart"/>
            <w:r w:rsidRPr="00A445C4">
              <w:rPr>
                <w:rFonts w:ascii="標楷體" w:hAnsi="標楷體" w:hint="eastAsia"/>
                <w:color w:val="000000"/>
                <w:sz w:val="24"/>
                <w:szCs w:val="24"/>
              </w:rPr>
              <w:t>爰</w:t>
            </w:r>
            <w:proofErr w:type="gramEnd"/>
            <w:r w:rsidRPr="00A445C4">
              <w:rPr>
                <w:rFonts w:ascii="標楷體" w:hAnsi="標楷體" w:hint="eastAsia"/>
                <w:color w:val="000000"/>
                <w:sz w:val="24"/>
                <w:szCs w:val="24"/>
              </w:rPr>
              <w:t>每度供電成本較低。新電價公式已於104年1月20日經立法院院會決議通過，並決議每半年檢討1次，使電價合理反映其應有成本，104年上半年電價檢討，用電量越多則電價調降幅度越小，以引導用戶改變用電習慣，進而達成節能目標。另本局持續推動工業部門節電相關措施，如公告節約能源及使用能源效率規定（水泥業、造紙業及電子業）、全面推動</w:t>
            </w:r>
            <w:proofErr w:type="gramStart"/>
            <w:r w:rsidRPr="00A445C4">
              <w:rPr>
                <w:rFonts w:ascii="標楷體" w:hAnsi="標楷體" w:hint="eastAsia"/>
                <w:color w:val="000000"/>
                <w:sz w:val="24"/>
                <w:szCs w:val="24"/>
              </w:rPr>
              <w:t>汰</w:t>
            </w:r>
            <w:proofErr w:type="gramEnd"/>
            <w:r w:rsidRPr="00A445C4">
              <w:rPr>
                <w:rFonts w:ascii="標楷體" w:hAnsi="標楷體" w:hint="eastAsia"/>
                <w:color w:val="000000"/>
                <w:sz w:val="24"/>
                <w:szCs w:val="24"/>
              </w:rPr>
              <w:t>換老舊馬達符合IE2國際標準，並補助加速推動使用IE3之馬達等策略。</w:t>
            </w:r>
          </w:p>
          <w:p w:rsidR="0088575E" w:rsidRPr="00A445C4" w:rsidRDefault="0088575E" w:rsidP="0088575E">
            <w:pPr>
              <w:numPr>
                <w:ilvl w:val="0"/>
                <w:numId w:val="17"/>
              </w:numPr>
              <w:wordWrap w:val="0"/>
              <w:ind w:left="482" w:hanging="482"/>
              <w:jc w:val="both"/>
              <w:rPr>
                <w:rFonts w:ascii="標楷體" w:hAnsi="標楷體"/>
                <w:color w:val="000000"/>
                <w:sz w:val="24"/>
                <w:szCs w:val="24"/>
              </w:rPr>
            </w:pPr>
            <w:r w:rsidRPr="00A445C4">
              <w:rPr>
                <w:rFonts w:ascii="標楷體" w:hAnsi="標楷體" w:hint="eastAsia"/>
                <w:color w:val="000000"/>
                <w:sz w:val="24"/>
                <w:szCs w:val="24"/>
              </w:rPr>
              <w:t>由於林口電廠1、2號機組於103年除役、負載持續成長，致104年備用容量率預估僅10.4%，加上核一</w:t>
            </w:r>
            <w:proofErr w:type="gramStart"/>
            <w:r w:rsidRPr="00A445C4">
              <w:rPr>
                <w:rFonts w:ascii="標楷體" w:hAnsi="標楷體" w:hint="eastAsia"/>
                <w:color w:val="000000"/>
                <w:sz w:val="24"/>
                <w:szCs w:val="24"/>
              </w:rPr>
              <w:t>1</w:t>
            </w:r>
            <w:proofErr w:type="gramEnd"/>
            <w:r w:rsidRPr="00A445C4">
              <w:rPr>
                <w:rFonts w:ascii="標楷體" w:hAnsi="標楷體" w:hint="eastAsia"/>
                <w:color w:val="000000"/>
                <w:sz w:val="24"/>
                <w:szCs w:val="24"/>
              </w:rPr>
              <w:t>號機因尚未排入立法院專案報告，</w:t>
            </w:r>
            <w:proofErr w:type="gramStart"/>
            <w:r w:rsidRPr="00A445C4">
              <w:rPr>
                <w:rFonts w:ascii="標楷體" w:hAnsi="標楷體" w:hint="eastAsia"/>
                <w:color w:val="000000"/>
                <w:sz w:val="24"/>
                <w:szCs w:val="24"/>
              </w:rPr>
              <w:t>爰</w:t>
            </w:r>
            <w:proofErr w:type="gramEnd"/>
            <w:r w:rsidRPr="00A445C4">
              <w:rPr>
                <w:rFonts w:ascii="標楷體" w:hAnsi="標楷體" w:hint="eastAsia"/>
                <w:color w:val="000000"/>
                <w:sz w:val="24"/>
                <w:szCs w:val="24"/>
              </w:rPr>
              <w:t>原子能委員會未同意機組大修後再起動供電、枯水等不利因素影響，致5月份共有3次</w:t>
            </w:r>
            <w:r w:rsidRPr="0033634C">
              <w:rPr>
                <w:rFonts w:ascii="標楷體" w:hAnsi="標楷體" w:hint="eastAsia"/>
                <w:color w:val="000000"/>
                <w:sz w:val="24"/>
                <w:szCs w:val="24"/>
              </w:rPr>
              <w:t>備轉容量率為3.17%~3.99%，7月2日備轉容量率甚至低至1.9%。另台電公司內部</w:t>
            </w:r>
            <w:proofErr w:type="gramStart"/>
            <w:r w:rsidRPr="0033634C">
              <w:rPr>
                <w:rFonts w:ascii="標楷體" w:hAnsi="標楷體" w:hint="eastAsia"/>
                <w:color w:val="000000"/>
                <w:sz w:val="24"/>
                <w:szCs w:val="24"/>
              </w:rPr>
              <w:t>用電係為</w:t>
            </w:r>
            <w:proofErr w:type="gramEnd"/>
            <w:r w:rsidRPr="0033634C">
              <w:rPr>
                <w:rFonts w:ascii="標楷體" w:hAnsi="標楷體" w:hint="eastAsia"/>
                <w:color w:val="000000"/>
                <w:sz w:val="24"/>
                <w:szCs w:val="24"/>
              </w:rPr>
              <w:t>維持正常供電所必需使用之電力，故內部用電之</w:t>
            </w:r>
            <w:r w:rsidRPr="00A445C4">
              <w:rPr>
                <w:rFonts w:ascii="標楷體" w:hAnsi="標楷體" w:hint="eastAsia"/>
                <w:color w:val="000000"/>
                <w:sz w:val="24"/>
                <w:szCs w:val="24"/>
              </w:rPr>
              <w:t>成本為供電必要之成本，依電價公式之精神應包含於成本項目內，以合理反映電業經營之成本。又台電公司亦配合立法院決議，將有關成本和費用透明化項目暨電價費率</w:t>
            </w:r>
            <w:proofErr w:type="gramStart"/>
            <w:r w:rsidRPr="00A445C4">
              <w:rPr>
                <w:rFonts w:ascii="標楷體" w:hAnsi="標楷體" w:hint="eastAsia"/>
                <w:color w:val="000000"/>
                <w:sz w:val="24"/>
                <w:szCs w:val="24"/>
              </w:rPr>
              <w:t>攸</w:t>
            </w:r>
            <w:proofErr w:type="gramEnd"/>
            <w:r w:rsidRPr="00A445C4">
              <w:rPr>
                <w:rFonts w:ascii="標楷體" w:hAnsi="標楷體" w:hint="eastAsia"/>
                <w:color w:val="000000"/>
                <w:sz w:val="24"/>
                <w:szCs w:val="24"/>
              </w:rPr>
              <w:t>關資訊揭露於能源局及台電公司對外網站，落實公開、透明之電價專業審查制度。至建議單一的離峰、尖峰電價部分，由於電價訂定係以合理反映供電成本為原則，為反映不同時間機組配置之供電成本差異，</w:t>
            </w:r>
            <w:proofErr w:type="gramStart"/>
            <w:r w:rsidRPr="00A445C4">
              <w:rPr>
                <w:rFonts w:ascii="標楷體" w:hAnsi="標楷體" w:hint="eastAsia"/>
                <w:color w:val="000000"/>
                <w:sz w:val="24"/>
                <w:szCs w:val="24"/>
              </w:rPr>
              <w:t>爰依夏</w:t>
            </w:r>
            <w:proofErr w:type="gramEnd"/>
            <w:r w:rsidRPr="00A445C4">
              <w:rPr>
                <w:rFonts w:ascii="標楷體" w:hAnsi="標楷體" w:hint="eastAsia"/>
                <w:color w:val="000000"/>
                <w:sz w:val="24"/>
                <w:szCs w:val="24"/>
              </w:rPr>
              <w:t>月、非夏月及尖離峰等不同時間訂價；另為反映終端用戶之供電成本，不同供電電壓之用戶，電價亦有所差異。且透過電價結構(如時間電價)及電價價位(如尖離峰價差)可引導用戶改變用電行為，以達政策及經營目標(如節約能源、抑低尖峰負載等)，故各類用戶電價不宜相同。</w:t>
            </w:r>
          </w:p>
        </w:tc>
      </w:tr>
      <w:tr w:rsidR="00BA0CFA" w:rsidRPr="00C6131D" w:rsidTr="001A60C2">
        <w:trPr>
          <w:trHeight w:val="20"/>
        </w:trPr>
        <w:tc>
          <w:tcPr>
            <w:tcW w:w="908" w:type="dxa"/>
            <w:tcBorders>
              <w:top w:val="single" w:sz="4" w:space="0" w:color="auto"/>
              <w:bottom w:val="single" w:sz="4" w:space="0" w:color="auto"/>
            </w:tcBorders>
          </w:tcPr>
          <w:p w:rsidR="00BA0CFA" w:rsidRPr="00C6131D" w:rsidRDefault="00BA0CFA" w:rsidP="00116A11">
            <w:pPr>
              <w:numPr>
                <w:ilvl w:val="0"/>
                <w:numId w:val="4"/>
              </w:numPr>
              <w:tabs>
                <w:tab w:val="clear" w:pos="720"/>
                <w:tab w:val="num" w:pos="266"/>
              </w:tabs>
              <w:ind w:left="0" w:firstLine="0"/>
              <w:jc w:val="center"/>
              <w:rPr>
                <w:rFonts w:ascii="標楷體" w:hAnsi="標楷體"/>
                <w:sz w:val="24"/>
                <w:szCs w:val="24"/>
              </w:rPr>
            </w:pPr>
          </w:p>
        </w:tc>
        <w:tc>
          <w:tcPr>
            <w:tcW w:w="4675" w:type="dxa"/>
            <w:tcBorders>
              <w:top w:val="single" w:sz="4" w:space="0" w:color="auto"/>
              <w:bottom w:val="single" w:sz="4" w:space="0" w:color="auto"/>
            </w:tcBorders>
          </w:tcPr>
          <w:p w:rsidR="00BA0CFA" w:rsidRPr="00C6131D" w:rsidRDefault="00BA0CFA" w:rsidP="00957975">
            <w:pPr>
              <w:jc w:val="both"/>
              <w:rPr>
                <w:rFonts w:ascii="標楷體" w:hAnsi="標楷體"/>
                <w:sz w:val="24"/>
                <w:szCs w:val="24"/>
              </w:rPr>
            </w:pPr>
            <w:r w:rsidRPr="00C6131D">
              <w:rPr>
                <w:rFonts w:ascii="標楷體" w:hAnsi="標楷體" w:hint="eastAsia"/>
                <w:sz w:val="24"/>
                <w:szCs w:val="24"/>
              </w:rPr>
              <w:t>行政院於民國103年11月14日核定「水銀</w:t>
            </w:r>
            <w:r w:rsidRPr="00C6131D">
              <w:rPr>
                <w:rFonts w:ascii="標楷體" w:hAnsi="標楷體" w:hint="eastAsia"/>
                <w:sz w:val="24"/>
                <w:szCs w:val="24"/>
              </w:rPr>
              <w:lastRenderedPageBreak/>
              <w:t>路燈落日計畫」，中央政府預計在未來二年內投入新臺幣54.9億元，協助各地方政府於 105年底將所轄69.2萬盞水銀路燈</w:t>
            </w:r>
            <w:proofErr w:type="gramStart"/>
            <w:r w:rsidRPr="00C6131D">
              <w:rPr>
                <w:rFonts w:ascii="標楷體" w:hAnsi="標楷體" w:hint="eastAsia"/>
                <w:sz w:val="24"/>
                <w:szCs w:val="24"/>
              </w:rPr>
              <w:t>汰</w:t>
            </w:r>
            <w:proofErr w:type="gramEnd"/>
            <w:r w:rsidRPr="00C6131D">
              <w:rPr>
                <w:rFonts w:ascii="標楷體" w:hAnsi="標楷體" w:hint="eastAsia"/>
                <w:sz w:val="24"/>
                <w:szCs w:val="24"/>
              </w:rPr>
              <w:t>換為LED路燈。然該計畫卻只有LED燈參與，同樣擁有路燈節能標章的氣體放電燈業者卻無法參與，對這些節能路燈產業不啻為一大打擊。有</w:t>
            </w:r>
            <w:proofErr w:type="gramStart"/>
            <w:r w:rsidRPr="00C6131D">
              <w:rPr>
                <w:rFonts w:ascii="標楷體" w:hAnsi="標楷體" w:hint="eastAsia"/>
                <w:sz w:val="24"/>
                <w:szCs w:val="24"/>
              </w:rPr>
              <w:t>鑑</w:t>
            </w:r>
            <w:proofErr w:type="gramEnd"/>
            <w:r w:rsidRPr="00C6131D">
              <w:rPr>
                <w:rFonts w:ascii="標楷體" w:hAnsi="標楷體" w:hint="eastAsia"/>
                <w:sz w:val="24"/>
                <w:szCs w:val="24"/>
              </w:rPr>
              <w:t>於經濟部節能產業政策應朝多元化扶植，不應使政府政策導致其他節能路燈產業面臨不可逆轉的傷害，因此要求經濟部與能源局等相關主管單位在1個月內針對「水銀路燈落日計畫」提出檢討與相關補救措施，並向立法院經濟委員會提出報告。</w:t>
            </w:r>
          </w:p>
        </w:tc>
        <w:tc>
          <w:tcPr>
            <w:tcW w:w="4822" w:type="dxa"/>
            <w:tcBorders>
              <w:top w:val="single" w:sz="4" w:space="0" w:color="auto"/>
              <w:bottom w:val="single" w:sz="4" w:space="0" w:color="auto"/>
            </w:tcBorders>
          </w:tcPr>
          <w:p w:rsidR="00BA0CFA" w:rsidRPr="00C6131D" w:rsidRDefault="0088575E" w:rsidP="001B06B9">
            <w:pPr>
              <w:wordWrap w:val="0"/>
              <w:jc w:val="both"/>
              <w:rPr>
                <w:rFonts w:ascii="標楷體" w:hAnsi="標楷體"/>
                <w:sz w:val="24"/>
                <w:szCs w:val="24"/>
              </w:rPr>
            </w:pPr>
            <w:r>
              <w:rPr>
                <w:rFonts w:ascii="標楷體" w:hAnsi="標楷體" w:hint="eastAsia"/>
                <w:sz w:val="24"/>
                <w:szCs w:val="24"/>
              </w:rPr>
              <w:lastRenderedPageBreak/>
              <w:t>經濟</w:t>
            </w:r>
            <w:r w:rsidR="00BA0CFA" w:rsidRPr="00C6131D">
              <w:rPr>
                <w:rFonts w:ascii="標楷體" w:hAnsi="標楷體" w:hint="eastAsia"/>
                <w:sz w:val="24"/>
                <w:szCs w:val="24"/>
              </w:rPr>
              <w:t>部業於104年3月27日以經</w:t>
            </w:r>
            <w:proofErr w:type="gramStart"/>
            <w:r w:rsidR="00BA0CFA" w:rsidRPr="00C6131D">
              <w:rPr>
                <w:rFonts w:ascii="標楷體" w:hAnsi="標楷體" w:hint="eastAsia"/>
                <w:sz w:val="24"/>
                <w:szCs w:val="24"/>
              </w:rPr>
              <w:t>授能字</w:t>
            </w:r>
            <w:proofErr w:type="gramEnd"/>
            <w:r w:rsidR="00BA0CFA" w:rsidRPr="00C6131D">
              <w:rPr>
                <w:rFonts w:ascii="標楷體" w:hAnsi="標楷體" w:hint="eastAsia"/>
                <w:sz w:val="24"/>
                <w:szCs w:val="24"/>
              </w:rPr>
              <w:t>第10</w:t>
            </w:r>
            <w:r w:rsidR="00BA0CFA" w:rsidRPr="00C6131D">
              <w:rPr>
                <w:rFonts w:ascii="標楷體" w:hAnsi="標楷體" w:hint="eastAsia"/>
                <w:sz w:val="24"/>
                <w:szCs w:val="24"/>
              </w:rPr>
              <w:lastRenderedPageBreak/>
              <w:t>405002540號函，將專案報告函送立法院在案。</w:t>
            </w:r>
          </w:p>
        </w:tc>
      </w:tr>
      <w:tr w:rsidR="00BA0CFA" w:rsidRPr="00C6131D" w:rsidTr="001A60C2">
        <w:trPr>
          <w:trHeight w:val="20"/>
        </w:trPr>
        <w:tc>
          <w:tcPr>
            <w:tcW w:w="908" w:type="dxa"/>
            <w:tcBorders>
              <w:top w:val="single" w:sz="4" w:space="0" w:color="auto"/>
              <w:bottom w:val="single" w:sz="4" w:space="0" w:color="auto"/>
            </w:tcBorders>
          </w:tcPr>
          <w:p w:rsidR="00BA0CFA" w:rsidRPr="00C6131D" w:rsidRDefault="00BA0CFA" w:rsidP="00116A11">
            <w:pPr>
              <w:numPr>
                <w:ilvl w:val="0"/>
                <w:numId w:val="4"/>
              </w:numPr>
              <w:tabs>
                <w:tab w:val="clear" w:pos="720"/>
                <w:tab w:val="num" w:pos="266"/>
              </w:tabs>
              <w:ind w:left="0" w:firstLine="0"/>
              <w:jc w:val="center"/>
              <w:rPr>
                <w:rFonts w:ascii="標楷體" w:hAnsi="標楷體"/>
                <w:sz w:val="24"/>
                <w:szCs w:val="24"/>
              </w:rPr>
            </w:pPr>
          </w:p>
        </w:tc>
        <w:tc>
          <w:tcPr>
            <w:tcW w:w="4675" w:type="dxa"/>
            <w:tcBorders>
              <w:top w:val="single" w:sz="4" w:space="0" w:color="auto"/>
              <w:bottom w:val="single" w:sz="4" w:space="0" w:color="auto"/>
            </w:tcBorders>
          </w:tcPr>
          <w:p w:rsidR="00BA0CFA" w:rsidRPr="00C6131D" w:rsidRDefault="00BA0CFA" w:rsidP="00957975">
            <w:pPr>
              <w:jc w:val="both"/>
              <w:rPr>
                <w:rFonts w:ascii="標楷體" w:hAnsi="標楷體"/>
                <w:sz w:val="24"/>
                <w:szCs w:val="24"/>
              </w:rPr>
            </w:pPr>
            <w:r w:rsidRPr="00C6131D">
              <w:rPr>
                <w:rFonts w:ascii="標楷體" w:hAnsi="標楷體" w:hint="eastAsia"/>
                <w:sz w:val="24"/>
                <w:szCs w:val="24"/>
              </w:rPr>
              <w:t>風力發電離岸系統示範獎勵辦法第14點規定，受獎勵人應於2015年12月31日前完成示範機組之建置、測試與竣工，並取得電業執照開始商業運轉；2020年12月31日前完成示範風場之建置、測試與竣工，並取得電業執照開始商業運轉。惟依參與前揭辦法之國營臺灣電力公司與二家民營公司目前進度，無論本年底或依前揭辦法第15點展延</w:t>
            </w:r>
            <w:proofErr w:type="gramStart"/>
            <w:r w:rsidRPr="00C6131D">
              <w:rPr>
                <w:rFonts w:ascii="標楷體" w:hAnsi="標楷體" w:hint="eastAsia"/>
                <w:sz w:val="24"/>
                <w:szCs w:val="24"/>
              </w:rPr>
              <w:t>一</w:t>
            </w:r>
            <w:proofErr w:type="gramEnd"/>
            <w:r w:rsidRPr="00C6131D">
              <w:rPr>
                <w:rFonts w:ascii="標楷體" w:hAnsi="標楷體" w:hint="eastAsia"/>
                <w:sz w:val="24"/>
                <w:szCs w:val="24"/>
              </w:rPr>
              <w:t>年後，皆不可能完成示範機組，則我國離岸風力發電發展計畫之期程與政策工具，皆應進行相對調整；無論國營臺電或民間業者，發展離岸風力發電皆深受政策環境限制，尤其船隊籌組不力，更使其無力與風機系統業者</w:t>
            </w:r>
            <w:proofErr w:type="gramStart"/>
            <w:r w:rsidRPr="00C6131D">
              <w:rPr>
                <w:rFonts w:ascii="標楷體" w:hAnsi="標楷體" w:hint="eastAsia"/>
                <w:sz w:val="24"/>
                <w:szCs w:val="24"/>
              </w:rPr>
              <w:t>順利議</w:t>
            </w:r>
            <w:proofErr w:type="gramEnd"/>
            <w:r w:rsidRPr="00C6131D">
              <w:rPr>
                <w:rFonts w:ascii="標楷體" w:hAnsi="標楷體" w:hint="eastAsia"/>
                <w:sz w:val="24"/>
                <w:szCs w:val="24"/>
              </w:rPr>
              <w:t>約。</w:t>
            </w:r>
            <w:proofErr w:type="gramStart"/>
            <w:r w:rsidRPr="00C6131D">
              <w:rPr>
                <w:rFonts w:ascii="標楷體" w:hAnsi="標楷體" w:hint="eastAsia"/>
                <w:sz w:val="24"/>
                <w:szCs w:val="24"/>
              </w:rPr>
              <w:t>爰</w:t>
            </w:r>
            <w:proofErr w:type="gramEnd"/>
            <w:r w:rsidRPr="00C6131D">
              <w:rPr>
                <w:rFonts w:ascii="標楷體" w:hAnsi="標楷體" w:hint="eastAsia"/>
                <w:sz w:val="24"/>
                <w:szCs w:val="24"/>
              </w:rPr>
              <w:t>要求經濟部就風力發電離岸系統之計畫調整，與相關船隊之建造、籌組、營運及服務，於1個月內書面向立法院經濟委員會提出初步報告；3個月內向立法院經濟委員會進行完整專案報告。</w:t>
            </w:r>
          </w:p>
        </w:tc>
        <w:tc>
          <w:tcPr>
            <w:tcW w:w="4822" w:type="dxa"/>
            <w:tcBorders>
              <w:top w:val="single" w:sz="4" w:space="0" w:color="auto"/>
              <w:bottom w:val="single" w:sz="4" w:space="0" w:color="auto"/>
            </w:tcBorders>
          </w:tcPr>
          <w:p w:rsidR="00BA0CFA" w:rsidRPr="00C6131D" w:rsidRDefault="0088575E" w:rsidP="001B06B9">
            <w:pPr>
              <w:wordWrap w:val="0"/>
              <w:jc w:val="both"/>
              <w:rPr>
                <w:rFonts w:ascii="標楷體" w:hAnsi="標楷體"/>
                <w:sz w:val="24"/>
                <w:szCs w:val="24"/>
              </w:rPr>
            </w:pPr>
            <w:r>
              <w:rPr>
                <w:rFonts w:ascii="標楷體" w:hAnsi="標楷體" w:hint="eastAsia"/>
                <w:sz w:val="24"/>
                <w:szCs w:val="24"/>
              </w:rPr>
              <w:t>經濟</w:t>
            </w:r>
            <w:r w:rsidR="00BA0CFA" w:rsidRPr="00C6131D">
              <w:rPr>
                <w:rFonts w:ascii="標楷體" w:hAnsi="標楷體" w:hint="eastAsia"/>
                <w:sz w:val="24"/>
                <w:szCs w:val="24"/>
              </w:rPr>
              <w:t>部業分別於104年3月16日及4月29日以經</w:t>
            </w:r>
            <w:proofErr w:type="gramStart"/>
            <w:r w:rsidR="00BA0CFA" w:rsidRPr="00C6131D">
              <w:rPr>
                <w:rFonts w:ascii="標楷體" w:hAnsi="標楷體" w:hint="eastAsia"/>
                <w:sz w:val="24"/>
                <w:szCs w:val="24"/>
              </w:rPr>
              <w:t>授能字</w:t>
            </w:r>
            <w:proofErr w:type="gramEnd"/>
            <w:r w:rsidR="00BA0CFA" w:rsidRPr="00C6131D">
              <w:rPr>
                <w:rFonts w:ascii="標楷體" w:hAnsi="標楷體" w:hint="eastAsia"/>
                <w:sz w:val="24"/>
                <w:szCs w:val="24"/>
              </w:rPr>
              <w:t>第10404007150號及10404011060號函，將初步報告及專案報告送立法院在案。</w:t>
            </w:r>
          </w:p>
        </w:tc>
      </w:tr>
      <w:tr w:rsidR="008C169F" w:rsidRPr="00C6131D" w:rsidTr="00957975">
        <w:trPr>
          <w:trHeight w:val="20"/>
        </w:trPr>
        <w:tc>
          <w:tcPr>
            <w:tcW w:w="10405" w:type="dxa"/>
            <w:gridSpan w:val="3"/>
            <w:tcBorders>
              <w:top w:val="single" w:sz="4" w:space="0" w:color="auto"/>
              <w:bottom w:val="single" w:sz="4" w:space="0" w:color="auto"/>
            </w:tcBorders>
            <w:shd w:val="clear" w:color="auto" w:fill="auto"/>
          </w:tcPr>
          <w:p w:rsidR="008C169F" w:rsidRPr="00C6131D" w:rsidRDefault="008C169F" w:rsidP="00957975">
            <w:pPr>
              <w:jc w:val="both"/>
              <w:rPr>
                <w:rFonts w:ascii="標楷體" w:hAnsi="標楷體"/>
                <w:sz w:val="24"/>
                <w:szCs w:val="24"/>
              </w:rPr>
            </w:pPr>
            <w:r w:rsidRPr="00C6131D">
              <w:rPr>
                <w:rFonts w:ascii="標楷體" w:hAnsi="標楷體" w:hint="eastAsia"/>
                <w:b/>
                <w:bCs/>
                <w:snapToGrid w:val="0"/>
                <w:sz w:val="24"/>
                <w:szCs w:val="24"/>
              </w:rPr>
              <w:t>歲出部分第13款第10項能源局</w:t>
            </w:r>
          </w:p>
        </w:tc>
      </w:tr>
      <w:tr w:rsidR="00BA0CFA" w:rsidRPr="00C6131D" w:rsidTr="001A60C2">
        <w:trPr>
          <w:trHeight w:val="20"/>
        </w:trPr>
        <w:tc>
          <w:tcPr>
            <w:tcW w:w="908" w:type="dxa"/>
            <w:tcBorders>
              <w:top w:val="single" w:sz="4" w:space="0" w:color="auto"/>
              <w:bottom w:val="single" w:sz="4" w:space="0" w:color="auto"/>
            </w:tcBorders>
          </w:tcPr>
          <w:p w:rsidR="00BA0CFA" w:rsidRPr="00C6131D" w:rsidRDefault="00BA0CFA" w:rsidP="00116A11">
            <w:pPr>
              <w:numPr>
                <w:ilvl w:val="0"/>
                <w:numId w:val="1"/>
              </w:numPr>
              <w:tabs>
                <w:tab w:val="clear" w:pos="720"/>
                <w:tab w:val="num" w:pos="266"/>
              </w:tabs>
              <w:ind w:left="0" w:firstLine="0"/>
              <w:jc w:val="center"/>
              <w:rPr>
                <w:rFonts w:ascii="標楷體" w:hAnsi="標楷體"/>
                <w:sz w:val="24"/>
                <w:szCs w:val="24"/>
              </w:rPr>
            </w:pPr>
          </w:p>
        </w:tc>
        <w:tc>
          <w:tcPr>
            <w:tcW w:w="4675" w:type="dxa"/>
            <w:tcBorders>
              <w:top w:val="single" w:sz="4" w:space="0" w:color="auto"/>
              <w:bottom w:val="single" w:sz="4" w:space="0" w:color="auto"/>
            </w:tcBorders>
            <w:shd w:val="clear" w:color="auto" w:fill="auto"/>
            <w:vAlign w:val="center"/>
          </w:tcPr>
          <w:p w:rsidR="00BA0CFA" w:rsidRPr="00C6131D" w:rsidRDefault="00BA0CFA" w:rsidP="00957975">
            <w:pPr>
              <w:jc w:val="both"/>
              <w:rPr>
                <w:rFonts w:ascii="標楷體" w:hAnsi="標楷體"/>
                <w:sz w:val="24"/>
                <w:szCs w:val="24"/>
              </w:rPr>
            </w:pPr>
            <w:r w:rsidRPr="00C6131D">
              <w:rPr>
                <w:rFonts w:ascii="標楷體" w:hAnsi="標楷體" w:hint="eastAsia"/>
                <w:sz w:val="24"/>
                <w:szCs w:val="24"/>
              </w:rPr>
              <w:t>各國為減緩溫室效益，歐洲國家之廠商被要求須投入大量資金進行節能</w:t>
            </w:r>
            <w:proofErr w:type="gramStart"/>
            <w:r w:rsidRPr="00C6131D">
              <w:rPr>
                <w:rFonts w:ascii="標楷體" w:hAnsi="標楷體" w:hint="eastAsia"/>
                <w:sz w:val="24"/>
                <w:szCs w:val="24"/>
              </w:rPr>
              <w:t>減碳，</w:t>
            </w:r>
            <w:proofErr w:type="gramEnd"/>
            <w:r w:rsidRPr="00C6131D">
              <w:rPr>
                <w:rFonts w:ascii="標楷體" w:hAnsi="標楷體" w:hint="eastAsia"/>
                <w:sz w:val="24"/>
                <w:szCs w:val="24"/>
              </w:rPr>
              <w:t>其中歐盟為協助會員國達成減量目標，提出「歐盟排放權交易計畫」，鼓勵會員國之間彼此交易，於是在歐盟區內形成了巨大的碳交易市場，交易量和金額占全球總額的六成以上。我國產品碳足跡標示制度雖早於</w:t>
            </w:r>
            <w:r w:rsidRPr="00C6131D">
              <w:rPr>
                <w:rFonts w:ascii="標楷體" w:hAnsi="標楷體"/>
                <w:sz w:val="24"/>
                <w:szCs w:val="24"/>
              </w:rPr>
              <w:t>99</w:t>
            </w:r>
            <w:r w:rsidRPr="00C6131D">
              <w:rPr>
                <w:rFonts w:ascii="標楷體" w:hAnsi="標楷體" w:hint="eastAsia"/>
                <w:sz w:val="24"/>
                <w:szCs w:val="24"/>
              </w:rPr>
              <w:t>年</w:t>
            </w:r>
            <w:r w:rsidRPr="00C6131D">
              <w:rPr>
                <w:rFonts w:ascii="標楷體" w:hAnsi="標楷體"/>
                <w:sz w:val="24"/>
                <w:szCs w:val="24"/>
              </w:rPr>
              <w:t>5</w:t>
            </w:r>
            <w:r w:rsidRPr="00C6131D">
              <w:rPr>
                <w:rFonts w:ascii="標楷體" w:hAnsi="標楷體" w:hint="eastAsia"/>
                <w:sz w:val="24"/>
                <w:szCs w:val="24"/>
              </w:rPr>
              <w:t>月間開始推動，惟截至</w:t>
            </w:r>
            <w:r w:rsidRPr="00C6131D">
              <w:rPr>
                <w:rFonts w:ascii="標楷體" w:hAnsi="標楷體"/>
                <w:sz w:val="24"/>
                <w:szCs w:val="24"/>
              </w:rPr>
              <w:t>102</w:t>
            </w:r>
            <w:r w:rsidRPr="00C6131D">
              <w:rPr>
                <w:rFonts w:ascii="標楷體" w:hAnsi="標楷體" w:hint="eastAsia"/>
                <w:sz w:val="24"/>
                <w:szCs w:val="24"/>
              </w:rPr>
              <w:t>年底</w:t>
            </w:r>
            <w:proofErr w:type="gramStart"/>
            <w:r w:rsidRPr="00C6131D">
              <w:rPr>
                <w:rFonts w:ascii="標楷體" w:hAnsi="標楷體" w:hint="eastAsia"/>
                <w:sz w:val="24"/>
                <w:szCs w:val="24"/>
              </w:rPr>
              <w:t>止</w:t>
            </w:r>
            <w:proofErr w:type="gramEnd"/>
            <w:r w:rsidRPr="00C6131D">
              <w:rPr>
                <w:rFonts w:ascii="標楷體" w:hAnsi="標楷體" w:hint="eastAsia"/>
                <w:sz w:val="24"/>
                <w:szCs w:val="24"/>
              </w:rPr>
              <w:t>核准使用碳足跡標籤產品數量僅</w:t>
            </w:r>
            <w:r w:rsidRPr="00C6131D">
              <w:rPr>
                <w:rFonts w:ascii="標楷體" w:hAnsi="標楷體"/>
                <w:sz w:val="24"/>
                <w:szCs w:val="24"/>
              </w:rPr>
              <w:t>150</w:t>
            </w:r>
            <w:r w:rsidRPr="00C6131D">
              <w:rPr>
                <w:rFonts w:ascii="標楷體" w:hAnsi="標楷體" w:hint="eastAsia"/>
                <w:sz w:val="24"/>
                <w:szCs w:val="24"/>
              </w:rPr>
              <w:t>件，顯見企業取得碳足跡標籤產品數量有限；雖目前歐盟對產品輸入</w:t>
            </w:r>
            <w:r w:rsidRPr="00C6131D">
              <w:rPr>
                <w:rFonts w:ascii="標楷體" w:hAnsi="標楷體" w:hint="eastAsia"/>
                <w:sz w:val="24"/>
                <w:szCs w:val="24"/>
              </w:rPr>
              <w:lastRenderedPageBreak/>
              <w:t>碳足跡規範還未確實落實，對外銷廠商並無造成迫切之壓力，惟為避免未來產品</w:t>
            </w:r>
            <w:proofErr w:type="gramStart"/>
            <w:r w:rsidRPr="00C6131D">
              <w:rPr>
                <w:rFonts w:ascii="標楷體" w:hAnsi="標楷體" w:hint="eastAsia"/>
                <w:sz w:val="24"/>
                <w:szCs w:val="24"/>
              </w:rPr>
              <w:t>外銷因碳足跡</w:t>
            </w:r>
            <w:proofErr w:type="gramEnd"/>
            <w:r w:rsidRPr="00C6131D">
              <w:rPr>
                <w:rFonts w:ascii="標楷體" w:hAnsi="標楷體" w:hint="eastAsia"/>
                <w:sz w:val="24"/>
                <w:szCs w:val="24"/>
              </w:rPr>
              <w:t>而成為國際間貿易障礙，經濟部能源局應促進民眾與再生能源之接觸與瞭解，</w:t>
            </w:r>
            <w:proofErr w:type="gramStart"/>
            <w:r w:rsidRPr="00C6131D">
              <w:rPr>
                <w:rFonts w:ascii="標楷體" w:hAnsi="標楷體" w:hint="eastAsia"/>
                <w:sz w:val="24"/>
                <w:szCs w:val="24"/>
              </w:rPr>
              <w:t>推廣綠電</w:t>
            </w:r>
            <w:proofErr w:type="gramEnd"/>
            <w:r w:rsidRPr="00C6131D">
              <w:rPr>
                <w:rFonts w:ascii="標楷體" w:hAnsi="標楷體" w:hint="eastAsia"/>
                <w:sz w:val="24"/>
                <w:szCs w:val="24"/>
              </w:rPr>
              <w:t>，並針對如何提高用戶認購意願，提出檢討及改善作為，向立法院經濟委員會提出書面報告。</w:t>
            </w:r>
          </w:p>
        </w:tc>
        <w:tc>
          <w:tcPr>
            <w:tcW w:w="4822" w:type="dxa"/>
            <w:tcBorders>
              <w:top w:val="single" w:sz="4" w:space="0" w:color="auto"/>
              <w:bottom w:val="single" w:sz="4" w:space="0" w:color="auto"/>
            </w:tcBorders>
          </w:tcPr>
          <w:p w:rsidR="00BA0CFA" w:rsidRPr="00C6131D" w:rsidRDefault="005B1A7D" w:rsidP="001B06B9">
            <w:pPr>
              <w:wordWrap w:val="0"/>
              <w:jc w:val="both"/>
              <w:rPr>
                <w:rFonts w:ascii="標楷體" w:hAnsi="標楷體"/>
                <w:sz w:val="24"/>
                <w:szCs w:val="24"/>
              </w:rPr>
            </w:pPr>
            <w:r>
              <w:rPr>
                <w:rFonts w:ascii="標楷體" w:hAnsi="標楷體" w:hint="eastAsia"/>
                <w:sz w:val="24"/>
                <w:szCs w:val="24"/>
              </w:rPr>
              <w:lastRenderedPageBreak/>
              <w:t>經濟</w:t>
            </w:r>
            <w:r w:rsidR="00BA0CFA" w:rsidRPr="00C6131D">
              <w:rPr>
                <w:rFonts w:ascii="標楷體" w:hAnsi="標楷體" w:hint="eastAsia"/>
                <w:sz w:val="24"/>
                <w:szCs w:val="24"/>
              </w:rPr>
              <w:t>部業於104年4月10日以經</w:t>
            </w:r>
            <w:proofErr w:type="gramStart"/>
            <w:r w:rsidR="00BA0CFA" w:rsidRPr="00C6131D">
              <w:rPr>
                <w:rFonts w:ascii="標楷體" w:hAnsi="標楷體" w:hint="eastAsia"/>
                <w:sz w:val="24"/>
                <w:szCs w:val="24"/>
              </w:rPr>
              <w:t>授能字</w:t>
            </w:r>
            <w:proofErr w:type="gramEnd"/>
            <w:r w:rsidR="00BA0CFA" w:rsidRPr="00C6131D">
              <w:rPr>
                <w:rFonts w:ascii="標楷體" w:hAnsi="標楷體" w:hint="eastAsia"/>
                <w:sz w:val="24"/>
                <w:szCs w:val="24"/>
              </w:rPr>
              <w:t>第10404009560號函，將書面報告送立法院在案。</w:t>
            </w:r>
          </w:p>
        </w:tc>
      </w:tr>
      <w:tr w:rsidR="005B1A7D" w:rsidRPr="00C6131D" w:rsidTr="001A60C2">
        <w:trPr>
          <w:trHeight w:val="20"/>
        </w:trPr>
        <w:tc>
          <w:tcPr>
            <w:tcW w:w="908" w:type="dxa"/>
            <w:tcBorders>
              <w:top w:val="single" w:sz="4" w:space="0" w:color="auto"/>
              <w:bottom w:val="single" w:sz="4" w:space="0" w:color="auto"/>
            </w:tcBorders>
          </w:tcPr>
          <w:p w:rsidR="005B1A7D" w:rsidRPr="00C6131D" w:rsidRDefault="005B1A7D" w:rsidP="00116A11">
            <w:pPr>
              <w:numPr>
                <w:ilvl w:val="0"/>
                <w:numId w:val="1"/>
              </w:numPr>
              <w:tabs>
                <w:tab w:val="clear" w:pos="720"/>
                <w:tab w:val="num" w:pos="284"/>
              </w:tabs>
              <w:ind w:left="0" w:firstLine="0"/>
              <w:jc w:val="center"/>
              <w:rPr>
                <w:rFonts w:ascii="標楷體" w:hAnsi="標楷體"/>
                <w:sz w:val="24"/>
                <w:szCs w:val="24"/>
              </w:rPr>
            </w:pPr>
          </w:p>
        </w:tc>
        <w:tc>
          <w:tcPr>
            <w:tcW w:w="4675" w:type="dxa"/>
            <w:tcBorders>
              <w:top w:val="single" w:sz="4" w:space="0" w:color="auto"/>
              <w:bottom w:val="single" w:sz="4" w:space="0" w:color="auto"/>
            </w:tcBorders>
            <w:shd w:val="clear" w:color="auto" w:fill="auto"/>
            <w:vAlign w:val="center"/>
          </w:tcPr>
          <w:p w:rsidR="005B1A7D" w:rsidRPr="00C6131D" w:rsidRDefault="005B1A7D" w:rsidP="00957975">
            <w:pPr>
              <w:jc w:val="both"/>
              <w:rPr>
                <w:rFonts w:ascii="標楷體" w:hAnsi="標楷體"/>
                <w:sz w:val="24"/>
                <w:szCs w:val="24"/>
              </w:rPr>
            </w:pPr>
            <w:r w:rsidRPr="00C6131D">
              <w:rPr>
                <w:rFonts w:ascii="標楷體" w:hAnsi="標楷體" w:hint="eastAsia"/>
                <w:sz w:val="24"/>
                <w:szCs w:val="24"/>
              </w:rPr>
              <w:t>氣候變遷導致的極端氣候對台灣影響越來越大，台灣</w:t>
            </w:r>
            <w:r w:rsidRPr="00C6131D">
              <w:rPr>
                <w:rFonts w:ascii="標楷體" w:hAnsi="標楷體"/>
                <w:sz w:val="24"/>
                <w:szCs w:val="24"/>
              </w:rPr>
              <w:t>103</w:t>
            </w:r>
            <w:r w:rsidRPr="00C6131D">
              <w:rPr>
                <w:rFonts w:ascii="標楷體" w:hAnsi="標楷體" w:hint="eastAsia"/>
                <w:sz w:val="24"/>
                <w:szCs w:val="24"/>
              </w:rPr>
              <w:t>年受害尤其嚴重，不論是暴雨所帶來的危害，還是可能面臨近十年最嚴重的乾旱危機都跟極端氣候有直接的關係。為改善台灣環境，迎接氣候變遷的挑戰，我國於</w:t>
            </w:r>
            <w:r w:rsidRPr="00C6131D">
              <w:rPr>
                <w:rFonts w:ascii="標楷體" w:hAnsi="標楷體"/>
                <w:sz w:val="24"/>
                <w:szCs w:val="24"/>
              </w:rPr>
              <w:t>98</w:t>
            </w:r>
            <w:r w:rsidRPr="00C6131D">
              <w:rPr>
                <w:rFonts w:ascii="標楷體" w:hAnsi="標楷體" w:hint="eastAsia"/>
                <w:sz w:val="24"/>
                <w:szCs w:val="24"/>
              </w:rPr>
              <w:t>年通過再生能源發展條例要發展再生能源，其立法精神就是為了降低我國的</w:t>
            </w:r>
            <w:proofErr w:type="gramStart"/>
            <w:r w:rsidRPr="00C6131D">
              <w:rPr>
                <w:rFonts w:ascii="標楷體" w:hAnsi="標楷體" w:hint="eastAsia"/>
                <w:sz w:val="24"/>
                <w:szCs w:val="24"/>
              </w:rPr>
              <w:t>排碳量</w:t>
            </w:r>
            <w:proofErr w:type="gramEnd"/>
            <w:r w:rsidRPr="00C6131D">
              <w:rPr>
                <w:rFonts w:ascii="標楷體" w:hAnsi="標楷體" w:hint="eastAsia"/>
                <w:sz w:val="24"/>
                <w:szCs w:val="24"/>
              </w:rPr>
              <w:t>與推廣民眾使用再生能源產業發電，並逐年降低台灣電力股份有限公司化石燃料發電的比例，為提升再生能源產業的投資意願，針對提高誘因部分經濟部應重新檢視並設法改善。加上台灣電力股份有限公司核能一廠、核能二廠延役可能性越來越低，核能四廠民意傾向</w:t>
            </w:r>
            <w:proofErr w:type="gramStart"/>
            <w:r w:rsidRPr="00C6131D">
              <w:rPr>
                <w:rFonts w:ascii="標楷體" w:hAnsi="標楷體" w:hint="eastAsia"/>
                <w:sz w:val="24"/>
                <w:szCs w:val="24"/>
              </w:rPr>
              <w:t>不</w:t>
            </w:r>
            <w:proofErr w:type="gramEnd"/>
            <w:r w:rsidRPr="00C6131D">
              <w:rPr>
                <w:rFonts w:ascii="標楷體" w:hAnsi="標楷體" w:hint="eastAsia"/>
                <w:sz w:val="24"/>
                <w:szCs w:val="24"/>
              </w:rPr>
              <w:t>商轉，屆時台灣電力缺口越來越高，替代能源與再生能源應儘速建構完成。民間要求加強推動再生能源聲音不斷，但台灣風力發電推動速度緩慢，檢討其因，主要在於優良風場多已開發完成，次級風場再生能源電業業者較無意願投入，為加速推展我國再生能源的設置，建請經濟部能源局針對再生</w:t>
            </w:r>
            <w:proofErr w:type="gramStart"/>
            <w:r w:rsidRPr="00C6131D">
              <w:rPr>
                <w:rFonts w:ascii="標楷體" w:hAnsi="標楷體" w:hint="eastAsia"/>
                <w:sz w:val="24"/>
                <w:szCs w:val="24"/>
              </w:rPr>
              <w:t>能源躉購費率</w:t>
            </w:r>
            <w:proofErr w:type="gramEnd"/>
            <w:r w:rsidRPr="00C6131D">
              <w:rPr>
                <w:rFonts w:ascii="標楷體" w:hAnsi="標楷體" w:hint="eastAsia"/>
                <w:sz w:val="24"/>
                <w:szCs w:val="24"/>
              </w:rPr>
              <w:t>應重新檢討訂定新的方案，以獎勵國內再生能源產業的發展，並依照再生能源發展條例第</w:t>
            </w:r>
            <w:r w:rsidRPr="00C6131D">
              <w:rPr>
                <w:rFonts w:ascii="標楷體" w:hAnsi="標楷體"/>
                <w:sz w:val="24"/>
                <w:szCs w:val="24"/>
              </w:rPr>
              <w:t>9</w:t>
            </w:r>
            <w:r w:rsidRPr="00C6131D">
              <w:rPr>
                <w:rFonts w:ascii="標楷體" w:hAnsi="標楷體" w:hint="eastAsia"/>
                <w:sz w:val="24"/>
                <w:szCs w:val="24"/>
              </w:rPr>
              <w:t>條第</w:t>
            </w:r>
            <w:r w:rsidRPr="00C6131D">
              <w:rPr>
                <w:rFonts w:ascii="標楷體" w:hAnsi="標楷體"/>
                <w:sz w:val="24"/>
                <w:szCs w:val="24"/>
              </w:rPr>
              <w:t>3</w:t>
            </w:r>
            <w:r w:rsidRPr="00C6131D">
              <w:rPr>
                <w:rFonts w:ascii="標楷體" w:hAnsi="標楷體" w:hint="eastAsia"/>
                <w:sz w:val="24"/>
                <w:szCs w:val="24"/>
              </w:rPr>
              <w:t>項規定，自</w:t>
            </w:r>
            <w:r w:rsidRPr="00C6131D">
              <w:rPr>
                <w:rFonts w:ascii="標楷體" w:hAnsi="標楷體"/>
                <w:sz w:val="24"/>
                <w:szCs w:val="24"/>
              </w:rPr>
              <w:t>104</w:t>
            </w:r>
            <w:r w:rsidRPr="00C6131D">
              <w:rPr>
                <w:rFonts w:ascii="標楷體" w:hAnsi="標楷體" w:hint="eastAsia"/>
                <w:sz w:val="24"/>
                <w:szCs w:val="24"/>
              </w:rPr>
              <w:t>年起應落實再生能源發電設備所生電能</w:t>
            </w:r>
            <w:proofErr w:type="gramStart"/>
            <w:r w:rsidRPr="00C6131D">
              <w:rPr>
                <w:rFonts w:ascii="標楷體" w:hAnsi="標楷體" w:hint="eastAsia"/>
                <w:sz w:val="24"/>
                <w:szCs w:val="24"/>
              </w:rPr>
              <w:t>之躉購費率</w:t>
            </w:r>
            <w:proofErr w:type="gramEnd"/>
            <w:r w:rsidRPr="00C6131D">
              <w:rPr>
                <w:rFonts w:ascii="標楷體" w:hAnsi="標楷體" w:hint="eastAsia"/>
                <w:sz w:val="24"/>
                <w:szCs w:val="24"/>
              </w:rPr>
              <w:t>均不得低於最近一年公告國內電業化石燃料發電平均成本，以落實法律規定。</w:t>
            </w:r>
          </w:p>
        </w:tc>
        <w:tc>
          <w:tcPr>
            <w:tcW w:w="4822" w:type="dxa"/>
            <w:tcBorders>
              <w:top w:val="single" w:sz="4" w:space="0" w:color="auto"/>
              <w:bottom w:val="single" w:sz="4" w:space="0" w:color="auto"/>
            </w:tcBorders>
          </w:tcPr>
          <w:p w:rsidR="005B1A7D" w:rsidRPr="0033634C" w:rsidRDefault="005B1A7D" w:rsidP="001A60C2">
            <w:pPr>
              <w:wordWrap w:val="0"/>
              <w:ind w:left="480" w:hangingChars="200" w:hanging="480"/>
              <w:jc w:val="both"/>
              <w:rPr>
                <w:rFonts w:ascii="標楷體" w:hAnsi="標楷體"/>
                <w:color w:val="000000"/>
                <w:sz w:val="24"/>
                <w:szCs w:val="24"/>
              </w:rPr>
            </w:pPr>
            <w:r w:rsidRPr="000B19E3">
              <w:rPr>
                <w:rFonts w:ascii="標楷體" w:hAnsi="標楷體" w:hint="eastAsia"/>
                <w:sz w:val="24"/>
                <w:szCs w:val="24"/>
              </w:rPr>
              <w:t>(</w:t>
            </w:r>
            <w:proofErr w:type="gramStart"/>
            <w:r w:rsidRPr="000B19E3">
              <w:rPr>
                <w:rFonts w:ascii="標楷體" w:hAnsi="標楷體" w:hint="eastAsia"/>
                <w:sz w:val="24"/>
                <w:szCs w:val="24"/>
              </w:rPr>
              <w:t>一</w:t>
            </w:r>
            <w:proofErr w:type="gramEnd"/>
            <w:r w:rsidRPr="000B19E3">
              <w:rPr>
                <w:rFonts w:ascii="標楷體" w:hAnsi="標楷體" w:hint="eastAsia"/>
                <w:sz w:val="24"/>
                <w:szCs w:val="24"/>
              </w:rPr>
              <w:t>)依「再生</w:t>
            </w:r>
            <w:r w:rsidRPr="0033634C">
              <w:rPr>
                <w:rFonts w:ascii="標楷體" w:hAnsi="標楷體" w:hint="eastAsia"/>
                <w:color w:val="000000"/>
                <w:sz w:val="24"/>
                <w:szCs w:val="24"/>
              </w:rPr>
              <w:t>能源發展條例」第9條第3項規定：「</w:t>
            </w:r>
            <w:proofErr w:type="gramStart"/>
            <w:r w:rsidRPr="0033634C">
              <w:rPr>
                <w:rFonts w:ascii="標楷體" w:hAnsi="標楷體" w:hint="eastAsia"/>
                <w:color w:val="000000"/>
                <w:sz w:val="24"/>
                <w:szCs w:val="24"/>
              </w:rPr>
              <w:t>躉購費率</w:t>
            </w:r>
            <w:proofErr w:type="gramEnd"/>
            <w:r w:rsidRPr="0033634C">
              <w:rPr>
                <w:rFonts w:ascii="標楷體" w:hAnsi="標楷體" w:hint="eastAsia"/>
                <w:color w:val="000000"/>
                <w:sz w:val="24"/>
                <w:szCs w:val="24"/>
              </w:rPr>
              <w:t>不得低於國內電業</w:t>
            </w:r>
            <w:r w:rsidR="00F23299">
              <w:rPr>
                <w:rFonts w:ascii="標楷體" w:hAnsi="標楷體" w:hint="eastAsia"/>
                <w:color w:val="000000"/>
                <w:sz w:val="24"/>
                <w:szCs w:val="24"/>
              </w:rPr>
              <w:t>化石燃料發電平均成本」，其並未針對下限費率計算方式明確定義，</w:t>
            </w:r>
            <w:proofErr w:type="gramStart"/>
            <w:r w:rsidR="00F23299">
              <w:rPr>
                <w:rFonts w:ascii="標楷體" w:hAnsi="標楷體" w:hint="eastAsia"/>
                <w:color w:val="000000"/>
                <w:sz w:val="24"/>
                <w:szCs w:val="24"/>
              </w:rPr>
              <w:t>爰</w:t>
            </w:r>
            <w:proofErr w:type="gramEnd"/>
            <w:r w:rsidR="00F23299">
              <w:rPr>
                <w:rFonts w:ascii="標楷體" w:hAnsi="標楷體" w:hint="eastAsia"/>
                <w:color w:val="000000"/>
                <w:sz w:val="24"/>
                <w:szCs w:val="24"/>
              </w:rPr>
              <w:t>經濟</w:t>
            </w:r>
            <w:r w:rsidRPr="0033634C">
              <w:rPr>
                <w:rFonts w:ascii="標楷體" w:hAnsi="標楷體" w:hint="eastAsia"/>
                <w:color w:val="000000"/>
                <w:sz w:val="24"/>
                <w:szCs w:val="24"/>
              </w:rPr>
              <w:t>部每年皆依該條例第9條第1項規定，邀集相關部會、學者專家、團體組成委員會(即再生能源</w:t>
            </w:r>
            <w:proofErr w:type="gramStart"/>
            <w:r w:rsidRPr="0033634C">
              <w:rPr>
                <w:rFonts w:ascii="標楷體" w:hAnsi="標楷體" w:hint="eastAsia"/>
                <w:color w:val="000000"/>
                <w:sz w:val="24"/>
                <w:szCs w:val="24"/>
              </w:rPr>
              <w:t>電能躉購費率</w:t>
            </w:r>
            <w:proofErr w:type="gramEnd"/>
            <w:r w:rsidRPr="0033634C">
              <w:rPr>
                <w:rFonts w:ascii="標楷體" w:hAnsi="標楷體" w:hint="eastAsia"/>
                <w:color w:val="000000"/>
                <w:sz w:val="24"/>
                <w:szCs w:val="24"/>
              </w:rPr>
              <w:t>審定會)，檢討其計算方式後訂定。</w:t>
            </w:r>
          </w:p>
          <w:p w:rsidR="005B1A7D" w:rsidRDefault="005B1A7D" w:rsidP="001A60C2">
            <w:pPr>
              <w:wordWrap w:val="0"/>
              <w:ind w:left="480" w:hangingChars="200" w:hanging="480"/>
              <w:jc w:val="both"/>
              <w:rPr>
                <w:rFonts w:ascii="標楷體" w:hAnsi="標楷體"/>
                <w:sz w:val="24"/>
                <w:szCs w:val="24"/>
              </w:rPr>
            </w:pPr>
            <w:r w:rsidRPr="0033634C">
              <w:rPr>
                <w:rFonts w:ascii="標楷體" w:hAnsi="標楷體" w:hint="eastAsia"/>
                <w:color w:val="000000"/>
                <w:sz w:val="24"/>
                <w:szCs w:val="24"/>
              </w:rPr>
              <w:t>(二)經查以往再生能源</w:t>
            </w:r>
            <w:proofErr w:type="gramStart"/>
            <w:r w:rsidRPr="0033634C">
              <w:rPr>
                <w:rFonts w:ascii="標楷體" w:hAnsi="標楷體" w:hint="eastAsia"/>
                <w:color w:val="000000"/>
                <w:sz w:val="24"/>
                <w:szCs w:val="24"/>
              </w:rPr>
              <w:t>電能躉購費率</w:t>
            </w:r>
            <w:proofErr w:type="gramEnd"/>
            <w:r w:rsidRPr="0033634C">
              <w:rPr>
                <w:rFonts w:ascii="標楷體" w:hAnsi="標楷體" w:hint="eastAsia"/>
                <w:color w:val="000000"/>
                <w:sz w:val="24"/>
                <w:szCs w:val="24"/>
              </w:rPr>
              <w:t>審定會為避免單一年度化石燃料成本波動過大</w:t>
            </w:r>
            <w:r w:rsidRPr="000B19E3">
              <w:rPr>
                <w:rFonts w:ascii="標楷體" w:hAnsi="標楷體" w:hint="eastAsia"/>
                <w:sz w:val="24"/>
                <w:szCs w:val="24"/>
              </w:rPr>
              <w:t>，影響下限費率穩定性，</w:t>
            </w:r>
            <w:proofErr w:type="gramStart"/>
            <w:r w:rsidRPr="000B19E3">
              <w:rPr>
                <w:rFonts w:ascii="標楷體" w:hAnsi="標楷體" w:hint="eastAsia"/>
                <w:sz w:val="24"/>
                <w:szCs w:val="24"/>
              </w:rPr>
              <w:t>爰</w:t>
            </w:r>
            <w:proofErr w:type="gramEnd"/>
            <w:r w:rsidRPr="000B19E3">
              <w:rPr>
                <w:rFonts w:ascii="標楷體" w:hAnsi="標楷體" w:hint="eastAsia"/>
                <w:sz w:val="24"/>
                <w:szCs w:val="24"/>
              </w:rPr>
              <w:t>以近4年國內電業化石燃料成本計算下限費率。</w:t>
            </w:r>
          </w:p>
          <w:p w:rsidR="005B1A7D" w:rsidRDefault="005B1A7D" w:rsidP="001A60C2">
            <w:pPr>
              <w:wordWrap w:val="0"/>
              <w:ind w:left="480" w:hangingChars="200" w:hanging="480"/>
              <w:jc w:val="both"/>
              <w:rPr>
                <w:rFonts w:ascii="標楷體" w:hAnsi="標楷體"/>
                <w:color w:val="7030A0"/>
                <w:sz w:val="24"/>
                <w:szCs w:val="24"/>
              </w:rPr>
            </w:pPr>
            <w:r>
              <w:rPr>
                <w:rFonts w:ascii="標楷體" w:hAnsi="標楷體" w:hint="eastAsia"/>
                <w:sz w:val="24"/>
                <w:szCs w:val="24"/>
              </w:rPr>
              <w:t>(三)</w:t>
            </w:r>
            <w:r w:rsidRPr="00A445C4">
              <w:rPr>
                <w:rFonts w:ascii="標楷體" w:hAnsi="標楷體" w:hint="eastAsia"/>
                <w:color w:val="000000"/>
                <w:sz w:val="24"/>
                <w:szCs w:val="24"/>
              </w:rPr>
              <w:t>針對提升再生能源產業投資意願部分，</w:t>
            </w:r>
            <w:proofErr w:type="gramStart"/>
            <w:r w:rsidRPr="00A445C4">
              <w:rPr>
                <w:rFonts w:ascii="標楷體" w:hAnsi="標楷體" w:hint="eastAsia"/>
                <w:color w:val="000000"/>
                <w:sz w:val="24"/>
                <w:szCs w:val="24"/>
              </w:rPr>
              <w:t>104</w:t>
            </w:r>
            <w:proofErr w:type="gramEnd"/>
            <w:r w:rsidRPr="00A445C4">
              <w:rPr>
                <w:rFonts w:ascii="標楷體" w:hAnsi="標楷體" w:hint="eastAsia"/>
                <w:color w:val="000000"/>
                <w:sz w:val="24"/>
                <w:szCs w:val="24"/>
              </w:rPr>
              <w:t>年度業已針對鼓勵離島設置、陸域10kW以上風力發電目標達成及年售電量反映次級風場、離岸風力前</w:t>
            </w:r>
            <w:proofErr w:type="gramStart"/>
            <w:r w:rsidRPr="00A445C4">
              <w:rPr>
                <w:rFonts w:ascii="標楷體" w:hAnsi="標楷體" w:hint="eastAsia"/>
                <w:color w:val="000000"/>
                <w:sz w:val="24"/>
                <w:szCs w:val="24"/>
              </w:rPr>
              <w:t>高後低費率</w:t>
            </w:r>
            <w:proofErr w:type="gramEnd"/>
            <w:r w:rsidRPr="00A445C4">
              <w:rPr>
                <w:rFonts w:ascii="標楷體" w:hAnsi="標楷體" w:hint="eastAsia"/>
                <w:color w:val="000000"/>
                <w:sz w:val="24"/>
                <w:szCs w:val="24"/>
              </w:rPr>
              <w:t>等，設計各項獎勵機制以提高設置誘因。</w:t>
            </w:r>
          </w:p>
          <w:p w:rsidR="005B1A7D" w:rsidRPr="005E5671" w:rsidRDefault="005B1A7D" w:rsidP="001A60C2">
            <w:pPr>
              <w:wordWrap w:val="0"/>
              <w:ind w:left="480" w:hangingChars="200" w:hanging="480"/>
              <w:jc w:val="both"/>
              <w:rPr>
                <w:rFonts w:ascii="標楷體" w:hAnsi="標楷體"/>
                <w:sz w:val="24"/>
                <w:szCs w:val="24"/>
              </w:rPr>
            </w:pPr>
            <w:r w:rsidRPr="000B19E3">
              <w:rPr>
                <w:rFonts w:ascii="標楷體" w:hAnsi="標楷體" w:hint="eastAsia"/>
                <w:sz w:val="24"/>
                <w:szCs w:val="24"/>
              </w:rPr>
              <w:t>(</w:t>
            </w:r>
            <w:r>
              <w:rPr>
                <w:rFonts w:ascii="標楷體" w:hAnsi="標楷體" w:hint="eastAsia"/>
                <w:sz w:val="24"/>
                <w:szCs w:val="24"/>
              </w:rPr>
              <w:t>四</w:t>
            </w:r>
            <w:r w:rsidRPr="000B19E3">
              <w:rPr>
                <w:rFonts w:ascii="標楷體" w:hAnsi="標楷體" w:hint="eastAsia"/>
                <w:sz w:val="24"/>
                <w:szCs w:val="24"/>
              </w:rPr>
              <w:t>)綜上，考量</w:t>
            </w:r>
            <w:proofErr w:type="gramStart"/>
            <w:r w:rsidRPr="000B19E3">
              <w:rPr>
                <w:rFonts w:ascii="標楷體" w:hAnsi="標楷體" w:hint="eastAsia"/>
                <w:sz w:val="24"/>
                <w:szCs w:val="24"/>
              </w:rPr>
              <w:t>104</w:t>
            </w:r>
            <w:proofErr w:type="gramEnd"/>
            <w:r w:rsidRPr="000B19E3">
              <w:rPr>
                <w:rFonts w:ascii="標楷體" w:hAnsi="標楷體" w:hint="eastAsia"/>
                <w:sz w:val="24"/>
                <w:szCs w:val="24"/>
              </w:rPr>
              <w:t>年度再生</w:t>
            </w:r>
            <w:proofErr w:type="gramStart"/>
            <w:r w:rsidRPr="000B19E3">
              <w:rPr>
                <w:rFonts w:ascii="標楷體" w:hAnsi="標楷體" w:hint="eastAsia"/>
                <w:sz w:val="24"/>
                <w:szCs w:val="24"/>
              </w:rPr>
              <w:t>能源躉購費</w:t>
            </w:r>
            <w:r w:rsidRPr="00A445C4">
              <w:rPr>
                <w:rFonts w:ascii="標楷體" w:hAnsi="標楷體" w:hint="eastAsia"/>
                <w:color w:val="000000"/>
                <w:sz w:val="24"/>
                <w:szCs w:val="24"/>
              </w:rPr>
              <w:t>率</w:t>
            </w:r>
            <w:proofErr w:type="gramEnd"/>
            <w:r w:rsidRPr="00A445C4">
              <w:rPr>
                <w:rFonts w:ascii="標楷體" w:hAnsi="標楷體" w:hint="eastAsia"/>
                <w:color w:val="000000"/>
                <w:sz w:val="24"/>
                <w:szCs w:val="24"/>
              </w:rPr>
              <w:t>已於103年12月5日</w:t>
            </w:r>
            <w:r w:rsidRPr="000B19E3">
              <w:rPr>
                <w:rFonts w:ascii="標楷體" w:hAnsi="標楷體" w:hint="eastAsia"/>
                <w:sz w:val="24"/>
                <w:szCs w:val="24"/>
              </w:rPr>
              <w:t>完成公告，本案將提交</w:t>
            </w:r>
            <w:proofErr w:type="gramStart"/>
            <w:r w:rsidRPr="000B19E3">
              <w:rPr>
                <w:rFonts w:ascii="標楷體" w:hAnsi="標楷體" w:hint="eastAsia"/>
                <w:sz w:val="24"/>
                <w:szCs w:val="24"/>
              </w:rPr>
              <w:t>105</w:t>
            </w:r>
            <w:proofErr w:type="gramEnd"/>
            <w:r w:rsidRPr="000B19E3">
              <w:rPr>
                <w:rFonts w:ascii="標楷體" w:hAnsi="標楷體" w:hint="eastAsia"/>
                <w:sz w:val="24"/>
                <w:szCs w:val="24"/>
              </w:rPr>
              <w:t>年度再生能源</w:t>
            </w:r>
            <w:proofErr w:type="gramStart"/>
            <w:r w:rsidRPr="000B19E3">
              <w:rPr>
                <w:rFonts w:ascii="標楷體" w:hAnsi="標楷體" w:hint="eastAsia"/>
                <w:sz w:val="24"/>
                <w:szCs w:val="24"/>
              </w:rPr>
              <w:t>電能躉購費率</w:t>
            </w:r>
            <w:proofErr w:type="gramEnd"/>
            <w:r w:rsidRPr="000B19E3">
              <w:rPr>
                <w:rFonts w:ascii="標楷體" w:hAnsi="標楷體" w:hint="eastAsia"/>
                <w:sz w:val="24"/>
                <w:szCs w:val="24"/>
              </w:rPr>
              <w:t>審定會中討論。</w:t>
            </w:r>
          </w:p>
        </w:tc>
      </w:tr>
      <w:tr w:rsidR="005B1A7D" w:rsidRPr="00C6131D" w:rsidTr="001A60C2">
        <w:trPr>
          <w:trHeight w:val="20"/>
        </w:trPr>
        <w:tc>
          <w:tcPr>
            <w:tcW w:w="908" w:type="dxa"/>
            <w:tcBorders>
              <w:top w:val="single" w:sz="4" w:space="0" w:color="auto"/>
              <w:bottom w:val="single" w:sz="4" w:space="0" w:color="auto"/>
            </w:tcBorders>
          </w:tcPr>
          <w:p w:rsidR="005B1A7D" w:rsidRPr="00C6131D" w:rsidRDefault="005B1A7D" w:rsidP="00116A11">
            <w:pPr>
              <w:numPr>
                <w:ilvl w:val="0"/>
                <w:numId w:val="1"/>
              </w:numPr>
              <w:tabs>
                <w:tab w:val="clear" w:pos="720"/>
                <w:tab w:val="num" w:pos="284"/>
              </w:tabs>
              <w:ind w:left="0" w:firstLine="0"/>
              <w:jc w:val="center"/>
              <w:rPr>
                <w:rFonts w:ascii="標楷體" w:hAnsi="標楷體"/>
                <w:sz w:val="24"/>
                <w:szCs w:val="24"/>
              </w:rPr>
            </w:pPr>
          </w:p>
        </w:tc>
        <w:tc>
          <w:tcPr>
            <w:tcW w:w="4675" w:type="dxa"/>
            <w:tcBorders>
              <w:top w:val="single" w:sz="4" w:space="0" w:color="auto"/>
              <w:bottom w:val="single" w:sz="4" w:space="0" w:color="auto"/>
            </w:tcBorders>
            <w:shd w:val="clear" w:color="auto" w:fill="auto"/>
            <w:vAlign w:val="center"/>
          </w:tcPr>
          <w:p w:rsidR="005B1A7D" w:rsidRPr="00C6131D" w:rsidRDefault="005B1A7D" w:rsidP="00957975">
            <w:pPr>
              <w:jc w:val="both"/>
              <w:rPr>
                <w:rFonts w:ascii="標楷體" w:hAnsi="標楷體"/>
                <w:sz w:val="24"/>
                <w:szCs w:val="24"/>
              </w:rPr>
            </w:pPr>
            <w:r w:rsidRPr="00C6131D">
              <w:rPr>
                <w:rFonts w:ascii="標楷體" w:hAnsi="標楷體" w:hint="eastAsia"/>
                <w:sz w:val="24"/>
                <w:szCs w:val="24"/>
              </w:rPr>
              <w:t>我國產品碳足跡標示制度雖早於</w:t>
            </w:r>
            <w:r w:rsidRPr="00C6131D">
              <w:rPr>
                <w:rFonts w:ascii="標楷體" w:hAnsi="標楷體"/>
                <w:sz w:val="24"/>
                <w:szCs w:val="24"/>
              </w:rPr>
              <w:t>99</w:t>
            </w:r>
            <w:r w:rsidRPr="00C6131D">
              <w:rPr>
                <w:rFonts w:ascii="標楷體" w:hAnsi="標楷體" w:hint="eastAsia"/>
                <w:sz w:val="24"/>
                <w:szCs w:val="24"/>
              </w:rPr>
              <w:t>年</w:t>
            </w:r>
            <w:r w:rsidRPr="00C6131D">
              <w:rPr>
                <w:rFonts w:ascii="標楷體" w:hAnsi="標楷體"/>
                <w:sz w:val="24"/>
                <w:szCs w:val="24"/>
              </w:rPr>
              <w:t>5</w:t>
            </w:r>
            <w:r w:rsidRPr="00C6131D">
              <w:rPr>
                <w:rFonts w:ascii="標楷體" w:hAnsi="標楷體" w:hint="eastAsia"/>
                <w:sz w:val="24"/>
                <w:szCs w:val="24"/>
              </w:rPr>
              <w:t>月間開始推動，惟據統計截至</w:t>
            </w:r>
            <w:r w:rsidRPr="00C6131D">
              <w:rPr>
                <w:rFonts w:ascii="標楷體" w:hAnsi="標楷體"/>
                <w:sz w:val="24"/>
                <w:szCs w:val="24"/>
              </w:rPr>
              <w:t>102</w:t>
            </w:r>
            <w:r w:rsidRPr="00C6131D">
              <w:rPr>
                <w:rFonts w:ascii="標楷體" w:hAnsi="標楷體" w:hint="eastAsia"/>
                <w:sz w:val="24"/>
                <w:szCs w:val="24"/>
              </w:rPr>
              <w:t>年底</w:t>
            </w:r>
            <w:proofErr w:type="gramStart"/>
            <w:r w:rsidRPr="00C6131D">
              <w:rPr>
                <w:rFonts w:ascii="標楷體" w:hAnsi="標楷體" w:hint="eastAsia"/>
                <w:sz w:val="24"/>
                <w:szCs w:val="24"/>
              </w:rPr>
              <w:t>止</w:t>
            </w:r>
            <w:proofErr w:type="gramEnd"/>
            <w:r w:rsidRPr="00C6131D">
              <w:rPr>
                <w:rFonts w:ascii="標楷體" w:hAnsi="標楷體" w:hint="eastAsia"/>
                <w:sz w:val="24"/>
                <w:szCs w:val="24"/>
              </w:rPr>
              <w:t>核准使用碳足跡標籤產品數量僅</w:t>
            </w:r>
            <w:r w:rsidRPr="00C6131D">
              <w:rPr>
                <w:rFonts w:ascii="標楷體" w:hAnsi="標楷體"/>
                <w:sz w:val="24"/>
                <w:szCs w:val="24"/>
              </w:rPr>
              <w:t>150</w:t>
            </w:r>
            <w:r w:rsidRPr="00C6131D">
              <w:rPr>
                <w:rFonts w:ascii="標楷體" w:hAnsi="標楷體" w:hint="eastAsia"/>
                <w:sz w:val="24"/>
                <w:szCs w:val="24"/>
              </w:rPr>
              <w:t>件，顯見政策推廣不力，為此要求經濟部能源局提高誘因並強化碳足跡標示制度，並於</w:t>
            </w:r>
            <w:r w:rsidRPr="00C6131D">
              <w:rPr>
                <w:rFonts w:ascii="標楷體" w:hAnsi="標楷體"/>
                <w:sz w:val="24"/>
                <w:szCs w:val="24"/>
              </w:rPr>
              <w:t>1</w:t>
            </w:r>
            <w:r w:rsidRPr="00C6131D">
              <w:rPr>
                <w:rFonts w:ascii="標楷體" w:hAnsi="標楷體" w:hint="eastAsia"/>
                <w:sz w:val="24"/>
                <w:szCs w:val="24"/>
              </w:rPr>
              <w:t>個月內提出改善報告。</w:t>
            </w:r>
          </w:p>
        </w:tc>
        <w:tc>
          <w:tcPr>
            <w:tcW w:w="4822" w:type="dxa"/>
            <w:tcBorders>
              <w:top w:val="single" w:sz="4" w:space="0" w:color="auto"/>
              <w:bottom w:val="single" w:sz="4" w:space="0" w:color="auto"/>
            </w:tcBorders>
          </w:tcPr>
          <w:p w:rsidR="005B1A7D" w:rsidRPr="005E5671" w:rsidRDefault="005B1A7D" w:rsidP="001A60C2">
            <w:pPr>
              <w:pStyle w:val="ab"/>
              <w:wordWrap w:val="0"/>
              <w:ind w:leftChars="0" w:left="0"/>
              <w:jc w:val="both"/>
              <w:rPr>
                <w:rFonts w:ascii="標楷體" w:hAnsi="標楷體"/>
                <w:sz w:val="24"/>
              </w:rPr>
            </w:pPr>
            <w:r>
              <w:rPr>
                <w:rFonts w:ascii="標楷體" w:hAnsi="標楷體" w:hint="eastAsia"/>
                <w:sz w:val="24"/>
              </w:rPr>
              <w:t>經濟</w:t>
            </w:r>
            <w:r w:rsidRPr="004048CC">
              <w:rPr>
                <w:rFonts w:ascii="標楷體" w:hAnsi="標楷體" w:hint="eastAsia"/>
                <w:sz w:val="24"/>
              </w:rPr>
              <w:t>部業於104年3月12日以經</w:t>
            </w:r>
            <w:proofErr w:type="gramStart"/>
            <w:r w:rsidRPr="004048CC">
              <w:rPr>
                <w:rFonts w:ascii="標楷體" w:hAnsi="標楷體" w:hint="eastAsia"/>
                <w:sz w:val="24"/>
              </w:rPr>
              <w:t>授能字</w:t>
            </w:r>
            <w:proofErr w:type="gramEnd"/>
            <w:r w:rsidRPr="004048CC">
              <w:rPr>
                <w:rFonts w:ascii="標楷體" w:hAnsi="標楷體" w:hint="eastAsia"/>
                <w:sz w:val="24"/>
              </w:rPr>
              <w:t>第1040</w:t>
            </w:r>
            <w:r w:rsidRPr="0033634C">
              <w:rPr>
                <w:rFonts w:ascii="標楷體" w:hAnsi="標楷體" w:hint="eastAsia"/>
                <w:color w:val="000000"/>
                <w:sz w:val="24"/>
              </w:rPr>
              <w:t>4004100號函，將專案報告送立法院在案</w:t>
            </w:r>
            <w:r w:rsidRPr="00A445C4">
              <w:rPr>
                <w:rFonts w:ascii="標楷體" w:hAnsi="標楷體" w:hint="eastAsia"/>
                <w:color w:val="000000"/>
                <w:sz w:val="24"/>
              </w:rPr>
              <w:t>。</w:t>
            </w:r>
          </w:p>
        </w:tc>
      </w:tr>
      <w:tr w:rsidR="005B1A7D" w:rsidRPr="00C6131D" w:rsidTr="001A60C2">
        <w:trPr>
          <w:trHeight w:val="20"/>
        </w:trPr>
        <w:tc>
          <w:tcPr>
            <w:tcW w:w="908" w:type="dxa"/>
            <w:tcBorders>
              <w:top w:val="single" w:sz="4" w:space="0" w:color="auto"/>
              <w:bottom w:val="single" w:sz="4" w:space="0" w:color="auto"/>
            </w:tcBorders>
          </w:tcPr>
          <w:p w:rsidR="005B1A7D" w:rsidRPr="00C6131D" w:rsidRDefault="005B1A7D" w:rsidP="00116A11">
            <w:pPr>
              <w:numPr>
                <w:ilvl w:val="0"/>
                <w:numId w:val="1"/>
              </w:numPr>
              <w:tabs>
                <w:tab w:val="clear" w:pos="720"/>
                <w:tab w:val="num" w:pos="284"/>
              </w:tabs>
              <w:ind w:left="0" w:firstLine="0"/>
              <w:jc w:val="center"/>
              <w:rPr>
                <w:rFonts w:ascii="標楷體" w:hAnsi="標楷體"/>
                <w:sz w:val="24"/>
                <w:szCs w:val="24"/>
              </w:rPr>
            </w:pPr>
          </w:p>
        </w:tc>
        <w:tc>
          <w:tcPr>
            <w:tcW w:w="4675" w:type="dxa"/>
            <w:tcBorders>
              <w:top w:val="single" w:sz="4" w:space="0" w:color="auto"/>
              <w:bottom w:val="single" w:sz="4" w:space="0" w:color="auto"/>
            </w:tcBorders>
            <w:shd w:val="clear" w:color="auto" w:fill="auto"/>
          </w:tcPr>
          <w:p w:rsidR="005B1A7D" w:rsidRPr="00C6131D" w:rsidRDefault="005B1A7D" w:rsidP="009823D1">
            <w:pPr>
              <w:jc w:val="both"/>
              <w:rPr>
                <w:rFonts w:ascii="標楷體" w:hAnsi="標楷體"/>
                <w:sz w:val="24"/>
                <w:szCs w:val="24"/>
              </w:rPr>
            </w:pPr>
            <w:r w:rsidRPr="00C6131D">
              <w:rPr>
                <w:rFonts w:ascii="標楷體" w:hAnsi="標楷體" w:hint="eastAsia"/>
                <w:sz w:val="24"/>
                <w:szCs w:val="24"/>
              </w:rPr>
              <w:t>為推廣再生能源，經濟部能源局在</w:t>
            </w:r>
            <w:r w:rsidRPr="00C6131D">
              <w:rPr>
                <w:rFonts w:ascii="標楷體" w:hAnsi="標楷體"/>
                <w:sz w:val="24"/>
                <w:szCs w:val="24"/>
              </w:rPr>
              <w:t>103</w:t>
            </w:r>
            <w:r w:rsidRPr="00C6131D">
              <w:rPr>
                <w:rFonts w:ascii="標楷體" w:hAnsi="標楷體" w:hint="eastAsia"/>
                <w:sz w:val="24"/>
                <w:szCs w:val="24"/>
              </w:rPr>
              <w:t>年</w:t>
            </w:r>
            <w:r w:rsidRPr="00C6131D">
              <w:rPr>
                <w:rFonts w:ascii="標楷體" w:hAnsi="標楷體"/>
                <w:sz w:val="24"/>
                <w:szCs w:val="24"/>
              </w:rPr>
              <w:t>7</w:t>
            </w:r>
            <w:r w:rsidRPr="00C6131D">
              <w:rPr>
                <w:rFonts w:ascii="標楷體" w:hAnsi="標楷體" w:hint="eastAsia"/>
                <w:sz w:val="24"/>
                <w:szCs w:val="24"/>
              </w:rPr>
              <w:lastRenderedPageBreak/>
              <w:t>月</w:t>
            </w:r>
            <w:r w:rsidRPr="00C6131D">
              <w:rPr>
                <w:rFonts w:ascii="標楷體" w:hAnsi="標楷體"/>
                <w:sz w:val="24"/>
                <w:szCs w:val="24"/>
              </w:rPr>
              <w:t>1</w:t>
            </w:r>
            <w:r w:rsidRPr="00C6131D">
              <w:rPr>
                <w:rFonts w:ascii="標楷體" w:hAnsi="標楷體" w:hint="eastAsia"/>
                <w:sz w:val="24"/>
                <w:szCs w:val="24"/>
              </w:rPr>
              <w:t>日推出自願性綠色電價認購計畫，截至</w:t>
            </w:r>
            <w:r w:rsidRPr="00C6131D">
              <w:rPr>
                <w:rFonts w:ascii="標楷體" w:hAnsi="標楷體"/>
                <w:sz w:val="24"/>
                <w:szCs w:val="24"/>
              </w:rPr>
              <w:t>103</w:t>
            </w:r>
            <w:r w:rsidRPr="00C6131D">
              <w:rPr>
                <w:rFonts w:ascii="標楷體" w:hAnsi="標楷體" w:hint="eastAsia"/>
                <w:sz w:val="24"/>
                <w:szCs w:val="24"/>
              </w:rPr>
              <w:t>年</w:t>
            </w:r>
            <w:r w:rsidRPr="00C6131D">
              <w:rPr>
                <w:rFonts w:ascii="標楷體" w:hAnsi="標楷體"/>
                <w:sz w:val="24"/>
                <w:szCs w:val="24"/>
              </w:rPr>
              <w:t>8</w:t>
            </w:r>
            <w:r w:rsidRPr="00C6131D">
              <w:rPr>
                <w:rFonts w:ascii="標楷體" w:hAnsi="標楷體" w:hint="eastAsia"/>
                <w:sz w:val="24"/>
                <w:szCs w:val="24"/>
              </w:rPr>
              <w:t>月底止，民眾</w:t>
            </w:r>
            <w:proofErr w:type="gramStart"/>
            <w:r w:rsidRPr="00C6131D">
              <w:rPr>
                <w:rFonts w:ascii="標楷體" w:hAnsi="標楷體" w:hint="eastAsia"/>
                <w:sz w:val="24"/>
                <w:szCs w:val="24"/>
              </w:rPr>
              <w:t>認購綠電度數</w:t>
            </w:r>
            <w:proofErr w:type="gramEnd"/>
            <w:r w:rsidRPr="00C6131D">
              <w:rPr>
                <w:rFonts w:ascii="標楷體" w:hAnsi="標楷體" w:hint="eastAsia"/>
                <w:sz w:val="24"/>
                <w:szCs w:val="24"/>
              </w:rPr>
              <w:t>為</w:t>
            </w:r>
            <w:r w:rsidRPr="00C6131D">
              <w:rPr>
                <w:rFonts w:ascii="標楷體" w:hAnsi="標楷體"/>
                <w:sz w:val="24"/>
                <w:szCs w:val="24"/>
              </w:rPr>
              <w:t>50</w:t>
            </w:r>
            <w:r w:rsidRPr="00C6131D">
              <w:rPr>
                <w:rFonts w:ascii="標楷體" w:hAnsi="標楷體" w:hint="eastAsia"/>
                <w:sz w:val="24"/>
                <w:szCs w:val="24"/>
              </w:rPr>
              <w:t>萬</w:t>
            </w:r>
            <w:r w:rsidRPr="00C6131D">
              <w:rPr>
                <w:rFonts w:ascii="標楷體" w:hAnsi="標楷體"/>
                <w:sz w:val="24"/>
                <w:szCs w:val="24"/>
              </w:rPr>
              <w:t>4,900</w:t>
            </w:r>
            <w:r w:rsidRPr="00C6131D">
              <w:rPr>
                <w:rFonts w:ascii="標楷體" w:hAnsi="標楷體" w:hint="eastAsia"/>
                <w:sz w:val="24"/>
                <w:szCs w:val="24"/>
              </w:rPr>
              <w:t>度，占總認購度數</w:t>
            </w:r>
            <w:r w:rsidRPr="00C6131D">
              <w:rPr>
                <w:rFonts w:ascii="標楷體" w:hAnsi="標楷體"/>
                <w:sz w:val="24"/>
                <w:szCs w:val="24"/>
              </w:rPr>
              <w:t>1,550</w:t>
            </w:r>
            <w:r w:rsidRPr="00C6131D">
              <w:rPr>
                <w:rFonts w:ascii="標楷體" w:hAnsi="標楷體" w:hint="eastAsia"/>
                <w:sz w:val="24"/>
                <w:szCs w:val="24"/>
              </w:rPr>
              <w:t>萬度之</w:t>
            </w:r>
            <w:r w:rsidRPr="00C6131D">
              <w:rPr>
                <w:rFonts w:ascii="標楷體" w:hAnsi="標楷體"/>
                <w:sz w:val="24"/>
                <w:szCs w:val="24"/>
              </w:rPr>
              <w:t>3.26%</w:t>
            </w:r>
            <w:r w:rsidRPr="00C6131D">
              <w:rPr>
                <w:rFonts w:ascii="標楷體" w:hAnsi="標楷體" w:hint="eastAsia"/>
                <w:sz w:val="24"/>
                <w:szCs w:val="24"/>
              </w:rPr>
              <w:t>，其中個人及企業之認購戶數分別為</w:t>
            </w:r>
            <w:r w:rsidRPr="00C6131D">
              <w:rPr>
                <w:rFonts w:ascii="標楷體" w:hAnsi="標楷體"/>
                <w:sz w:val="24"/>
                <w:szCs w:val="24"/>
              </w:rPr>
              <w:t>177</w:t>
            </w:r>
            <w:r w:rsidRPr="00C6131D">
              <w:rPr>
                <w:rFonts w:ascii="標楷體" w:hAnsi="標楷體" w:hint="eastAsia"/>
                <w:sz w:val="24"/>
                <w:szCs w:val="24"/>
              </w:rPr>
              <w:t>戶及</w:t>
            </w:r>
            <w:r w:rsidRPr="00C6131D">
              <w:rPr>
                <w:rFonts w:ascii="標楷體" w:hAnsi="標楷體"/>
                <w:sz w:val="24"/>
                <w:szCs w:val="24"/>
              </w:rPr>
              <w:t>27</w:t>
            </w:r>
            <w:r w:rsidRPr="00C6131D">
              <w:rPr>
                <w:rFonts w:ascii="標楷體" w:hAnsi="標楷體" w:hint="eastAsia"/>
                <w:sz w:val="24"/>
                <w:szCs w:val="24"/>
              </w:rPr>
              <w:t>戶，顯見企業對於</w:t>
            </w:r>
            <w:proofErr w:type="gramStart"/>
            <w:r w:rsidRPr="00C6131D">
              <w:rPr>
                <w:rFonts w:ascii="標楷體" w:hAnsi="標楷體" w:hint="eastAsia"/>
                <w:sz w:val="24"/>
                <w:szCs w:val="24"/>
              </w:rPr>
              <w:t>認購綠電意願</w:t>
            </w:r>
            <w:proofErr w:type="gramEnd"/>
            <w:r w:rsidRPr="00C6131D">
              <w:rPr>
                <w:rFonts w:ascii="標楷體" w:hAnsi="標楷體" w:hint="eastAsia"/>
                <w:sz w:val="24"/>
                <w:szCs w:val="24"/>
              </w:rPr>
              <w:t>不高，為此要求經濟部能源局提高誘因並加強宣導企業</w:t>
            </w:r>
            <w:proofErr w:type="gramStart"/>
            <w:r w:rsidRPr="00C6131D">
              <w:rPr>
                <w:rFonts w:ascii="標楷體" w:hAnsi="標楷體" w:hint="eastAsia"/>
                <w:sz w:val="24"/>
                <w:szCs w:val="24"/>
              </w:rPr>
              <w:t>認購綠電</w:t>
            </w:r>
            <w:proofErr w:type="gramEnd"/>
            <w:r w:rsidRPr="00C6131D">
              <w:rPr>
                <w:rFonts w:ascii="標楷體" w:hAnsi="標楷體" w:hint="eastAsia"/>
                <w:sz w:val="24"/>
                <w:szCs w:val="24"/>
              </w:rPr>
              <w:t>，並於</w:t>
            </w:r>
            <w:r w:rsidRPr="00C6131D">
              <w:rPr>
                <w:rFonts w:ascii="標楷體" w:hAnsi="標楷體"/>
                <w:sz w:val="24"/>
                <w:szCs w:val="24"/>
              </w:rPr>
              <w:t>1</w:t>
            </w:r>
            <w:r w:rsidRPr="00C6131D">
              <w:rPr>
                <w:rFonts w:ascii="標楷體" w:hAnsi="標楷體" w:hint="eastAsia"/>
                <w:sz w:val="24"/>
                <w:szCs w:val="24"/>
              </w:rPr>
              <w:t>個月內提出改善報告。</w:t>
            </w:r>
          </w:p>
        </w:tc>
        <w:tc>
          <w:tcPr>
            <w:tcW w:w="4822" w:type="dxa"/>
            <w:tcBorders>
              <w:top w:val="single" w:sz="4" w:space="0" w:color="auto"/>
              <w:bottom w:val="single" w:sz="4" w:space="0" w:color="auto"/>
            </w:tcBorders>
          </w:tcPr>
          <w:p w:rsidR="005B1A7D" w:rsidRPr="00493582" w:rsidRDefault="005B1A7D" w:rsidP="001A60C2">
            <w:pPr>
              <w:wordWrap w:val="0"/>
              <w:jc w:val="both"/>
              <w:rPr>
                <w:rFonts w:ascii="標楷體" w:hAnsi="標楷體"/>
                <w:color w:val="7030A0"/>
                <w:sz w:val="24"/>
              </w:rPr>
            </w:pPr>
            <w:r>
              <w:rPr>
                <w:rFonts w:ascii="標楷體" w:hAnsi="標楷體" w:hint="eastAsia"/>
                <w:color w:val="000000"/>
                <w:sz w:val="24"/>
              </w:rPr>
              <w:lastRenderedPageBreak/>
              <w:t>經濟</w:t>
            </w:r>
            <w:r w:rsidRPr="00A445C4">
              <w:rPr>
                <w:rFonts w:ascii="標楷體" w:hAnsi="標楷體" w:hint="eastAsia"/>
                <w:color w:val="000000"/>
                <w:sz w:val="24"/>
              </w:rPr>
              <w:t>部業於104年3月13日以經</w:t>
            </w:r>
            <w:proofErr w:type="gramStart"/>
            <w:r w:rsidRPr="00A445C4">
              <w:rPr>
                <w:rFonts w:ascii="標楷體" w:hAnsi="標楷體" w:hint="eastAsia"/>
                <w:color w:val="000000"/>
                <w:sz w:val="24"/>
              </w:rPr>
              <w:t>授能字</w:t>
            </w:r>
            <w:proofErr w:type="gramEnd"/>
            <w:r w:rsidRPr="00A445C4">
              <w:rPr>
                <w:rFonts w:ascii="標楷體" w:hAnsi="標楷體" w:hint="eastAsia"/>
                <w:color w:val="000000"/>
                <w:sz w:val="24"/>
              </w:rPr>
              <w:t>第10</w:t>
            </w:r>
            <w:r w:rsidRPr="00A445C4">
              <w:rPr>
                <w:rFonts w:ascii="標楷體" w:hAnsi="標楷體" w:hint="eastAsia"/>
                <w:color w:val="000000"/>
                <w:sz w:val="24"/>
              </w:rPr>
              <w:lastRenderedPageBreak/>
              <w:t>404004070號函，將專案報告送立法院在案。</w:t>
            </w:r>
          </w:p>
        </w:tc>
      </w:tr>
      <w:tr w:rsidR="00BA0CFA" w:rsidRPr="00C6131D" w:rsidTr="001A60C2">
        <w:trPr>
          <w:trHeight w:val="20"/>
        </w:trPr>
        <w:tc>
          <w:tcPr>
            <w:tcW w:w="908" w:type="dxa"/>
            <w:tcBorders>
              <w:top w:val="single" w:sz="4" w:space="0" w:color="auto"/>
              <w:bottom w:val="single" w:sz="4" w:space="0" w:color="auto"/>
            </w:tcBorders>
          </w:tcPr>
          <w:p w:rsidR="00BA0CFA" w:rsidRPr="00C6131D" w:rsidRDefault="00BA0CFA" w:rsidP="00116A11">
            <w:pPr>
              <w:numPr>
                <w:ilvl w:val="0"/>
                <w:numId w:val="1"/>
              </w:numPr>
              <w:tabs>
                <w:tab w:val="clear" w:pos="720"/>
                <w:tab w:val="num" w:pos="284"/>
              </w:tabs>
              <w:ind w:left="0" w:firstLine="0"/>
              <w:jc w:val="center"/>
              <w:rPr>
                <w:rFonts w:ascii="標楷體" w:hAnsi="標楷體"/>
                <w:sz w:val="24"/>
                <w:szCs w:val="24"/>
              </w:rPr>
            </w:pPr>
          </w:p>
        </w:tc>
        <w:tc>
          <w:tcPr>
            <w:tcW w:w="4675" w:type="dxa"/>
            <w:tcBorders>
              <w:top w:val="single" w:sz="4" w:space="0" w:color="auto"/>
              <w:bottom w:val="single" w:sz="4" w:space="0" w:color="auto"/>
            </w:tcBorders>
            <w:shd w:val="clear" w:color="auto" w:fill="auto"/>
            <w:vAlign w:val="center"/>
          </w:tcPr>
          <w:p w:rsidR="00BA0CFA" w:rsidRPr="00C6131D" w:rsidRDefault="00BA0CFA" w:rsidP="00957975">
            <w:pPr>
              <w:jc w:val="both"/>
              <w:rPr>
                <w:rFonts w:ascii="標楷體" w:hAnsi="標楷體"/>
                <w:sz w:val="24"/>
                <w:szCs w:val="24"/>
              </w:rPr>
            </w:pPr>
            <w:r w:rsidRPr="00C6131D">
              <w:rPr>
                <w:rFonts w:ascii="標楷體" w:hAnsi="標楷體" w:hint="eastAsia"/>
                <w:sz w:val="24"/>
                <w:szCs w:val="24"/>
              </w:rPr>
              <w:t>「智慧電網總體規劃方案」為國家節能</w:t>
            </w:r>
            <w:proofErr w:type="gramStart"/>
            <w:r w:rsidRPr="00C6131D">
              <w:rPr>
                <w:rFonts w:ascii="標楷體" w:hAnsi="標楷體" w:hint="eastAsia"/>
                <w:sz w:val="24"/>
                <w:szCs w:val="24"/>
              </w:rPr>
              <w:t>減碳總</w:t>
            </w:r>
            <w:proofErr w:type="gramEnd"/>
            <w:r w:rsidRPr="00C6131D">
              <w:rPr>
                <w:rFonts w:ascii="標楷體" w:hAnsi="標楷體" w:hint="eastAsia"/>
                <w:sz w:val="24"/>
                <w:szCs w:val="24"/>
              </w:rPr>
              <w:t>計畫標準計畫之一，其中智慧電表為「智慧用戶」中最重要之一環，依行政院總體規劃方案，須於</w:t>
            </w:r>
            <w:r w:rsidRPr="00C6131D">
              <w:rPr>
                <w:rFonts w:ascii="標楷體" w:hAnsi="標楷體"/>
                <w:sz w:val="24"/>
                <w:szCs w:val="24"/>
              </w:rPr>
              <w:t>103</w:t>
            </w:r>
            <w:r w:rsidRPr="00C6131D">
              <w:rPr>
                <w:rFonts w:ascii="標楷體" w:hAnsi="標楷體" w:hint="eastAsia"/>
                <w:sz w:val="24"/>
                <w:szCs w:val="24"/>
              </w:rPr>
              <w:t>年底完成</w:t>
            </w:r>
            <w:r w:rsidRPr="00C6131D">
              <w:rPr>
                <w:rFonts w:ascii="標楷體" w:hAnsi="標楷體"/>
                <w:sz w:val="24"/>
                <w:szCs w:val="24"/>
              </w:rPr>
              <w:t>10</w:t>
            </w:r>
            <w:r w:rsidRPr="00C6131D">
              <w:rPr>
                <w:rFonts w:ascii="標楷體" w:hAnsi="標楷體" w:hint="eastAsia"/>
                <w:sz w:val="24"/>
                <w:szCs w:val="24"/>
              </w:rPr>
              <w:t>萬戶智慧電表裝設，然截至</w:t>
            </w:r>
            <w:r w:rsidRPr="00C6131D">
              <w:rPr>
                <w:rFonts w:ascii="標楷體" w:hAnsi="標楷體"/>
                <w:sz w:val="24"/>
                <w:szCs w:val="24"/>
              </w:rPr>
              <w:t>102</w:t>
            </w:r>
            <w:r w:rsidRPr="00C6131D">
              <w:rPr>
                <w:rFonts w:ascii="標楷體" w:hAnsi="標楷體" w:hint="eastAsia"/>
                <w:sz w:val="24"/>
                <w:szCs w:val="24"/>
              </w:rPr>
              <w:t>年</w:t>
            </w:r>
            <w:r w:rsidRPr="00C6131D">
              <w:rPr>
                <w:rFonts w:ascii="標楷體" w:hAnsi="標楷體"/>
                <w:sz w:val="24"/>
                <w:szCs w:val="24"/>
              </w:rPr>
              <w:t>3</w:t>
            </w:r>
            <w:r w:rsidRPr="00C6131D">
              <w:rPr>
                <w:rFonts w:ascii="標楷體" w:hAnsi="標楷體" w:hint="eastAsia"/>
                <w:sz w:val="24"/>
                <w:szCs w:val="24"/>
              </w:rPr>
              <w:t>月底止，僅完成高壓型智慧電表</w:t>
            </w:r>
            <w:r w:rsidRPr="00C6131D">
              <w:rPr>
                <w:rFonts w:ascii="標楷體" w:hAnsi="標楷體"/>
                <w:sz w:val="24"/>
                <w:szCs w:val="24"/>
              </w:rPr>
              <w:t>1</w:t>
            </w:r>
            <w:r w:rsidRPr="00C6131D">
              <w:rPr>
                <w:rFonts w:ascii="標楷體" w:hAnsi="標楷體" w:hint="eastAsia"/>
                <w:sz w:val="24"/>
                <w:szCs w:val="24"/>
              </w:rPr>
              <w:t>萬</w:t>
            </w:r>
            <w:r w:rsidRPr="00C6131D">
              <w:rPr>
                <w:rFonts w:ascii="標楷體" w:hAnsi="標楷體"/>
                <w:sz w:val="24"/>
                <w:szCs w:val="24"/>
              </w:rPr>
              <w:t>5,800</w:t>
            </w:r>
            <w:r w:rsidRPr="00C6131D">
              <w:rPr>
                <w:rFonts w:ascii="標楷體" w:hAnsi="標楷體" w:hint="eastAsia"/>
                <w:sz w:val="24"/>
                <w:szCs w:val="24"/>
              </w:rPr>
              <w:t>具裝置工作，約占預計建置</w:t>
            </w:r>
            <w:r w:rsidRPr="00C6131D">
              <w:rPr>
                <w:rFonts w:ascii="標楷體" w:hAnsi="標楷體"/>
                <w:sz w:val="24"/>
                <w:szCs w:val="24"/>
              </w:rPr>
              <w:t>2</w:t>
            </w:r>
            <w:r w:rsidRPr="00C6131D">
              <w:rPr>
                <w:rFonts w:ascii="標楷體" w:hAnsi="標楷體" w:hint="eastAsia"/>
                <w:sz w:val="24"/>
                <w:szCs w:val="24"/>
              </w:rPr>
              <w:t>萬</w:t>
            </w:r>
            <w:r w:rsidRPr="00C6131D">
              <w:rPr>
                <w:rFonts w:ascii="標楷體" w:hAnsi="標楷體"/>
                <w:sz w:val="24"/>
                <w:szCs w:val="24"/>
              </w:rPr>
              <w:t>4,000</w:t>
            </w:r>
            <w:r w:rsidRPr="00C6131D">
              <w:rPr>
                <w:rFonts w:ascii="標楷體" w:hAnsi="標楷體" w:hint="eastAsia"/>
                <w:sz w:val="24"/>
                <w:szCs w:val="24"/>
              </w:rPr>
              <w:t>具之六成五，顯見進度嚴重落後，為此要求經濟部能源局應積極落實「智慧電網總體規劃方案」，以達電網升級目標，並於</w:t>
            </w:r>
            <w:r w:rsidRPr="00C6131D">
              <w:rPr>
                <w:rFonts w:ascii="標楷體" w:hAnsi="標楷體"/>
                <w:sz w:val="24"/>
                <w:szCs w:val="24"/>
              </w:rPr>
              <w:t>1</w:t>
            </w:r>
            <w:r w:rsidRPr="00C6131D">
              <w:rPr>
                <w:rFonts w:ascii="標楷體" w:hAnsi="標楷體" w:hint="eastAsia"/>
                <w:sz w:val="24"/>
                <w:szCs w:val="24"/>
              </w:rPr>
              <w:t>個月內提出檢討報告送立法院經濟委員會。</w:t>
            </w:r>
          </w:p>
        </w:tc>
        <w:tc>
          <w:tcPr>
            <w:tcW w:w="4822" w:type="dxa"/>
            <w:tcBorders>
              <w:top w:val="single" w:sz="4" w:space="0" w:color="auto"/>
              <w:bottom w:val="single" w:sz="4" w:space="0" w:color="auto"/>
            </w:tcBorders>
          </w:tcPr>
          <w:p w:rsidR="00BA0CFA" w:rsidRPr="00C6131D" w:rsidRDefault="005B1A7D" w:rsidP="001B06B9">
            <w:pPr>
              <w:wordWrap w:val="0"/>
              <w:jc w:val="both"/>
              <w:rPr>
                <w:rFonts w:ascii="標楷體" w:hAnsi="標楷體"/>
                <w:sz w:val="24"/>
                <w:szCs w:val="24"/>
              </w:rPr>
            </w:pPr>
            <w:r>
              <w:rPr>
                <w:rFonts w:ascii="標楷體" w:hAnsi="標楷體" w:hint="eastAsia"/>
                <w:sz w:val="24"/>
                <w:szCs w:val="24"/>
              </w:rPr>
              <w:t>經濟</w:t>
            </w:r>
            <w:r w:rsidR="00BA0CFA" w:rsidRPr="00C6131D">
              <w:rPr>
                <w:rFonts w:ascii="標楷體" w:hAnsi="標楷體" w:hint="eastAsia"/>
                <w:sz w:val="24"/>
                <w:szCs w:val="24"/>
              </w:rPr>
              <w:t>部業於104年3月2日以經</w:t>
            </w:r>
            <w:proofErr w:type="gramStart"/>
            <w:r w:rsidR="00BA0CFA" w:rsidRPr="00C6131D">
              <w:rPr>
                <w:rFonts w:ascii="標楷體" w:hAnsi="標楷體" w:hint="eastAsia"/>
                <w:sz w:val="24"/>
                <w:szCs w:val="24"/>
              </w:rPr>
              <w:t>授能字</w:t>
            </w:r>
            <w:proofErr w:type="gramEnd"/>
            <w:r w:rsidR="00BA0CFA" w:rsidRPr="00C6131D">
              <w:rPr>
                <w:rFonts w:ascii="標楷體" w:hAnsi="標楷體" w:hint="eastAsia"/>
                <w:sz w:val="24"/>
                <w:szCs w:val="24"/>
              </w:rPr>
              <w:t>第10403001140號函，將專案報告送立法院在案。</w:t>
            </w:r>
          </w:p>
        </w:tc>
      </w:tr>
      <w:tr w:rsidR="005B1A7D" w:rsidRPr="00C6131D" w:rsidTr="001A60C2">
        <w:trPr>
          <w:trHeight w:val="20"/>
        </w:trPr>
        <w:tc>
          <w:tcPr>
            <w:tcW w:w="908" w:type="dxa"/>
            <w:tcBorders>
              <w:top w:val="single" w:sz="4" w:space="0" w:color="auto"/>
              <w:bottom w:val="single" w:sz="4" w:space="0" w:color="auto"/>
            </w:tcBorders>
          </w:tcPr>
          <w:p w:rsidR="005B1A7D" w:rsidRPr="00C6131D" w:rsidRDefault="005B1A7D" w:rsidP="00116A11">
            <w:pPr>
              <w:numPr>
                <w:ilvl w:val="0"/>
                <w:numId w:val="1"/>
              </w:numPr>
              <w:tabs>
                <w:tab w:val="clear" w:pos="720"/>
                <w:tab w:val="num" w:pos="284"/>
              </w:tabs>
              <w:ind w:left="0" w:firstLine="0"/>
              <w:jc w:val="center"/>
              <w:rPr>
                <w:rFonts w:ascii="標楷體" w:hAnsi="標楷體"/>
                <w:sz w:val="24"/>
                <w:szCs w:val="24"/>
              </w:rPr>
            </w:pPr>
          </w:p>
        </w:tc>
        <w:tc>
          <w:tcPr>
            <w:tcW w:w="4675" w:type="dxa"/>
            <w:tcBorders>
              <w:top w:val="single" w:sz="4" w:space="0" w:color="auto"/>
              <w:bottom w:val="single" w:sz="4" w:space="0" w:color="auto"/>
            </w:tcBorders>
          </w:tcPr>
          <w:p w:rsidR="005B1A7D" w:rsidRPr="00C6131D" w:rsidRDefault="005B1A7D" w:rsidP="008C169F">
            <w:pPr>
              <w:jc w:val="both"/>
              <w:rPr>
                <w:rFonts w:ascii="標楷體" w:hAnsi="標楷體"/>
                <w:sz w:val="24"/>
                <w:szCs w:val="24"/>
              </w:rPr>
            </w:pPr>
            <w:r w:rsidRPr="00C6131D">
              <w:rPr>
                <w:rFonts w:ascii="標楷體" w:hAnsi="標楷體" w:hint="eastAsia"/>
                <w:bCs/>
                <w:sz w:val="24"/>
                <w:szCs w:val="24"/>
              </w:rPr>
              <w:t>歐美各國</w:t>
            </w:r>
            <w:proofErr w:type="gramStart"/>
            <w:r w:rsidRPr="00C6131D">
              <w:rPr>
                <w:rFonts w:ascii="標楷體" w:hAnsi="標楷體" w:hint="eastAsia"/>
                <w:bCs/>
                <w:sz w:val="24"/>
                <w:szCs w:val="24"/>
              </w:rPr>
              <w:t>推廣綠電約莫</w:t>
            </w:r>
            <w:proofErr w:type="gramEnd"/>
            <w:r w:rsidRPr="00C6131D">
              <w:rPr>
                <w:rFonts w:ascii="標楷體" w:hAnsi="標楷體" w:hint="eastAsia"/>
                <w:bCs/>
                <w:sz w:val="24"/>
                <w:szCs w:val="24"/>
              </w:rPr>
              <w:t>有20年時間，</w:t>
            </w:r>
            <w:proofErr w:type="gramStart"/>
            <w:r w:rsidRPr="00C6131D">
              <w:rPr>
                <w:rFonts w:ascii="標楷體" w:hAnsi="標楷體" w:hint="eastAsia"/>
                <w:bCs/>
                <w:sz w:val="24"/>
                <w:szCs w:val="24"/>
              </w:rPr>
              <w:t>各國綠電推銷</w:t>
            </w:r>
            <w:proofErr w:type="gramEnd"/>
            <w:r w:rsidRPr="00C6131D">
              <w:rPr>
                <w:rFonts w:ascii="標楷體" w:hAnsi="標楷體" w:hint="eastAsia"/>
                <w:bCs/>
                <w:sz w:val="24"/>
                <w:szCs w:val="24"/>
              </w:rPr>
              <w:t>普及程度雖有高低之分，惟各國</w:t>
            </w:r>
            <w:proofErr w:type="gramStart"/>
            <w:r w:rsidRPr="00C6131D">
              <w:rPr>
                <w:rFonts w:ascii="標楷體" w:hAnsi="標楷體" w:hint="eastAsia"/>
                <w:bCs/>
                <w:sz w:val="24"/>
                <w:szCs w:val="24"/>
              </w:rPr>
              <w:t>公認綠電具有</w:t>
            </w:r>
            <w:proofErr w:type="gramEnd"/>
            <w:r w:rsidRPr="00C6131D">
              <w:rPr>
                <w:rFonts w:ascii="標楷體" w:hAnsi="標楷體" w:hint="eastAsia"/>
                <w:bCs/>
                <w:sz w:val="24"/>
                <w:szCs w:val="24"/>
              </w:rPr>
              <w:t>公眾教育與宣導之功能；根據經濟部能源局於100年12月所出版能源報導所載，調查顯示90.4%表燈非營業用戶表示</w:t>
            </w:r>
            <w:proofErr w:type="gramStart"/>
            <w:r w:rsidRPr="00C6131D">
              <w:rPr>
                <w:rFonts w:ascii="標楷體" w:hAnsi="標楷體" w:hint="eastAsia"/>
                <w:bCs/>
                <w:sz w:val="24"/>
                <w:szCs w:val="24"/>
              </w:rPr>
              <w:t>不瞭解綠電</w:t>
            </w:r>
            <w:proofErr w:type="gramEnd"/>
            <w:r w:rsidRPr="00C6131D">
              <w:rPr>
                <w:rFonts w:ascii="標楷體" w:hAnsi="標楷體" w:hint="eastAsia"/>
                <w:bCs/>
                <w:sz w:val="24"/>
                <w:szCs w:val="24"/>
              </w:rPr>
              <w:t>；92.6%電力用戶表示</w:t>
            </w:r>
            <w:proofErr w:type="gramStart"/>
            <w:r w:rsidRPr="00C6131D">
              <w:rPr>
                <w:rFonts w:ascii="標楷體" w:hAnsi="標楷體" w:hint="eastAsia"/>
                <w:bCs/>
                <w:sz w:val="24"/>
                <w:szCs w:val="24"/>
              </w:rPr>
              <w:t>不瞭解綠電</w:t>
            </w:r>
            <w:proofErr w:type="gramEnd"/>
            <w:r w:rsidRPr="00C6131D">
              <w:rPr>
                <w:rFonts w:ascii="標楷體" w:hAnsi="標楷體" w:hint="eastAsia"/>
                <w:bCs/>
                <w:sz w:val="24"/>
                <w:szCs w:val="24"/>
              </w:rPr>
              <w:t>，為促進民眾能與再生能源接觸與瞭解，</w:t>
            </w:r>
            <w:proofErr w:type="gramStart"/>
            <w:r w:rsidRPr="00C6131D">
              <w:rPr>
                <w:rFonts w:ascii="標楷體" w:hAnsi="標楷體" w:hint="eastAsia"/>
                <w:bCs/>
                <w:sz w:val="24"/>
                <w:szCs w:val="24"/>
              </w:rPr>
              <w:t>爰</w:t>
            </w:r>
            <w:proofErr w:type="gramEnd"/>
            <w:r w:rsidRPr="00C6131D">
              <w:rPr>
                <w:rFonts w:ascii="標楷體" w:hAnsi="標楷體" w:hint="eastAsia"/>
                <w:bCs/>
                <w:sz w:val="24"/>
                <w:szCs w:val="24"/>
              </w:rPr>
              <w:t>要求經濟部能源局加強宣導，並與行政院環境保護署</w:t>
            </w:r>
            <w:proofErr w:type="gramStart"/>
            <w:r w:rsidRPr="00C6131D">
              <w:rPr>
                <w:rFonts w:ascii="標楷體" w:hAnsi="標楷體" w:hint="eastAsia"/>
                <w:bCs/>
                <w:sz w:val="24"/>
                <w:szCs w:val="24"/>
              </w:rPr>
              <w:t>研</w:t>
            </w:r>
            <w:proofErr w:type="gramEnd"/>
            <w:r w:rsidRPr="00C6131D">
              <w:rPr>
                <w:rFonts w:ascii="標楷體" w:hAnsi="標楷體" w:hint="eastAsia"/>
                <w:bCs/>
                <w:sz w:val="24"/>
                <w:szCs w:val="24"/>
              </w:rPr>
              <w:t>商並強化碳足跡標示制度，以提高用戶認購意願，進而達成預期目標。</w:t>
            </w:r>
          </w:p>
        </w:tc>
        <w:tc>
          <w:tcPr>
            <w:tcW w:w="4822" w:type="dxa"/>
            <w:tcBorders>
              <w:top w:val="single" w:sz="4" w:space="0" w:color="auto"/>
              <w:bottom w:val="single" w:sz="4" w:space="0" w:color="auto"/>
            </w:tcBorders>
          </w:tcPr>
          <w:p w:rsidR="005B1A7D" w:rsidRPr="005B1A7D" w:rsidRDefault="005B1A7D" w:rsidP="001A60C2">
            <w:pPr>
              <w:wordWrap w:val="0"/>
              <w:jc w:val="both"/>
              <w:rPr>
                <w:rFonts w:ascii="標楷體" w:hAnsi="標楷體"/>
                <w:sz w:val="24"/>
                <w:szCs w:val="24"/>
              </w:rPr>
            </w:pPr>
            <w:r w:rsidRPr="005B1A7D">
              <w:rPr>
                <w:rFonts w:ascii="標楷體" w:hAnsi="標楷體" w:hint="eastAsia"/>
                <w:sz w:val="24"/>
                <w:szCs w:val="24"/>
              </w:rPr>
              <w:t>為持續</w:t>
            </w:r>
            <w:proofErr w:type="gramStart"/>
            <w:r w:rsidRPr="005B1A7D">
              <w:rPr>
                <w:rFonts w:ascii="標楷體" w:hAnsi="標楷體" w:hint="eastAsia"/>
                <w:sz w:val="24"/>
                <w:szCs w:val="24"/>
              </w:rPr>
              <w:t>推廣綠電計畫</w:t>
            </w:r>
            <w:proofErr w:type="gramEnd"/>
            <w:r w:rsidRPr="005B1A7D">
              <w:rPr>
                <w:rFonts w:ascii="標楷體" w:hAnsi="標楷體" w:hint="eastAsia"/>
                <w:sz w:val="24"/>
                <w:szCs w:val="24"/>
              </w:rPr>
              <w:t>， 104年強化相關推廣宣導及搭配相關單位措施，加強企業認購誘因，包括：</w:t>
            </w:r>
          </w:p>
          <w:p w:rsidR="005B1A7D" w:rsidRPr="005B1A7D" w:rsidRDefault="005B1A7D" w:rsidP="005B1A7D">
            <w:pPr>
              <w:numPr>
                <w:ilvl w:val="0"/>
                <w:numId w:val="19"/>
              </w:numPr>
              <w:wordWrap w:val="0"/>
              <w:ind w:left="482" w:hanging="482"/>
              <w:jc w:val="both"/>
              <w:rPr>
                <w:rFonts w:ascii="標楷體" w:hAnsi="標楷體"/>
                <w:sz w:val="24"/>
                <w:szCs w:val="24"/>
              </w:rPr>
            </w:pPr>
            <w:r w:rsidRPr="005B1A7D">
              <w:rPr>
                <w:rFonts w:ascii="標楷體" w:hAnsi="標楷體" w:hint="eastAsia"/>
                <w:sz w:val="24"/>
                <w:szCs w:val="24"/>
              </w:rPr>
              <w:t>透過台電公司於每期電費</w:t>
            </w:r>
            <w:proofErr w:type="gramStart"/>
            <w:r w:rsidRPr="005B1A7D">
              <w:rPr>
                <w:rFonts w:ascii="標楷體" w:hAnsi="標楷體" w:hint="eastAsia"/>
                <w:sz w:val="24"/>
                <w:szCs w:val="24"/>
              </w:rPr>
              <w:t>帳單</w:t>
            </w:r>
            <w:proofErr w:type="gramEnd"/>
            <w:r w:rsidRPr="005B1A7D">
              <w:rPr>
                <w:rFonts w:ascii="標楷體" w:hAnsi="標楷體" w:hint="eastAsia"/>
                <w:sz w:val="24"/>
                <w:szCs w:val="24"/>
              </w:rPr>
              <w:t>加</w:t>
            </w:r>
            <w:proofErr w:type="gramStart"/>
            <w:r w:rsidRPr="005B1A7D">
              <w:rPr>
                <w:rFonts w:ascii="標楷體" w:hAnsi="標楷體" w:hint="eastAsia"/>
                <w:sz w:val="24"/>
                <w:szCs w:val="24"/>
              </w:rPr>
              <w:t>註</w:t>
            </w:r>
            <w:proofErr w:type="gramEnd"/>
            <w:r w:rsidRPr="005B1A7D">
              <w:rPr>
                <w:rFonts w:ascii="標楷體" w:hAnsi="標楷體" w:hint="eastAsia"/>
                <w:sz w:val="24"/>
                <w:szCs w:val="24"/>
              </w:rPr>
              <w:t>宣導標語，並於網站、櫃檯進行宣導。</w:t>
            </w:r>
          </w:p>
          <w:p w:rsidR="005B1A7D" w:rsidRPr="005B1A7D" w:rsidRDefault="005B1A7D" w:rsidP="005B1A7D">
            <w:pPr>
              <w:numPr>
                <w:ilvl w:val="0"/>
                <w:numId w:val="19"/>
              </w:numPr>
              <w:wordWrap w:val="0"/>
              <w:ind w:left="482" w:hanging="482"/>
              <w:jc w:val="both"/>
              <w:rPr>
                <w:rFonts w:ascii="標楷體" w:hAnsi="標楷體"/>
                <w:sz w:val="24"/>
                <w:szCs w:val="24"/>
              </w:rPr>
            </w:pPr>
            <w:r w:rsidRPr="005B1A7D">
              <w:rPr>
                <w:rFonts w:ascii="標楷體" w:hAnsi="標楷體" w:hint="eastAsia"/>
                <w:sz w:val="24"/>
                <w:szCs w:val="24"/>
              </w:rPr>
              <w:t>於6月22日</w:t>
            </w:r>
            <w:proofErr w:type="gramStart"/>
            <w:r w:rsidRPr="005B1A7D">
              <w:rPr>
                <w:rFonts w:ascii="標楷體" w:hAnsi="標楷體" w:hint="eastAsia"/>
                <w:sz w:val="24"/>
                <w:szCs w:val="24"/>
              </w:rPr>
              <w:t>舉行綠電記者會</w:t>
            </w:r>
            <w:proofErr w:type="gramEnd"/>
            <w:r w:rsidRPr="005B1A7D">
              <w:rPr>
                <w:rFonts w:ascii="標楷體" w:hAnsi="標楷體" w:hint="eastAsia"/>
                <w:sz w:val="24"/>
                <w:szCs w:val="24"/>
              </w:rPr>
              <w:t>，並預計於8月底辦理表揚活動，增加企業用戶認購之意願。</w:t>
            </w:r>
          </w:p>
          <w:p w:rsidR="005B1A7D" w:rsidRPr="005B1A7D" w:rsidRDefault="005B1A7D" w:rsidP="005B1A7D">
            <w:pPr>
              <w:numPr>
                <w:ilvl w:val="0"/>
                <w:numId w:val="19"/>
              </w:numPr>
              <w:wordWrap w:val="0"/>
              <w:ind w:left="482" w:hanging="482"/>
              <w:jc w:val="both"/>
              <w:rPr>
                <w:rFonts w:ascii="標楷體" w:hAnsi="標楷體"/>
                <w:sz w:val="24"/>
                <w:szCs w:val="24"/>
              </w:rPr>
            </w:pPr>
            <w:r w:rsidRPr="005B1A7D">
              <w:rPr>
                <w:rFonts w:ascii="標楷體" w:hAnsi="標楷體" w:hint="eastAsia"/>
                <w:sz w:val="24"/>
                <w:szCs w:val="24"/>
              </w:rPr>
              <w:t>預計9月上旬前發布懶人包，</w:t>
            </w:r>
            <w:proofErr w:type="gramStart"/>
            <w:r w:rsidRPr="005B1A7D">
              <w:rPr>
                <w:rFonts w:ascii="標楷體" w:hAnsi="標楷體" w:hint="eastAsia"/>
                <w:sz w:val="24"/>
                <w:szCs w:val="24"/>
              </w:rPr>
              <w:t>說明綠電計畫</w:t>
            </w:r>
            <w:proofErr w:type="gramEnd"/>
            <w:r w:rsidRPr="005B1A7D">
              <w:rPr>
                <w:rFonts w:ascii="標楷體" w:hAnsi="標楷體" w:hint="eastAsia"/>
                <w:sz w:val="24"/>
                <w:szCs w:val="24"/>
              </w:rPr>
              <w:t>，增加民眾</w:t>
            </w:r>
            <w:proofErr w:type="gramStart"/>
            <w:r w:rsidRPr="005B1A7D">
              <w:rPr>
                <w:rFonts w:ascii="標楷體" w:hAnsi="標楷體" w:hint="eastAsia"/>
                <w:sz w:val="24"/>
                <w:szCs w:val="24"/>
              </w:rPr>
              <w:t>對於綠電之</w:t>
            </w:r>
            <w:proofErr w:type="gramEnd"/>
            <w:r w:rsidRPr="005B1A7D">
              <w:rPr>
                <w:rFonts w:ascii="標楷體" w:hAnsi="標楷體" w:hint="eastAsia"/>
                <w:sz w:val="24"/>
                <w:szCs w:val="24"/>
              </w:rPr>
              <w:t>認識；</w:t>
            </w:r>
            <w:proofErr w:type="gramStart"/>
            <w:r w:rsidRPr="005B1A7D">
              <w:rPr>
                <w:rFonts w:ascii="標楷體" w:hAnsi="標楷體" w:hint="eastAsia"/>
                <w:sz w:val="24"/>
                <w:szCs w:val="24"/>
              </w:rPr>
              <w:t>此外，</w:t>
            </w:r>
            <w:proofErr w:type="gramEnd"/>
            <w:r w:rsidRPr="005B1A7D">
              <w:rPr>
                <w:rFonts w:ascii="標楷體" w:hAnsi="標楷體" w:hint="eastAsia"/>
                <w:sz w:val="24"/>
                <w:szCs w:val="24"/>
              </w:rPr>
              <w:t>並</w:t>
            </w:r>
            <w:proofErr w:type="gramStart"/>
            <w:r w:rsidRPr="005B1A7D">
              <w:rPr>
                <w:rFonts w:ascii="標楷體" w:hAnsi="標楷體" w:hint="eastAsia"/>
                <w:sz w:val="24"/>
                <w:szCs w:val="24"/>
              </w:rPr>
              <w:t>辦理綠電標</w:t>
            </w:r>
            <w:proofErr w:type="gramEnd"/>
            <w:r w:rsidRPr="005B1A7D">
              <w:rPr>
                <w:rFonts w:ascii="標楷體" w:hAnsi="標楷體" w:hint="eastAsia"/>
                <w:sz w:val="24"/>
                <w:szCs w:val="24"/>
              </w:rPr>
              <w:t>章票選活動，</w:t>
            </w:r>
            <w:proofErr w:type="gramStart"/>
            <w:r w:rsidRPr="005B1A7D">
              <w:rPr>
                <w:rFonts w:ascii="標楷體" w:hAnsi="標楷體" w:hint="eastAsia"/>
                <w:sz w:val="24"/>
                <w:szCs w:val="24"/>
              </w:rPr>
              <w:t>提升綠電能見度</w:t>
            </w:r>
            <w:proofErr w:type="gramEnd"/>
            <w:r w:rsidRPr="005B1A7D">
              <w:rPr>
                <w:rFonts w:ascii="標楷體" w:hAnsi="標楷體" w:hint="eastAsia"/>
                <w:sz w:val="24"/>
                <w:szCs w:val="24"/>
              </w:rPr>
              <w:t>。</w:t>
            </w:r>
          </w:p>
          <w:p w:rsidR="005B1A7D" w:rsidRPr="005B1A7D" w:rsidRDefault="005B1A7D" w:rsidP="005B1A7D">
            <w:pPr>
              <w:numPr>
                <w:ilvl w:val="0"/>
                <w:numId w:val="19"/>
              </w:numPr>
              <w:wordWrap w:val="0"/>
              <w:ind w:left="482" w:hanging="482"/>
              <w:jc w:val="both"/>
              <w:rPr>
                <w:rFonts w:ascii="標楷體" w:hAnsi="標楷體"/>
                <w:sz w:val="24"/>
                <w:szCs w:val="24"/>
              </w:rPr>
            </w:pPr>
            <w:r w:rsidRPr="005B1A7D">
              <w:rPr>
                <w:rFonts w:ascii="標楷體" w:hAnsi="標楷體" w:hint="eastAsia"/>
                <w:sz w:val="24"/>
                <w:szCs w:val="24"/>
              </w:rPr>
              <w:t>與環境保護署</w:t>
            </w:r>
            <w:proofErr w:type="gramStart"/>
            <w:r w:rsidRPr="005B1A7D">
              <w:rPr>
                <w:rFonts w:ascii="標楷體" w:hAnsi="標楷體" w:hint="eastAsia"/>
                <w:sz w:val="24"/>
                <w:szCs w:val="24"/>
              </w:rPr>
              <w:t>研議綠電</w:t>
            </w:r>
            <w:proofErr w:type="gramEnd"/>
            <w:r w:rsidRPr="005B1A7D">
              <w:rPr>
                <w:rFonts w:ascii="標楷體" w:hAnsi="標楷體" w:hint="eastAsia"/>
                <w:sz w:val="24"/>
                <w:szCs w:val="24"/>
              </w:rPr>
              <w:t>購買證書實用性(</w:t>
            </w:r>
            <w:proofErr w:type="gramStart"/>
            <w:r w:rsidRPr="005B1A7D">
              <w:rPr>
                <w:rFonts w:ascii="標楷體" w:hAnsi="標楷體" w:hint="eastAsia"/>
                <w:sz w:val="24"/>
                <w:szCs w:val="24"/>
              </w:rPr>
              <w:t>如減碳效益</w:t>
            </w:r>
            <w:proofErr w:type="gramEnd"/>
            <w:r w:rsidRPr="005B1A7D">
              <w:rPr>
                <w:rFonts w:ascii="標楷體" w:hAnsi="標楷體" w:hint="eastAsia"/>
                <w:sz w:val="24"/>
                <w:szCs w:val="24"/>
              </w:rPr>
              <w:t>及碳足跡標章之計算方式與作業程序)。</w:t>
            </w:r>
          </w:p>
          <w:p w:rsidR="005B1A7D" w:rsidRPr="005B1A7D" w:rsidRDefault="005B1A7D" w:rsidP="005B1A7D">
            <w:pPr>
              <w:numPr>
                <w:ilvl w:val="0"/>
                <w:numId w:val="19"/>
              </w:numPr>
              <w:wordWrap w:val="0"/>
              <w:ind w:left="482" w:hanging="482"/>
              <w:jc w:val="both"/>
              <w:rPr>
                <w:rFonts w:ascii="標楷體" w:hAnsi="標楷體"/>
                <w:sz w:val="24"/>
                <w:szCs w:val="24"/>
              </w:rPr>
            </w:pPr>
            <w:r w:rsidRPr="005B1A7D">
              <w:rPr>
                <w:rFonts w:ascii="標楷體" w:hAnsi="標楷體" w:hint="eastAsia"/>
                <w:sz w:val="24"/>
                <w:szCs w:val="24"/>
              </w:rPr>
              <w:t>與民間組織合作，或結合地方政府自治法規，</w:t>
            </w:r>
            <w:proofErr w:type="gramStart"/>
            <w:r w:rsidRPr="005B1A7D">
              <w:rPr>
                <w:rFonts w:ascii="標楷體" w:hAnsi="標楷體" w:hint="eastAsia"/>
                <w:sz w:val="24"/>
                <w:szCs w:val="24"/>
              </w:rPr>
              <w:t>提高綠電認購</w:t>
            </w:r>
            <w:proofErr w:type="gramEnd"/>
            <w:r w:rsidRPr="005B1A7D">
              <w:rPr>
                <w:rFonts w:ascii="標楷體" w:hAnsi="標楷體" w:hint="eastAsia"/>
                <w:sz w:val="24"/>
                <w:szCs w:val="24"/>
              </w:rPr>
              <w:t>誘因。例如目前遠見雜誌「CSR企業社會責任獎」已</w:t>
            </w:r>
            <w:proofErr w:type="gramStart"/>
            <w:r w:rsidRPr="005B1A7D">
              <w:rPr>
                <w:rFonts w:ascii="標楷體" w:hAnsi="標楷體" w:hint="eastAsia"/>
                <w:sz w:val="24"/>
                <w:szCs w:val="24"/>
              </w:rPr>
              <w:t>將綠電認購</w:t>
            </w:r>
            <w:proofErr w:type="gramEnd"/>
            <w:r w:rsidRPr="005B1A7D">
              <w:rPr>
                <w:rFonts w:ascii="標楷體" w:hAnsi="標楷體" w:hint="eastAsia"/>
                <w:sz w:val="24"/>
                <w:szCs w:val="24"/>
              </w:rPr>
              <w:t>納為評比項目之</w:t>
            </w:r>
            <w:proofErr w:type="gramStart"/>
            <w:r w:rsidRPr="005B1A7D">
              <w:rPr>
                <w:rFonts w:ascii="標楷體" w:hAnsi="標楷體" w:hint="eastAsia"/>
                <w:sz w:val="24"/>
                <w:szCs w:val="24"/>
              </w:rPr>
              <w:t>一</w:t>
            </w:r>
            <w:proofErr w:type="gramEnd"/>
            <w:r w:rsidRPr="005B1A7D">
              <w:rPr>
                <w:rFonts w:ascii="標楷體" w:hAnsi="標楷體" w:hint="eastAsia"/>
                <w:sz w:val="24"/>
                <w:szCs w:val="24"/>
              </w:rPr>
              <w:t>。</w:t>
            </w:r>
          </w:p>
        </w:tc>
      </w:tr>
      <w:tr w:rsidR="00BA0CFA" w:rsidRPr="00C6131D" w:rsidTr="001A60C2">
        <w:trPr>
          <w:trHeight w:val="20"/>
        </w:trPr>
        <w:tc>
          <w:tcPr>
            <w:tcW w:w="908" w:type="dxa"/>
            <w:tcBorders>
              <w:top w:val="single" w:sz="4" w:space="0" w:color="auto"/>
              <w:bottom w:val="single" w:sz="4" w:space="0" w:color="auto"/>
            </w:tcBorders>
          </w:tcPr>
          <w:p w:rsidR="00BA0CFA" w:rsidRPr="00C6131D" w:rsidRDefault="00BA0CFA" w:rsidP="00116A11">
            <w:pPr>
              <w:numPr>
                <w:ilvl w:val="0"/>
                <w:numId w:val="1"/>
              </w:numPr>
              <w:tabs>
                <w:tab w:val="clear" w:pos="720"/>
                <w:tab w:val="num" w:pos="284"/>
              </w:tabs>
              <w:ind w:left="0" w:firstLine="0"/>
              <w:jc w:val="center"/>
              <w:rPr>
                <w:rFonts w:ascii="標楷體" w:hAnsi="標楷體"/>
                <w:sz w:val="24"/>
                <w:szCs w:val="24"/>
              </w:rPr>
            </w:pPr>
          </w:p>
        </w:tc>
        <w:tc>
          <w:tcPr>
            <w:tcW w:w="4675" w:type="dxa"/>
            <w:tcBorders>
              <w:top w:val="single" w:sz="4" w:space="0" w:color="auto"/>
              <w:bottom w:val="single" w:sz="4" w:space="0" w:color="auto"/>
            </w:tcBorders>
            <w:vAlign w:val="center"/>
          </w:tcPr>
          <w:p w:rsidR="00BA0CFA" w:rsidRPr="00C6131D" w:rsidRDefault="00BA0CFA" w:rsidP="00957975">
            <w:pPr>
              <w:jc w:val="both"/>
              <w:rPr>
                <w:rFonts w:ascii="標楷體" w:hAnsi="標楷體"/>
                <w:sz w:val="24"/>
                <w:szCs w:val="24"/>
              </w:rPr>
            </w:pPr>
            <w:proofErr w:type="gramStart"/>
            <w:r w:rsidRPr="00C6131D">
              <w:rPr>
                <w:rFonts w:ascii="標楷體" w:hAnsi="標楷體" w:hint="eastAsia"/>
                <w:bCs/>
                <w:sz w:val="24"/>
                <w:szCs w:val="24"/>
              </w:rPr>
              <w:t>鑑於綠電</w:t>
            </w:r>
            <w:proofErr w:type="gramEnd"/>
            <w:r w:rsidRPr="00C6131D">
              <w:rPr>
                <w:rFonts w:ascii="標楷體" w:hAnsi="標楷體" w:hint="eastAsia"/>
                <w:bCs/>
                <w:sz w:val="24"/>
                <w:szCs w:val="24"/>
              </w:rPr>
              <w:t>利用已成為日益高漲之環保及永續成長社會意識，經濟部能源局為推廣再生能源，於103年3月預告「經濟部自願性綠色</w:t>
            </w:r>
            <w:r w:rsidRPr="00C6131D">
              <w:rPr>
                <w:rFonts w:ascii="標楷體" w:hAnsi="標楷體" w:hint="eastAsia"/>
                <w:bCs/>
                <w:sz w:val="24"/>
                <w:szCs w:val="24"/>
              </w:rPr>
              <w:lastRenderedPageBreak/>
              <w:t>電價制度試辦計畫」，並在103年7月1日正式實施，</w:t>
            </w:r>
            <w:proofErr w:type="gramStart"/>
            <w:r w:rsidRPr="00C6131D">
              <w:rPr>
                <w:rFonts w:ascii="標楷體" w:hAnsi="標楷體" w:hint="eastAsia"/>
                <w:bCs/>
                <w:sz w:val="24"/>
                <w:szCs w:val="24"/>
              </w:rPr>
              <w:t>惟查據</w:t>
            </w:r>
            <w:proofErr w:type="gramEnd"/>
            <w:r w:rsidRPr="00C6131D">
              <w:rPr>
                <w:rFonts w:ascii="標楷體" w:hAnsi="標楷體" w:hint="eastAsia"/>
                <w:bCs/>
                <w:sz w:val="24"/>
                <w:szCs w:val="24"/>
              </w:rPr>
              <w:t>經濟部能源局調查結果顯示，國內仍有九成以上用戶表示</w:t>
            </w:r>
            <w:proofErr w:type="gramStart"/>
            <w:r w:rsidRPr="00C6131D">
              <w:rPr>
                <w:rFonts w:ascii="標楷體" w:hAnsi="標楷體" w:hint="eastAsia"/>
                <w:bCs/>
                <w:sz w:val="24"/>
                <w:szCs w:val="24"/>
              </w:rPr>
              <w:t>不瞭解綠電</w:t>
            </w:r>
            <w:proofErr w:type="gramEnd"/>
            <w:r w:rsidRPr="00C6131D">
              <w:rPr>
                <w:rFonts w:ascii="標楷體" w:hAnsi="標楷體" w:hint="eastAsia"/>
                <w:bCs/>
                <w:sz w:val="24"/>
                <w:szCs w:val="24"/>
              </w:rPr>
              <w:t>，另查我國產品碳足跡標示制度雖早於99年5月間開始推動，然截至102年底</w:t>
            </w:r>
            <w:proofErr w:type="gramStart"/>
            <w:r w:rsidRPr="00C6131D">
              <w:rPr>
                <w:rFonts w:ascii="標楷體" w:hAnsi="標楷體" w:hint="eastAsia"/>
                <w:bCs/>
                <w:sz w:val="24"/>
                <w:szCs w:val="24"/>
              </w:rPr>
              <w:t>止</w:t>
            </w:r>
            <w:proofErr w:type="gramEnd"/>
            <w:r w:rsidRPr="00C6131D">
              <w:rPr>
                <w:rFonts w:ascii="標楷體" w:hAnsi="標楷體" w:hint="eastAsia"/>
                <w:bCs/>
                <w:sz w:val="24"/>
                <w:szCs w:val="24"/>
              </w:rPr>
              <w:t>核准使用碳足跡標籤產品數量僅150件，致使有無</w:t>
            </w:r>
            <w:proofErr w:type="gramStart"/>
            <w:r w:rsidRPr="00C6131D">
              <w:rPr>
                <w:rFonts w:ascii="標楷體" w:hAnsi="標楷體" w:hint="eastAsia"/>
                <w:bCs/>
                <w:sz w:val="24"/>
                <w:szCs w:val="24"/>
              </w:rPr>
              <w:t>認購綠電或</w:t>
            </w:r>
            <w:proofErr w:type="gramEnd"/>
            <w:r w:rsidRPr="00C6131D">
              <w:rPr>
                <w:rFonts w:ascii="標楷體" w:hAnsi="標楷體" w:hint="eastAsia"/>
                <w:bCs/>
                <w:sz w:val="24"/>
                <w:szCs w:val="24"/>
              </w:rPr>
              <w:t>認購數量多寡皆對企業影響不大，認購意願自然低落，恐難以有效推廣，經濟部能源局除應再加強宣導</w:t>
            </w:r>
            <w:proofErr w:type="gramStart"/>
            <w:r w:rsidRPr="00C6131D">
              <w:rPr>
                <w:rFonts w:ascii="標楷體" w:hAnsi="標楷體" w:hint="eastAsia"/>
                <w:bCs/>
                <w:sz w:val="24"/>
                <w:szCs w:val="24"/>
              </w:rPr>
              <w:t>其綠能利用</w:t>
            </w:r>
            <w:proofErr w:type="gramEnd"/>
            <w:r w:rsidRPr="00C6131D">
              <w:rPr>
                <w:rFonts w:ascii="標楷體" w:hAnsi="標楷體" w:hint="eastAsia"/>
                <w:bCs/>
                <w:sz w:val="24"/>
                <w:szCs w:val="24"/>
              </w:rPr>
              <w:t>方案外，仍應積極與行政院環境保護署</w:t>
            </w:r>
            <w:proofErr w:type="gramStart"/>
            <w:r w:rsidRPr="00C6131D">
              <w:rPr>
                <w:rFonts w:ascii="標楷體" w:hAnsi="標楷體" w:hint="eastAsia"/>
                <w:bCs/>
                <w:sz w:val="24"/>
                <w:szCs w:val="24"/>
              </w:rPr>
              <w:t>研</w:t>
            </w:r>
            <w:proofErr w:type="gramEnd"/>
            <w:r w:rsidRPr="00C6131D">
              <w:rPr>
                <w:rFonts w:ascii="標楷體" w:hAnsi="標楷體" w:hint="eastAsia"/>
                <w:bCs/>
                <w:sz w:val="24"/>
                <w:szCs w:val="24"/>
              </w:rPr>
              <w:t>商如何強化碳足跡標示制度，</w:t>
            </w:r>
            <w:proofErr w:type="gramStart"/>
            <w:r w:rsidRPr="00C6131D">
              <w:rPr>
                <w:rFonts w:ascii="標楷體" w:hAnsi="標楷體" w:hint="eastAsia"/>
                <w:bCs/>
                <w:sz w:val="24"/>
                <w:szCs w:val="24"/>
              </w:rPr>
              <w:t>俾</w:t>
            </w:r>
            <w:proofErr w:type="gramEnd"/>
            <w:r w:rsidRPr="00C6131D">
              <w:rPr>
                <w:rFonts w:ascii="標楷體" w:hAnsi="標楷體" w:hint="eastAsia"/>
                <w:bCs/>
                <w:sz w:val="24"/>
                <w:szCs w:val="24"/>
              </w:rPr>
              <w:t>利提高用戶認購意願，訂定具體績效指標，並於2個月內向立法院經濟委員會提出專案檢討報告。</w:t>
            </w:r>
          </w:p>
        </w:tc>
        <w:tc>
          <w:tcPr>
            <w:tcW w:w="4822" w:type="dxa"/>
            <w:tcBorders>
              <w:top w:val="single" w:sz="4" w:space="0" w:color="auto"/>
              <w:bottom w:val="single" w:sz="4" w:space="0" w:color="auto"/>
            </w:tcBorders>
          </w:tcPr>
          <w:p w:rsidR="00BA0CFA" w:rsidRPr="00C6131D" w:rsidRDefault="005B1A7D" w:rsidP="001B06B9">
            <w:pPr>
              <w:wordWrap w:val="0"/>
              <w:jc w:val="both"/>
              <w:rPr>
                <w:rFonts w:ascii="標楷體" w:hAnsi="標楷體"/>
                <w:sz w:val="24"/>
                <w:szCs w:val="24"/>
              </w:rPr>
            </w:pPr>
            <w:r>
              <w:rPr>
                <w:rFonts w:ascii="標楷體" w:hAnsi="標楷體" w:hint="eastAsia"/>
                <w:sz w:val="24"/>
                <w:szCs w:val="24"/>
              </w:rPr>
              <w:lastRenderedPageBreak/>
              <w:t>經濟</w:t>
            </w:r>
            <w:r w:rsidR="00BA0CFA" w:rsidRPr="00C6131D">
              <w:rPr>
                <w:rFonts w:ascii="標楷體" w:hAnsi="標楷體" w:hint="eastAsia"/>
                <w:sz w:val="24"/>
                <w:szCs w:val="24"/>
              </w:rPr>
              <w:t>部業於104年4月10日以經</w:t>
            </w:r>
            <w:proofErr w:type="gramStart"/>
            <w:r w:rsidR="00BA0CFA" w:rsidRPr="00C6131D">
              <w:rPr>
                <w:rFonts w:ascii="標楷體" w:hAnsi="標楷體" w:hint="eastAsia"/>
                <w:sz w:val="24"/>
                <w:szCs w:val="24"/>
              </w:rPr>
              <w:t>授能字</w:t>
            </w:r>
            <w:proofErr w:type="gramEnd"/>
            <w:r w:rsidR="00BA0CFA" w:rsidRPr="00C6131D">
              <w:rPr>
                <w:rFonts w:ascii="標楷體" w:hAnsi="標楷體" w:hint="eastAsia"/>
                <w:sz w:val="24"/>
                <w:szCs w:val="24"/>
              </w:rPr>
              <w:t>第10404009570號函，將專案報告送立法院在案。</w:t>
            </w:r>
          </w:p>
        </w:tc>
      </w:tr>
      <w:tr w:rsidR="005B1A7D" w:rsidRPr="00C6131D" w:rsidTr="001A60C2">
        <w:trPr>
          <w:trHeight w:val="20"/>
        </w:trPr>
        <w:tc>
          <w:tcPr>
            <w:tcW w:w="908" w:type="dxa"/>
            <w:tcBorders>
              <w:top w:val="single" w:sz="4" w:space="0" w:color="auto"/>
              <w:bottom w:val="single" w:sz="4" w:space="0" w:color="auto"/>
            </w:tcBorders>
          </w:tcPr>
          <w:p w:rsidR="005B1A7D" w:rsidRPr="00C6131D" w:rsidRDefault="005B1A7D" w:rsidP="00116A11">
            <w:pPr>
              <w:numPr>
                <w:ilvl w:val="0"/>
                <w:numId w:val="1"/>
              </w:numPr>
              <w:tabs>
                <w:tab w:val="clear" w:pos="720"/>
                <w:tab w:val="num" w:pos="284"/>
              </w:tabs>
              <w:ind w:left="0" w:firstLine="0"/>
              <w:jc w:val="center"/>
              <w:rPr>
                <w:rFonts w:ascii="標楷體" w:hAnsi="標楷體"/>
                <w:sz w:val="24"/>
                <w:szCs w:val="24"/>
              </w:rPr>
            </w:pPr>
          </w:p>
        </w:tc>
        <w:tc>
          <w:tcPr>
            <w:tcW w:w="4675" w:type="dxa"/>
            <w:tcBorders>
              <w:top w:val="single" w:sz="4" w:space="0" w:color="auto"/>
              <w:bottom w:val="single" w:sz="4" w:space="0" w:color="auto"/>
            </w:tcBorders>
            <w:vAlign w:val="center"/>
          </w:tcPr>
          <w:p w:rsidR="005B1A7D" w:rsidRPr="00C6131D" w:rsidRDefault="005B1A7D" w:rsidP="00957975">
            <w:pPr>
              <w:tabs>
                <w:tab w:val="left" w:pos="870"/>
              </w:tabs>
              <w:jc w:val="both"/>
              <w:rPr>
                <w:rFonts w:ascii="標楷體" w:hAnsi="標楷體"/>
                <w:sz w:val="24"/>
                <w:szCs w:val="24"/>
              </w:rPr>
            </w:pPr>
            <w:r w:rsidRPr="00C6131D">
              <w:rPr>
                <w:rFonts w:ascii="標楷體" w:hAnsi="標楷體" w:hint="eastAsia"/>
                <w:sz w:val="24"/>
                <w:szCs w:val="24"/>
              </w:rPr>
              <w:t>氣候變遷導致的極端氣候對台灣影響越來越大，台灣今年受害尤其嚴重，不論是暴雨所帶來的危害，還是可能面臨近十年最嚴重的乾旱危機都跟極端氣候有直接的關係。為改善台灣環境，迎接氣候變遷的挑戰，我國於民國98年通過再生能源發展條例要發展再生能源，其立法精神就是為了降低我國的</w:t>
            </w:r>
            <w:proofErr w:type="gramStart"/>
            <w:r w:rsidRPr="00C6131D">
              <w:rPr>
                <w:rFonts w:ascii="標楷體" w:hAnsi="標楷體" w:hint="eastAsia"/>
                <w:sz w:val="24"/>
                <w:szCs w:val="24"/>
              </w:rPr>
              <w:t>排碳量</w:t>
            </w:r>
            <w:proofErr w:type="gramEnd"/>
            <w:r w:rsidRPr="00C6131D">
              <w:rPr>
                <w:rFonts w:ascii="標楷體" w:hAnsi="標楷體" w:hint="eastAsia"/>
                <w:sz w:val="24"/>
                <w:szCs w:val="24"/>
              </w:rPr>
              <w:t>與推廣民眾使用再生能源產電力。經查，台電公司因誘因不足，以及難以執行的法規命令限制，導致近年無法裝設風力發電機組。為促進國內風力發電的設置，風力發電機組申請設置於非都市土地之甲、乙、丙、丁種建築用地者，應依建築法第7條之規定認定為雜項</w:t>
            </w:r>
            <w:proofErr w:type="gramStart"/>
            <w:r w:rsidRPr="00C6131D">
              <w:rPr>
                <w:rFonts w:ascii="標楷體" w:hAnsi="標楷體" w:hint="eastAsia"/>
                <w:sz w:val="24"/>
                <w:szCs w:val="24"/>
              </w:rPr>
              <w:t>工作物請領</w:t>
            </w:r>
            <w:proofErr w:type="gramEnd"/>
            <w:r w:rsidRPr="00C6131D">
              <w:rPr>
                <w:rFonts w:ascii="標楷體" w:hAnsi="標楷體" w:hint="eastAsia"/>
                <w:sz w:val="24"/>
                <w:szCs w:val="24"/>
              </w:rPr>
              <w:t>雜項執照；</w:t>
            </w:r>
            <w:proofErr w:type="gramStart"/>
            <w:r w:rsidRPr="00C6131D">
              <w:rPr>
                <w:rFonts w:ascii="標楷體" w:hAnsi="標楷體" w:hint="eastAsia"/>
                <w:sz w:val="24"/>
                <w:szCs w:val="24"/>
              </w:rPr>
              <w:t>若申設</w:t>
            </w:r>
            <w:proofErr w:type="gramEnd"/>
            <w:r w:rsidRPr="00C6131D">
              <w:rPr>
                <w:rFonts w:ascii="標楷體" w:hAnsi="標楷體" w:hint="eastAsia"/>
                <w:sz w:val="24"/>
                <w:szCs w:val="24"/>
              </w:rPr>
              <w:t>地點為依法得設置之其他非都市土地使用地，</w:t>
            </w:r>
            <w:proofErr w:type="gramStart"/>
            <w:r w:rsidRPr="00C6131D">
              <w:rPr>
                <w:rFonts w:ascii="標楷體" w:hAnsi="標楷體" w:hint="eastAsia"/>
                <w:sz w:val="24"/>
                <w:szCs w:val="24"/>
              </w:rPr>
              <w:t>則免請領</w:t>
            </w:r>
            <w:proofErr w:type="gramEnd"/>
            <w:r w:rsidRPr="00C6131D">
              <w:rPr>
                <w:rFonts w:ascii="標楷體" w:hAnsi="標楷體" w:hint="eastAsia"/>
                <w:sz w:val="24"/>
                <w:szCs w:val="24"/>
              </w:rPr>
              <w:t>雜項執照。</w:t>
            </w:r>
          </w:p>
        </w:tc>
        <w:tc>
          <w:tcPr>
            <w:tcW w:w="4822" w:type="dxa"/>
            <w:tcBorders>
              <w:top w:val="single" w:sz="4" w:space="0" w:color="auto"/>
              <w:bottom w:val="single" w:sz="4" w:space="0" w:color="auto"/>
            </w:tcBorders>
          </w:tcPr>
          <w:p w:rsidR="005B1A7D" w:rsidRPr="0033634C" w:rsidRDefault="005B1A7D" w:rsidP="001A60C2">
            <w:pPr>
              <w:wordWrap w:val="0"/>
              <w:jc w:val="both"/>
              <w:rPr>
                <w:rFonts w:ascii="標楷體" w:hAnsi="標楷體"/>
                <w:color w:val="000000"/>
                <w:sz w:val="24"/>
                <w:szCs w:val="24"/>
              </w:rPr>
            </w:pPr>
            <w:r w:rsidRPr="0033634C">
              <w:rPr>
                <w:rFonts w:ascii="標楷體" w:hAnsi="標楷體" w:hint="eastAsia"/>
                <w:color w:val="000000"/>
                <w:sz w:val="24"/>
                <w:szCs w:val="24"/>
              </w:rPr>
              <w:t>內政部業於104年3月23日</w:t>
            </w:r>
            <w:proofErr w:type="gramStart"/>
            <w:r w:rsidRPr="0033634C">
              <w:rPr>
                <w:rFonts w:ascii="標楷體" w:hAnsi="標楷體" w:hint="eastAsia"/>
                <w:color w:val="000000"/>
                <w:sz w:val="24"/>
                <w:szCs w:val="24"/>
              </w:rPr>
              <w:t>以內授</w:t>
            </w:r>
            <w:proofErr w:type="gramEnd"/>
            <w:r w:rsidRPr="0033634C">
              <w:rPr>
                <w:rFonts w:ascii="標楷體" w:hAnsi="標楷體" w:hint="eastAsia"/>
                <w:color w:val="000000"/>
                <w:sz w:val="24"/>
                <w:szCs w:val="24"/>
              </w:rPr>
              <w:t>營建管字第1040804192號函，請各直轄市、縣(市)政府及相關單位配合本決議辦理。</w:t>
            </w:r>
          </w:p>
        </w:tc>
      </w:tr>
    </w:tbl>
    <w:p w:rsidR="004549D6" w:rsidRPr="00BA0CFA" w:rsidRDefault="004549D6" w:rsidP="00BA0CFA">
      <w:pPr>
        <w:spacing w:line="400" w:lineRule="exact"/>
        <w:rPr>
          <w:sz w:val="24"/>
          <w:szCs w:val="24"/>
        </w:rPr>
      </w:pPr>
    </w:p>
    <w:sectPr w:rsidR="004549D6" w:rsidRPr="00BA0CFA" w:rsidSect="00294450">
      <w:headerReference w:type="default" r:id="rId9"/>
      <w:footerReference w:type="default" r:id="rId10"/>
      <w:pgSz w:w="11907" w:h="16840" w:code="9"/>
      <w:pgMar w:top="1134" w:right="851" w:bottom="1134" w:left="851" w:header="851" w:footer="851" w:gutter="0"/>
      <w:pgNumType w:start="58"/>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1AE" w:rsidRDefault="00E571AE">
      <w:r>
        <w:separator/>
      </w:r>
    </w:p>
  </w:endnote>
  <w:endnote w:type="continuationSeparator" w:id="0">
    <w:p w:rsidR="00E571AE" w:rsidRDefault="00E57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C40" w:rsidRPr="00D77887" w:rsidRDefault="00D50C40">
    <w:pPr>
      <w:jc w:val="center"/>
      <w:rPr>
        <w:rFonts w:ascii="標楷體" w:hAnsi="標楷體"/>
        <w:sz w:val="24"/>
      </w:rPr>
    </w:pPr>
    <w:r w:rsidRPr="00D77887">
      <w:rPr>
        <w:rFonts w:ascii="標楷體" w:hAnsi="標楷體"/>
        <w:sz w:val="24"/>
      </w:rPr>
      <w:fldChar w:fldCharType="begin"/>
    </w:r>
    <w:r w:rsidRPr="00D77887">
      <w:rPr>
        <w:rFonts w:ascii="標楷體" w:hAnsi="標楷體"/>
        <w:sz w:val="24"/>
      </w:rPr>
      <w:instrText xml:space="preserve"> PAGE </w:instrText>
    </w:r>
    <w:r w:rsidRPr="00D77887">
      <w:rPr>
        <w:rFonts w:ascii="標楷體" w:hAnsi="標楷體"/>
        <w:sz w:val="24"/>
      </w:rPr>
      <w:fldChar w:fldCharType="separate"/>
    </w:r>
    <w:r w:rsidR="00976B32">
      <w:rPr>
        <w:rFonts w:ascii="標楷體" w:hAnsi="標楷體"/>
        <w:noProof/>
        <w:sz w:val="24"/>
      </w:rPr>
      <w:t>61</w:t>
    </w:r>
    <w:r w:rsidRPr="00D77887">
      <w:rPr>
        <w:rFonts w:ascii="標楷體" w:hAnsi="標楷體"/>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1AE" w:rsidRDefault="00E571AE">
      <w:r>
        <w:separator/>
      </w:r>
    </w:p>
  </w:footnote>
  <w:footnote w:type="continuationSeparator" w:id="0">
    <w:p w:rsidR="00E571AE" w:rsidRDefault="00E571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F4E" w:rsidRPr="00A41DA2" w:rsidRDefault="00271F4E" w:rsidP="00271F4E">
    <w:pPr>
      <w:snapToGrid w:val="0"/>
      <w:jc w:val="center"/>
      <w:rPr>
        <w:rFonts w:ascii="標楷體" w:hAnsi="標楷體"/>
        <w:b/>
        <w:bCs/>
        <w:color w:val="000000"/>
        <w:szCs w:val="28"/>
      </w:rPr>
    </w:pPr>
    <w:r w:rsidRPr="00A41DA2">
      <w:rPr>
        <w:rFonts w:ascii="標楷體" w:hAnsi="標楷體" w:hint="eastAsia"/>
        <w:b/>
        <w:bCs/>
        <w:color w:val="000000"/>
        <w:szCs w:val="28"/>
      </w:rPr>
      <w:t>經濟部</w:t>
    </w:r>
    <w:r>
      <w:rPr>
        <w:rFonts w:ascii="標楷體" w:hAnsi="標楷體" w:hint="eastAsia"/>
        <w:b/>
        <w:bCs/>
        <w:color w:val="000000"/>
        <w:szCs w:val="28"/>
      </w:rPr>
      <w:t>能源局</w:t>
    </w:r>
  </w:p>
  <w:p w:rsidR="00271F4E" w:rsidRDefault="00271F4E" w:rsidP="00271F4E">
    <w:pPr>
      <w:snapToGrid w:val="0"/>
      <w:jc w:val="center"/>
      <w:rPr>
        <w:rFonts w:ascii="標楷體" w:hAnsi="標楷體"/>
        <w:b/>
        <w:bCs/>
        <w:color w:val="000000"/>
        <w:szCs w:val="28"/>
      </w:rPr>
    </w:pPr>
    <w:r>
      <w:rPr>
        <w:rFonts w:ascii="標楷體" w:hAnsi="標楷體" w:hint="eastAsia"/>
        <w:b/>
        <w:bCs/>
        <w:color w:val="000000"/>
        <w:szCs w:val="28"/>
      </w:rPr>
      <w:t>立法院審議中央政府總預算案所提決議、附帶決議及注意辦理事項辦理情形報告表</w:t>
    </w:r>
  </w:p>
  <w:p w:rsidR="00271F4E" w:rsidRPr="00271F4E" w:rsidRDefault="00271F4E" w:rsidP="00271F4E">
    <w:pPr>
      <w:snapToGrid w:val="0"/>
      <w:spacing w:after="120"/>
      <w:jc w:val="center"/>
      <w:rPr>
        <w:sz w:val="40"/>
      </w:rPr>
    </w:pPr>
    <w:r>
      <w:rPr>
        <w:rFonts w:ascii="標楷體" w:hAnsi="標楷體" w:hint="eastAsia"/>
        <w:b/>
        <w:bCs/>
        <w:color w:val="000000"/>
        <w:szCs w:val="28"/>
      </w:rPr>
      <w:t>中華民國</w:t>
    </w:r>
    <w:proofErr w:type="gramStart"/>
    <w:r>
      <w:rPr>
        <w:rFonts w:ascii="標楷體" w:hAnsi="標楷體" w:hint="eastAsia"/>
        <w:b/>
        <w:bCs/>
        <w:color w:val="000000"/>
        <w:szCs w:val="28"/>
      </w:rPr>
      <w:t>104</w:t>
    </w:r>
    <w:proofErr w:type="gramEnd"/>
    <w:r>
      <w:rPr>
        <w:rFonts w:ascii="標楷體" w:hAnsi="標楷體" w:hint="eastAsia"/>
        <w:b/>
        <w:bCs/>
        <w:color w:val="000000"/>
        <w:szCs w:val="28"/>
      </w:rPr>
      <w:t>年度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1E57"/>
    <w:multiLevelType w:val="hybridMultilevel"/>
    <w:tmpl w:val="5B402CD6"/>
    <w:lvl w:ilvl="0" w:tplc="614654A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37C6662"/>
    <w:multiLevelType w:val="hybridMultilevel"/>
    <w:tmpl w:val="8904BEE4"/>
    <w:lvl w:ilvl="0" w:tplc="1ECCEBB2">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3D0661E"/>
    <w:multiLevelType w:val="hybridMultilevel"/>
    <w:tmpl w:val="4170F586"/>
    <w:lvl w:ilvl="0" w:tplc="B2E8F86E">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7563CFC"/>
    <w:multiLevelType w:val="hybridMultilevel"/>
    <w:tmpl w:val="78245E44"/>
    <w:lvl w:ilvl="0" w:tplc="65A49DA6">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7BD40AE"/>
    <w:multiLevelType w:val="hybridMultilevel"/>
    <w:tmpl w:val="213C654C"/>
    <w:lvl w:ilvl="0" w:tplc="614654A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C5564A3"/>
    <w:multiLevelType w:val="hybridMultilevel"/>
    <w:tmpl w:val="D5FCB6AE"/>
    <w:lvl w:ilvl="0" w:tplc="FC9444B8">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311B2330"/>
    <w:multiLevelType w:val="hybridMultilevel"/>
    <w:tmpl w:val="3DB833C8"/>
    <w:lvl w:ilvl="0" w:tplc="1364471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38346F78"/>
    <w:multiLevelType w:val="hybridMultilevel"/>
    <w:tmpl w:val="F9469616"/>
    <w:lvl w:ilvl="0" w:tplc="910A9DD2">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nsid w:val="48FC3756"/>
    <w:multiLevelType w:val="hybridMultilevel"/>
    <w:tmpl w:val="14181BAE"/>
    <w:lvl w:ilvl="0" w:tplc="AEB4D5F4">
      <w:start w:val="1"/>
      <w:numFmt w:val="taiwaneseCountingThousand"/>
      <w:lvlText w:val="%1"/>
      <w:lvlJc w:val="left"/>
      <w:pPr>
        <w:tabs>
          <w:tab w:val="num" w:pos="720"/>
        </w:tabs>
        <w:ind w:left="720" w:hanging="720"/>
      </w:pPr>
      <w:rPr>
        <w:rFonts w:ascii="標楷體" w:eastAsia="標楷體" w:hint="eastAsia"/>
        <w:b w:val="0"/>
        <w:i w:val="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E7C2EE5"/>
    <w:multiLevelType w:val="hybridMultilevel"/>
    <w:tmpl w:val="26389D90"/>
    <w:lvl w:ilvl="0" w:tplc="614654A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51EC08A8"/>
    <w:multiLevelType w:val="hybridMultilevel"/>
    <w:tmpl w:val="DCFAF85C"/>
    <w:lvl w:ilvl="0" w:tplc="614654A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C336CDD"/>
    <w:multiLevelType w:val="hybridMultilevel"/>
    <w:tmpl w:val="67CC752E"/>
    <w:lvl w:ilvl="0" w:tplc="F8046300">
      <w:start w:val="1"/>
      <w:numFmt w:val="taiwaneseCountingThousand"/>
      <w:lvlText w:val="%1"/>
      <w:lvlJc w:val="left"/>
      <w:pPr>
        <w:tabs>
          <w:tab w:val="num" w:pos="1288"/>
        </w:tabs>
        <w:ind w:left="1288" w:hanging="720"/>
      </w:pPr>
      <w:rPr>
        <w:rFonts w:ascii="標楷體" w:eastAsia="標楷體" w:hint="eastAsia"/>
        <w:b w:val="0"/>
        <w:i w:val="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D390D1A"/>
    <w:multiLevelType w:val="hybridMultilevel"/>
    <w:tmpl w:val="BAC81E10"/>
    <w:lvl w:ilvl="0" w:tplc="0A72FE92">
      <w:start w:val="1"/>
      <w:numFmt w:val="taiwaneseCountingThousand"/>
      <w:pStyle w:val="a"/>
      <w:lvlText w:val="%1、"/>
      <w:lvlJc w:val="left"/>
      <w:pPr>
        <w:ind w:left="1047"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E8607B8"/>
    <w:multiLevelType w:val="hybridMultilevel"/>
    <w:tmpl w:val="1B3670A4"/>
    <w:lvl w:ilvl="0" w:tplc="E954DDF8">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63A330CF"/>
    <w:multiLevelType w:val="hybridMultilevel"/>
    <w:tmpl w:val="F476D612"/>
    <w:lvl w:ilvl="0" w:tplc="F140CA7A">
      <w:start w:val="1"/>
      <w:numFmt w:val="taiwaneseCountingThousand"/>
      <w:lvlText w:val="(%1)"/>
      <w:lvlJc w:val="left"/>
      <w:pPr>
        <w:ind w:left="480" w:hanging="48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699D66EB"/>
    <w:multiLevelType w:val="hybridMultilevel"/>
    <w:tmpl w:val="E64EFAFA"/>
    <w:lvl w:ilvl="0" w:tplc="472AAAA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767412A5"/>
    <w:multiLevelType w:val="hybridMultilevel"/>
    <w:tmpl w:val="CDB412D8"/>
    <w:lvl w:ilvl="0" w:tplc="614654A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7B954AF7"/>
    <w:multiLevelType w:val="hybridMultilevel"/>
    <w:tmpl w:val="66C8A780"/>
    <w:lvl w:ilvl="0" w:tplc="1E60B3C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7D531DC8"/>
    <w:multiLevelType w:val="hybridMultilevel"/>
    <w:tmpl w:val="249CC920"/>
    <w:lvl w:ilvl="0" w:tplc="8E025854">
      <w:start w:val="1"/>
      <w:numFmt w:val="taiwaneseCountingThousand"/>
      <w:lvlText w:val="%1"/>
      <w:lvlJc w:val="left"/>
      <w:pPr>
        <w:tabs>
          <w:tab w:val="num" w:pos="720"/>
        </w:tabs>
        <w:ind w:left="720" w:hanging="720"/>
      </w:pPr>
      <w:rPr>
        <w:rFonts w:ascii="標楷體" w:eastAsia="標楷體" w:hint="eastAsia"/>
        <w:b w:val="0"/>
        <w:i w:val="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8"/>
  </w:num>
  <w:num w:numId="2">
    <w:abstractNumId w:val="12"/>
  </w:num>
  <w:num w:numId="3">
    <w:abstractNumId w:val="11"/>
  </w:num>
  <w:num w:numId="4">
    <w:abstractNumId w:val="8"/>
  </w:num>
  <w:num w:numId="5">
    <w:abstractNumId w:val="6"/>
  </w:num>
  <w:num w:numId="6">
    <w:abstractNumId w:val="10"/>
  </w:num>
  <w:num w:numId="7">
    <w:abstractNumId w:val="15"/>
  </w:num>
  <w:num w:numId="8">
    <w:abstractNumId w:val="4"/>
  </w:num>
  <w:num w:numId="9">
    <w:abstractNumId w:val="9"/>
  </w:num>
  <w:num w:numId="10">
    <w:abstractNumId w:val="1"/>
  </w:num>
  <w:num w:numId="11">
    <w:abstractNumId w:val="17"/>
  </w:num>
  <w:num w:numId="12">
    <w:abstractNumId w:val="0"/>
  </w:num>
  <w:num w:numId="13">
    <w:abstractNumId w:val="16"/>
  </w:num>
  <w:num w:numId="14">
    <w:abstractNumId w:val="7"/>
  </w:num>
  <w:num w:numId="15">
    <w:abstractNumId w:val="3"/>
  </w:num>
  <w:num w:numId="16">
    <w:abstractNumId w:val="14"/>
  </w:num>
  <w:num w:numId="17">
    <w:abstractNumId w:val="2"/>
  </w:num>
  <w:num w:numId="18">
    <w:abstractNumId w:val="13"/>
  </w:num>
  <w:num w:numId="19">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B38"/>
    <w:rsid w:val="000006C1"/>
    <w:rsid w:val="0000093B"/>
    <w:rsid w:val="00001D93"/>
    <w:rsid w:val="00006BD6"/>
    <w:rsid w:val="00010DB3"/>
    <w:rsid w:val="000126D6"/>
    <w:rsid w:val="00013C47"/>
    <w:rsid w:val="00014AB8"/>
    <w:rsid w:val="00014B38"/>
    <w:rsid w:val="00015C7D"/>
    <w:rsid w:val="00016B88"/>
    <w:rsid w:val="00020030"/>
    <w:rsid w:val="00020232"/>
    <w:rsid w:val="00020E26"/>
    <w:rsid w:val="000226D6"/>
    <w:rsid w:val="000232F3"/>
    <w:rsid w:val="00023F6F"/>
    <w:rsid w:val="00024E65"/>
    <w:rsid w:val="00026475"/>
    <w:rsid w:val="00027AA9"/>
    <w:rsid w:val="00031E45"/>
    <w:rsid w:val="000376B6"/>
    <w:rsid w:val="00037F0C"/>
    <w:rsid w:val="00040F0C"/>
    <w:rsid w:val="00041978"/>
    <w:rsid w:val="00042C89"/>
    <w:rsid w:val="00047C33"/>
    <w:rsid w:val="000500A6"/>
    <w:rsid w:val="00050D60"/>
    <w:rsid w:val="00052762"/>
    <w:rsid w:val="00054710"/>
    <w:rsid w:val="00056FB2"/>
    <w:rsid w:val="00057590"/>
    <w:rsid w:val="0006143F"/>
    <w:rsid w:val="000627D6"/>
    <w:rsid w:val="0006367A"/>
    <w:rsid w:val="00063D7C"/>
    <w:rsid w:val="0006446F"/>
    <w:rsid w:val="000679D3"/>
    <w:rsid w:val="00074CF9"/>
    <w:rsid w:val="0007572F"/>
    <w:rsid w:val="00075F6D"/>
    <w:rsid w:val="000777E4"/>
    <w:rsid w:val="00083F04"/>
    <w:rsid w:val="00085C1F"/>
    <w:rsid w:val="00085F6A"/>
    <w:rsid w:val="000863D1"/>
    <w:rsid w:val="00087CAE"/>
    <w:rsid w:val="00087EE8"/>
    <w:rsid w:val="000906A7"/>
    <w:rsid w:val="00092890"/>
    <w:rsid w:val="000955D1"/>
    <w:rsid w:val="00095EB2"/>
    <w:rsid w:val="000A0618"/>
    <w:rsid w:val="000A109D"/>
    <w:rsid w:val="000A17D4"/>
    <w:rsid w:val="000A4A81"/>
    <w:rsid w:val="000A5999"/>
    <w:rsid w:val="000A5A55"/>
    <w:rsid w:val="000A5D13"/>
    <w:rsid w:val="000B0ADA"/>
    <w:rsid w:val="000B251A"/>
    <w:rsid w:val="000B322E"/>
    <w:rsid w:val="000B357B"/>
    <w:rsid w:val="000B3C92"/>
    <w:rsid w:val="000B3E56"/>
    <w:rsid w:val="000B4ADC"/>
    <w:rsid w:val="000B4B61"/>
    <w:rsid w:val="000B5D5A"/>
    <w:rsid w:val="000B5DD1"/>
    <w:rsid w:val="000B7DA8"/>
    <w:rsid w:val="000C0237"/>
    <w:rsid w:val="000C1418"/>
    <w:rsid w:val="000C35AF"/>
    <w:rsid w:val="000C4077"/>
    <w:rsid w:val="000C421E"/>
    <w:rsid w:val="000C6A67"/>
    <w:rsid w:val="000D3315"/>
    <w:rsid w:val="000D3A87"/>
    <w:rsid w:val="000D5BD4"/>
    <w:rsid w:val="000D5EFD"/>
    <w:rsid w:val="000D6CD5"/>
    <w:rsid w:val="000D7FFC"/>
    <w:rsid w:val="000E0013"/>
    <w:rsid w:val="000E0970"/>
    <w:rsid w:val="000E108A"/>
    <w:rsid w:val="000E147C"/>
    <w:rsid w:val="000E211B"/>
    <w:rsid w:val="000E378F"/>
    <w:rsid w:val="000E3E41"/>
    <w:rsid w:val="000E5220"/>
    <w:rsid w:val="000F0C64"/>
    <w:rsid w:val="000F3B5C"/>
    <w:rsid w:val="00100D55"/>
    <w:rsid w:val="0010171B"/>
    <w:rsid w:val="001026CE"/>
    <w:rsid w:val="001028F6"/>
    <w:rsid w:val="001058FB"/>
    <w:rsid w:val="00105A3D"/>
    <w:rsid w:val="001079CC"/>
    <w:rsid w:val="001104E0"/>
    <w:rsid w:val="00111241"/>
    <w:rsid w:val="001129D3"/>
    <w:rsid w:val="00113A50"/>
    <w:rsid w:val="00114467"/>
    <w:rsid w:val="001158A1"/>
    <w:rsid w:val="00115B33"/>
    <w:rsid w:val="00116A11"/>
    <w:rsid w:val="001200BB"/>
    <w:rsid w:val="0012405E"/>
    <w:rsid w:val="00126A37"/>
    <w:rsid w:val="00127389"/>
    <w:rsid w:val="00127C52"/>
    <w:rsid w:val="001305B2"/>
    <w:rsid w:val="00132202"/>
    <w:rsid w:val="00132387"/>
    <w:rsid w:val="00132996"/>
    <w:rsid w:val="0013337A"/>
    <w:rsid w:val="00133C99"/>
    <w:rsid w:val="00135536"/>
    <w:rsid w:val="00136702"/>
    <w:rsid w:val="00136B08"/>
    <w:rsid w:val="00136E9E"/>
    <w:rsid w:val="00140486"/>
    <w:rsid w:val="00142E37"/>
    <w:rsid w:val="00144C80"/>
    <w:rsid w:val="00146825"/>
    <w:rsid w:val="001509B4"/>
    <w:rsid w:val="001530F9"/>
    <w:rsid w:val="001537A4"/>
    <w:rsid w:val="00153C05"/>
    <w:rsid w:val="00153F43"/>
    <w:rsid w:val="001553D1"/>
    <w:rsid w:val="00156301"/>
    <w:rsid w:val="00157574"/>
    <w:rsid w:val="001616FD"/>
    <w:rsid w:val="0016212C"/>
    <w:rsid w:val="00162369"/>
    <w:rsid w:val="001635B3"/>
    <w:rsid w:val="00165500"/>
    <w:rsid w:val="00165C0D"/>
    <w:rsid w:val="00165FCB"/>
    <w:rsid w:val="00166BD4"/>
    <w:rsid w:val="00166ECC"/>
    <w:rsid w:val="00167ED8"/>
    <w:rsid w:val="001732D1"/>
    <w:rsid w:val="00173C90"/>
    <w:rsid w:val="0017438F"/>
    <w:rsid w:val="00175C4E"/>
    <w:rsid w:val="001803BD"/>
    <w:rsid w:val="00181211"/>
    <w:rsid w:val="00182221"/>
    <w:rsid w:val="001825CA"/>
    <w:rsid w:val="00186024"/>
    <w:rsid w:val="00186581"/>
    <w:rsid w:val="001871A4"/>
    <w:rsid w:val="00191E86"/>
    <w:rsid w:val="001944C6"/>
    <w:rsid w:val="00197892"/>
    <w:rsid w:val="001979B0"/>
    <w:rsid w:val="001A20A3"/>
    <w:rsid w:val="001A4B70"/>
    <w:rsid w:val="001A4CA1"/>
    <w:rsid w:val="001A60C2"/>
    <w:rsid w:val="001A75D6"/>
    <w:rsid w:val="001A75FB"/>
    <w:rsid w:val="001B06B9"/>
    <w:rsid w:val="001B14AF"/>
    <w:rsid w:val="001B20CB"/>
    <w:rsid w:val="001B47BA"/>
    <w:rsid w:val="001B51C9"/>
    <w:rsid w:val="001B6C9D"/>
    <w:rsid w:val="001C0FE5"/>
    <w:rsid w:val="001C14B2"/>
    <w:rsid w:val="001C14D0"/>
    <w:rsid w:val="001C228E"/>
    <w:rsid w:val="001C23B7"/>
    <w:rsid w:val="001C3BCB"/>
    <w:rsid w:val="001C58AC"/>
    <w:rsid w:val="001D181F"/>
    <w:rsid w:val="001D221E"/>
    <w:rsid w:val="001D2898"/>
    <w:rsid w:val="001D2CC4"/>
    <w:rsid w:val="001D399D"/>
    <w:rsid w:val="001D3B5F"/>
    <w:rsid w:val="001D46EF"/>
    <w:rsid w:val="001D4ABE"/>
    <w:rsid w:val="001D5186"/>
    <w:rsid w:val="001D57F3"/>
    <w:rsid w:val="001D58F1"/>
    <w:rsid w:val="001E1344"/>
    <w:rsid w:val="001E19EA"/>
    <w:rsid w:val="001E23E6"/>
    <w:rsid w:val="001E25B9"/>
    <w:rsid w:val="001E25D8"/>
    <w:rsid w:val="001E2B38"/>
    <w:rsid w:val="001F04FC"/>
    <w:rsid w:val="001F231A"/>
    <w:rsid w:val="001F2E4F"/>
    <w:rsid w:val="001F30A3"/>
    <w:rsid w:val="001F6C0E"/>
    <w:rsid w:val="001F7A43"/>
    <w:rsid w:val="00200400"/>
    <w:rsid w:val="0020199B"/>
    <w:rsid w:val="00201A17"/>
    <w:rsid w:val="00202036"/>
    <w:rsid w:val="00203752"/>
    <w:rsid w:val="0021110B"/>
    <w:rsid w:val="00211152"/>
    <w:rsid w:val="0021227A"/>
    <w:rsid w:val="00213F39"/>
    <w:rsid w:val="002147B6"/>
    <w:rsid w:val="00216AD1"/>
    <w:rsid w:val="0021715E"/>
    <w:rsid w:val="0022041A"/>
    <w:rsid w:val="00221056"/>
    <w:rsid w:val="002224A0"/>
    <w:rsid w:val="00222F43"/>
    <w:rsid w:val="0022386C"/>
    <w:rsid w:val="002242A8"/>
    <w:rsid w:val="002309B5"/>
    <w:rsid w:val="00230C65"/>
    <w:rsid w:val="00232CFD"/>
    <w:rsid w:val="0023308D"/>
    <w:rsid w:val="002335F0"/>
    <w:rsid w:val="00234AF4"/>
    <w:rsid w:val="00236372"/>
    <w:rsid w:val="002368CF"/>
    <w:rsid w:val="00240042"/>
    <w:rsid w:val="002436C6"/>
    <w:rsid w:val="00243A0B"/>
    <w:rsid w:val="00244DD0"/>
    <w:rsid w:val="00244DD7"/>
    <w:rsid w:val="00245479"/>
    <w:rsid w:val="0024566D"/>
    <w:rsid w:val="00247CAA"/>
    <w:rsid w:val="0025046C"/>
    <w:rsid w:val="00251096"/>
    <w:rsid w:val="00251657"/>
    <w:rsid w:val="002525FC"/>
    <w:rsid w:val="00252EF5"/>
    <w:rsid w:val="002531DD"/>
    <w:rsid w:val="00253F64"/>
    <w:rsid w:val="00254395"/>
    <w:rsid w:val="00256907"/>
    <w:rsid w:val="00260F1B"/>
    <w:rsid w:val="00261DA7"/>
    <w:rsid w:val="00262CFD"/>
    <w:rsid w:val="00264496"/>
    <w:rsid w:val="0026518D"/>
    <w:rsid w:val="00265AD7"/>
    <w:rsid w:val="0026634C"/>
    <w:rsid w:val="0026673F"/>
    <w:rsid w:val="002669AE"/>
    <w:rsid w:val="002704BD"/>
    <w:rsid w:val="00271F4E"/>
    <w:rsid w:val="00272B7D"/>
    <w:rsid w:val="002770F1"/>
    <w:rsid w:val="002772FD"/>
    <w:rsid w:val="002823C7"/>
    <w:rsid w:val="00283015"/>
    <w:rsid w:val="0028638A"/>
    <w:rsid w:val="00287663"/>
    <w:rsid w:val="002878AC"/>
    <w:rsid w:val="00287BEF"/>
    <w:rsid w:val="002910EA"/>
    <w:rsid w:val="002920D5"/>
    <w:rsid w:val="00293727"/>
    <w:rsid w:val="00293BD9"/>
    <w:rsid w:val="00294450"/>
    <w:rsid w:val="002945FE"/>
    <w:rsid w:val="002958D5"/>
    <w:rsid w:val="00295994"/>
    <w:rsid w:val="00297973"/>
    <w:rsid w:val="002A23F3"/>
    <w:rsid w:val="002A3398"/>
    <w:rsid w:val="002A46E9"/>
    <w:rsid w:val="002A4F7B"/>
    <w:rsid w:val="002A7C24"/>
    <w:rsid w:val="002B05E8"/>
    <w:rsid w:val="002B0B0A"/>
    <w:rsid w:val="002B21C3"/>
    <w:rsid w:val="002B6561"/>
    <w:rsid w:val="002B7716"/>
    <w:rsid w:val="002B7E02"/>
    <w:rsid w:val="002C0248"/>
    <w:rsid w:val="002C05B6"/>
    <w:rsid w:val="002C06C6"/>
    <w:rsid w:val="002C26A7"/>
    <w:rsid w:val="002C26B9"/>
    <w:rsid w:val="002C2CF5"/>
    <w:rsid w:val="002C3A44"/>
    <w:rsid w:val="002C4BE9"/>
    <w:rsid w:val="002C60F4"/>
    <w:rsid w:val="002D0567"/>
    <w:rsid w:val="002D4B40"/>
    <w:rsid w:val="002D6688"/>
    <w:rsid w:val="002D68F3"/>
    <w:rsid w:val="002D71BF"/>
    <w:rsid w:val="002D7AB3"/>
    <w:rsid w:val="002E15CD"/>
    <w:rsid w:val="002E1C51"/>
    <w:rsid w:val="002E1D2D"/>
    <w:rsid w:val="002E30AE"/>
    <w:rsid w:val="002E4768"/>
    <w:rsid w:val="002E6271"/>
    <w:rsid w:val="002E772E"/>
    <w:rsid w:val="002F1CBC"/>
    <w:rsid w:val="002F211C"/>
    <w:rsid w:val="002F31EC"/>
    <w:rsid w:val="002F3452"/>
    <w:rsid w:val="002F3F3E"/>
    <w:rsid w:val="002F40B9"/>
    <w:rsid w:val="002F4761"/>
    <w:rsid w:val="002F4E0B"/>
    <w:rsid w:val="002F50EB"/>
    <w:rsid w:val="00301E13"/>
    <w:rsid w:val="00302FE4"/>
    <w:rsid w:val="00303F28"/>
    <w:rsid w:val="00304492"/>
    <w:rsid w:val="003051E7"/>
    <w:rsid w:val="00306F3C"/>
    <w:rsid w:val="0031020D"/>
    <w:rsid w:val="00310455"/>
    <w:rsid w:val="003108A4"/>
    <w:rsid w:val="00311D01"/>
    <w:rsid w:val="00311D9B"/>
    <w:rsid w:val="00311E1F"/>
    <w:rsid w:val="00311FAF"/>
    <w:rsid w:val="00317F74"/>
    <w:rsid w:val="00320861"/>
    <w:rsid w:val="00321D64"/>
    <w:rsid w:val="003230FD"/>
    <w:rsid w:val="0032410F"/>
    <w:rsid w:val="003241E7"/>
    <w:rsid w:val="003244C2"/>
    <w:rsid w:val="00324C9E"/>
    <w:rsid w:val="003261BE"/>
    <w:rsid w:val="0032688B"/>
    <w:rsid w:val="00330A67"/>
    <w:rsid w:val="0033117F"/>
    <w:rsid w:val="00332406"/>
    <w:rsid w:val="0033348C"/>
    <w:rsid w:val="00334F13"/>
    <w:rsid w:val="0034203F"/>
    <w:rsid w:val="00343C3E"/>
    <w:rsid w:val="00343C78"/>
    <w:rsid w:val="00344AD9"/>
    <w:rsid w:val="00346E38"/>
    <w:rsid w:val="00350081"/>
    <w:rsid w:val="00351F13"/>
    <w:rsid w:val="00353798"/>
    <w:rsid w:val="00353A7C"/>
    <w:rsid w:val="003544CF"/>
    <w:rsid w:val="0035525B"/>
    <w:rsid w:val="00356834"/>
    <w:rsid w:val="00356B8E"/>
    <w:rsid w:val="00361EA3"/>
    <w:rsid w:val="00363A68"/>
    <w:rsid w:val="00363C8E"/>
    <w:rsid w:val="0036460D"/>
    <w:rsid w:val="003646AA"/>
    <w:rsid w:val="00364EC0"/>
    <w:rsid w:val="003677B1"/>
    <w:rsid w:val="00371C23"/>
    <w:rsid w:val="0037449E"/>
    <w:rsid w:val="0038066C"/>
    <w:rsid w:val="00380D47"/>
    <w:rsid w:val="00381D02"/>
    <w:rsid w:val="003833D6"/>
    <w:rsid w:val="00383C40"/>
    <w:rsid w:val="00390432"/>
    <w:rsid w:val="0039280F"/>
    <w:rsid w:val="0039293C"/>
    <w:rsid w:val="00393479"/>
    <w:rsid w:val="003935BA"/>
    <w:rsid w:val="003A01B0"/>
    <w:rsid w:val="003A0472"/>
    <w:rsid w:val="003A087D"/>
    <w:rsid w:val="003A3828"/>
    <w:rsid w:val="003A3DE6"/>
    <w:rsid w:val="003A6B87"/>
    <w:rsid w:val="003B1AF7"/>
    <w:rsid w:val="003B34FF"/>
    <w:rsid w:val="003B7024"/>
    <w:rsid w:val="003B760F"/>
    <w:rsid w:val="003B7612"/>
    <w:rsid w:val="003C2875"/>
    <w:rsid w:val="003C4C0C"/>
    <w:rsid w:val="003C71A6"/>
    <w:rsid w:val="003C7A27"/>
    <w:rsid w:val="003C7E42"/>
    <w:rsid w:val="003D0CEB"/>
    <w:rsid w:val="003D0FBB"/>
    <w:rsid w:val="003D111C"/>
    <w:rsid w:val="003D4206"/>
    <w:rsid w:val="003D46CB"/>
    <w:rsid w:val="003D5ABD"/>
    <w:rsid w:val="003D7621"/>
    <w:rsid w:val="003D780D"/>
    <w:rsid w:val="003E0D48"/>
    <w:rsid w:val="003E3258"/>
    <w:rsid w:val="003E3520"/>
    <w:rsid w:val="003E3ED7"/>
    <w:rsid w:val="003E53E0"/>
    <w:rsid w:val="003E54CA"/>
    <w:rsid w:val="003E70F0"/>
    <w:rsid w:val="003E78BE"/>
    <w:rsid w:val="003F1EEC"/>
    <w:rsid w:val="003F450C"/>
    <w:rsid w:val="003F4800"/>
    <w:rsid w:val="003F48D5"/>
    <w:rsid w:val="003F66E2"/>
    <w:rsid w:val="003F7744"/>
    <w:rsid w:val="003F7841"/>
    <w:rsid w:val="00400996"/>
    <w:rsid w:val="00401EDB"/>
    <w:rsid w:val="004040F2"/>
    <w:rsid w:val="004049A5"/>
    <w:rsid w:val="00405FB5"/>
    <w:rsid w:val="00410646"/>
    <w:rsid w:val="004106E8"/>
    <w:rsid w:val="00413B70"/>
    <w:rsid w:val="0041537B"/>
    <w:rsid w:val="00420EEE"/>
    <w:rsid w:val="0042282D"/>
    <w:rsid w:val="00422C70"/>
    <w:rsid w:val="00423C9B"/>
    <w:rsid w:val="00425527"/>
    <w:rsid w:val="004260D8"/>
    <w:rsid w:val="00427D1A"/>
    <w:rsid w:val="004333F5"/>
    <w:rsid w:val="00436303"/>
    <w:rsid w:val="00442B4F"/>
    <w:rsid w:val="00443520"/>
    <w:rsid w:val="00444396"/>
    <w:rsid w:val="00445FC8"/>
    <w:rsid w:val="004462FD"/>
    <w:rsid w:val="00450367"/>
    <w:rsid w:val="0045268D"/>
    <w:rsid w:val="00452C9A"/>
    <w:rsid w:val="00453C1A"/>
    <w:rsid w:val="004549D6"/>
    <w:rsid w:val="00456669"/>
    <w:rsid w:val="0046109B"/>
    <w:rsid w:val="00462730"/>
    <w:rsid w:val="004666B7"/>
    <w:rsid w:val="004718B3"/>
    <w:rsid w:val="00471C19"/>
    <w:rsid w:val="004739B1"/>
    <w:rsid w:val="00476D90"/>
    <w:rsid w:val="00481A08"/>
    <w:rsid w:val="00481F2E"/>
    <w:rsid w:val="00482861"/>
    <w:rsid w:val="00482C1C"/>
    <w:rsid w:val="0048786E"/>
    <w:rsid w:val="00487999"/>
    <w:rsid w:val="0049066A"/>
    <w:rsid w:val="0049085F"/>
    <w:rsid w:val="00495E0A"/>
    <w:rsid w:val="004960AC"/>
    <w:rsid w:val="004962AE"/>
    <w:rsid w:val="00496AED"/>
    <w:rsid w:val="0049711E"/>
    <w:rsid w:val="004979FC"/>
    <w:rsid w:val="004A673C"/>
    <w:rsid w:val="004B014E"/>
    <w:rsid w:val="004B0F84"/>
    <w:rsid w:val="004B1962"/>
    <w:rsid w:val="004B3568"/>
    <w:rsid w:val="004B4924"/>
    <w:rsid w:val="004B6209"/>
    <w:rsid w:val="004B65DC"/>
    <w:rsid w:val="004B73D3"/>
    <w:rsid w:val="004C0913"/>
    <w:rsid w:val="004C24A0"/>
    <w:rsid w:val="004C7C05"/>
    <w:rsid w:val="004D168D"/>
    <w:rsid w:val="004D2E88"/>
    <w:rsid w:val="004D3242"/>
    <w:rsid w:val="004D74A6"/>
    <w:rsid w:val="004E1555"/>
    <w:rsid w:val="004E181A"/>
    <w:rsid w:val="004E19F7"/>
    <w:rsid w:val="004E26A2"/>
    <w:rsid w:val="004E6D91"/>
    <w:rsid w:val="004E796F"/>
    <w:rsid w:val="004F00A5"/>
    <w:rsid w:val="004F0D3B"/>
    <w:rsid w:val="004F5512"/>
    <w:rsid w:val="004F6B63"/>
    <w:rsid w:val="004F7C0D"/>
    <w:rsid w:val="00500187"/>
    <w:rsid w:val="00502805"/>
    <w:rsid w:val="005028BB"/>
    <w:rsid w:val="005038EE"/>
    <w:rsid w:val="00505D46"/>
    <w:rsid w:val="00510EF8"/>
    <w:rsid w:val="005112C8"/>
    <w:rsid w:val="00511DD8"/>
    <w:rsid w:val="0051239B"/>
    <w:rsid w:val="00512CD8"/>
    <w:rsid w:val="00512E6D"/>
    <w:rsid w:val="00513458"/>
    <w:rsid w:val="00513482"/>
    <w:rsid w:val="00514650"/>
    <w:rsid w:val="00516C07"/>
    <w:rsid w:val="0052376D"/>
    <w:rsid w:val="0052638A"/>
    <w:rsid w:val="00526F29"/>
    <w:rsid w:val="00530078"/>
    <w:rsid w:val="0053440E"/>
    <w:rsid w:val="00540E96"/>
    <w:rsid w:val="00541E46"/>
    <w:rsid w:val="00542387"/>
    <w:rsid w:val="0054515C"/>
    <w:rsid w:val="00546275"/>
    <w:rsid w:val="0054727D"/>
    <w:rsid w:val="00550DCD"/>
    <w:rsid w:val="005518EA"/>
    <w:rsid w:val="00552246"/>
    <w:rsid w:val="00554FB3"/>
    <w:rsid w:val="00556C1F"/>
    <w:rsid w:val="005627DB"/>
    <w:rsid w:val="005630BB"/>
    <w:rsid w:val="00563138"/>
    <w:rsid w:val="00563F73"/>
    <w:rsid w:val="00564FEA"/>
    <w:rsid w:val="005663BC"/>
    <w:rsid w:val="005669D6"/>
    <w:rsid w:val="00566CAE"/>
    <w:rsid w:val="0057060F"/>
    <w:rsid w:val="00570FC2"/>
    <w:rsid w:val="00571A1C"/>
    <w:rsid w:val="00572218"/>
    <w:rsid w:val="005725F6"/>
    <w:rsid w:val="00572622"/>
    <w:rsid w:val="00573A14"/>
    <w:rsid w:val="00575000"/>
    <w:rsid w:val="00575DB1"/>
    <w:rsid w:val="0058124D"/>
    <w:rsid w:val="00582F85"/>
    <w:rsid w:val="00585507"/>
    <w:rsid w:val="00595411"/>
    <w:rsid w:val="00597E02"/>
    <w:rsid w:val="005A107C"/>
    <w:rsid w:val="005A1C81"/>
    <w:rsid w:val="005A350E"/>
    <w:rsid w:val="005A419F"/>
    <w:rsid w:val="005A5207"/>
    <w:rsid w:val="005A5D87"/>
    <w:rsid w:val="005A672F"/>
    <w:rsid w:val="005A73E0"/>
    <w:rsid w:val="005A7B27"/>
    <w:rsid w:val="005B1A7D"/>
    <w:rsid w:val="005B2D04"/>
    <w:rsid w:val="005B2DE7"/>
    <w:rsid w:val="005B2E7E"/>
    <w:rsid w:val="005B4DB4"/>
    <w:rsid w:val="005B6404"/>
    <w:rsid w:val="005B6ED9"/>
    <w:rsid w:val="005D0FFB"/>
    <w:rsid w:val="005D21D5"/>
    <w:rsid w:val="005D2871"/>
    <w:rsid w:val="005D35AE"/>
    <w:rsid w:val="005D35FC"/>
    <w:rsid w:val="005D470A"/>
    <w:rsid w:val="005D5CD6"/>
    <w:rsid w:val="005D67E1"/>
    <w:rsid w:val="005D7C68"/>
    <w:rsid w:val="005E0109"/>
    <w:rsid w:val="005E05B3"/>
    <w:rsid w:val="005E2E32"/>
    <w:rsid w:val="005E3412"/>
    <w:rsid w:val="005E4AB8"/>
    <w:rsid w:val="005E5671"/>
    <w:rsid w:val="005E6E57"/>
    <w:rsid w:val="005F4B20"/>
    <w:rsid w:val="005F5229"/>
    <w:rsid w:val="005F5E94"/>
    <w:rsid w:val="005F6838"/>
    <w:rsid w:val="00600631"/>
    <w:rsid w:val="006059E5"/>
    <w:rsid w:val="00606499"/>
    <w:rsid w:val="006103B4"/>
    <w:rsid w:val="00610C6C"/>
    <w:rsid w:val="00612139"/>
    <w:rsid w:val="006133D4"/>
    <w:rsid w:val="00613550"/>
    <w:rsid w:val="00614C27"/>
    <w:rsid w:val="00614EDF"/>
    <w:rsid w:val="00615488"/>
    <w:rsid w:val="00617F3F"/>
    <w:rsid w:val="00623CC0"/>
    <w:rsid w:val="0062587D"/>
    <w:rsid w:val="00626F55"/>
    <w:rsid w:val="0063058E"/>
    <w:rsid w:val="00631F69"/>
    <w:rsid w:val="0063280C"/>
    <w:rsid w:val="00633294"/>
    <w:rsid w:val="00636DB0"/>
    <w:rsid w:val="00640A98"/>
    <w:rsid w:val="00641592"/>
    <w:rsid w:val="006416FB"/>
    <w:rsid w:val="00641D45"/>
    <w:rsid w:val="0064297E"/>
    <w:rsid w:val="00643B87"/>
    <w:rsid w:val="00650CF0"/>
    <w:rsid w:val="0065428F"/>
    <w:rsid w:val="00656C9F"/>
    <w:rsid w:val="00660C91"/>
    <w:rsid w:val="00661236"/>
    <w:rsid w:val="00663FDA"/>
    <w:rsid w:val="00665FA3"/>
    <w:rsid w:val="00667880"/>
    <w:rsid w:val="006701CC"/>
    <w:rsid w:val="00671503"/>
    <w:rsid w:val="006719BD"/>
    <w:rsid w:val="00671F19"/>
    <w:rsid w:val="006723FD"/>
    <w:rsid w:val="006724B3"/>
    <w:rsid w:val="00673757"/>
    <w:rsid w:val="006759DD"/>
    <w:rsid w:val="00675C7E"/>
    <w:rsid w:val="00677223"/>
    <w:rsid w:val="00677658"/>
    <w:rsid w:val="00677C7B"/>
    <w:rsid w:val="00680F5C"/>
    <w:rsid w:val="00683339"/>
    <w:rsid w:val="0068515A"/>
    <w:rsid w:val="006851C6"/>
    <w:rsid w:val="006858C5"/>
    <w:rsid w:val="006905DF"/>
    <w:rsid w:val="006908BE"/>
    <w:rsid w:val="00690CE7"/>
    <w:rsid w:val="00691D69"/>
    <w:rsid w:val="006923CE"/>
    <w:rsid w:val="00693DA4"/>
    <w:rsid w:val="00694AF4"/>
    <w:rsid w:val="00695EBC"/>
    <w:rsid w:val="006967A6"/>
    <w:rsid w:val="006A0052"/>
    <w:rsid w:val="006A03B7"/>
    <w:rsid w:val="006A2E2E"/>
    <w:rsid w:val="006A38B3"/>
    <w:rsid w:val="006A3DC4"/>
    <w:rsid w:val="006A46B2"/>
    <w:rsid w:val="006A55EF"/>
    <w:rsid w:val="006A7ABF"/>
    <w:rsid w:val="006B02A2"/>
    <w:rsid w:val="006B2346"/>
    <w:rsid w:val="006B48DC"/>
    <w:rsid w:val="006B60BA"/>
    <w:rsid w:val="006B68C6"/>
    <w:rsid w:val="006C0715"/>
    <w:rsid w:val="006C08AD"/>
    <w:rsid w:val="006C0D90"/>
    <w:rsid w:val="006C1F42"/>
    <w:rsid w:val="006C2281"/>
    <w:rsid w:val="006C34BE"/>
    <w:rsid w:val="006C3538"/>
    <w:rsid w:val="006C4A93"/>
    <w:rsid w:val="006C4F8A"/>
    <w:rsid w:val="006C52C8"/>
    <w:rsid w:val="006C60C0"/>
    <w:rsid w:val="006C61BA"/>
    <w:rsid w:val="006C6345"/>
    <w:rsid w:val="006C7AE2"/>
    <w:rsid w:val="006D0A3F"/>
    <w:rsid w:val="006D0D1A"/>
    <w:rsid w:val="006D32F0"/>
    <w:rsid w:val="006D41FE"/>
    <w:rsid w:val="006D44C8"/>
    <w:rsid w:val="006D5157"/>
    <w:rsid w:val="006D67A8"/>
    <w:rsid w:val="006E1460"/>
    <w:rsid w:val="006E29D5"/>
    <w:rsid w:val="006E56EC"/>
    <w:rsid w:val="006E5A93"/>
    <w:rsid w:val="006E611D"/>
    <w:rsid w:val="006E63A5"/>
    <w:rsid w:val="006E75AA"/>
    <w:rsid w:val="006F074D"/>
    <w:rsid w:val="006F301E"/>
    <w:rsid w:val="006F389C"/>
    <w:rsid w:val="006F54FD"/>
    <w:rsid w:val="006F6782"/>
    <w:rsid w:val="006F686B"/>
    <w:rsid w:val="00704C15"/>
    <w:rsid w:val="00705570"/>
    <w:rsid w:val="00710ADA"/>
    <w:rsid w:val="00710F94"/>
    <w:rsid w:val="00711AE6"/>
    <w:rsid w:val="0071344C"/>
    <w:rsid w:val="00713B8B"/>
    <w:rsid w:val="00714419"/>
    <w:rsid w:val="00717B15"/>
    <w:rsid w:val="00717FAA"/>
    <w:rsid w:val="00720667"/>
    <w:rsid w:val="00722556"/>
    <w:rsid w:val="0072588D"/>
    <w:rsid w:val="00725B27"/>
    <w:rsid w:val="007272B6"/>
    <w:rsid w:val="00727748"/>
    <w:rsid w:val="00730997"/>
    <w:rsid w:val="007313F1"/>
    <w:rsid w:val="0073269B"/>
    <w:rsid w:val="00736D1D"/>
    <w:rsid w:val="007406DD"/>
    <w:rsid w:val="00744F95"/>
    <w:rsid w:val="00750864"/>
    <w:rsid w:val="00751E1D"/>
    <w:rsid w:val="00755642"/>
    <w:rsid w:val="00756E32"/>
    <w:rsid w:val="00757D9B"/>
    <w:rsid w:val="00761796"/>
    <w:rsid w:val="007643B6"/>
    <w:rsid w:val="00764991"/>
    <w:rsid w:val="00765252"/>
    <w:rsid w:val="00770728"/>
    <w:rsid w:val="00772114"/>
    <w:rsid w:val="00772445"/>
    <w:rsid w:val="007724D1"/>
    <w:rsid w:val="0077469C"/>
    <w:rsid w:val="00774BF0"/>
    <w:rsid w:val="00775BFC"/>
    <w:rsid w:val="00776AEB"/>
    <w:rsid w:val="00777520"/>
    <w:rsid w:val="00780060"/>
    <w:rsid w:val="00780429"/>
    <w:rsid w:val="007807EB"/>
    <w:rsid w:val="00780DD8"/>
    <w:rsid w:val="00780DE9"/>
    <w:rsid w:val="00790E9D"/>
    <w:rsid w:val="00791084"/>
    <w:rsid w:val="00792FE3"/>
    <w:rsid w:val="007932DF"/>
    <w:rsid w:val="00794D0B"/>
    <w:rsid w:val="00795286"/>
    <w:rsid w:val="00796369"/>
    <w:rsid w:val="00797926"/>
    <w:rsid w:val="00797955"/>
    <w:rsid w:val="007A20B0"/>
    <w:rsid w:val="007A4850"/>
    <w:rsid w:val="007A4994"/>
    <w:rsid w:val="007A60E9"/>
    <w:rsid w:val="007B02B2"/>
    <w:rsid w:val="007B10B7"/>
    <w:rsid w:val="007B1344"/>
    <w:rsid w:val="007B172A"/>
    <w:rsid w:val="007B1C67"/>
    <w:rsid w:val="007B350F"/>
    <w:rsid w:val="007B3F10"/>
    <w:rsid w:val="007B6DE5"/>
    <w:rsid w:val="007B721B"/>
    <w:rsid w:val="007C022B"/>
    <w:rsid w:val="007C090A"/>
    <w:rsid w:val="007C0D8F"/>
    <w:rsid w:val="007C1305"/>
    <w:rsid w:val="007C17E5"/>
    <w:rsid w:val="007C1B40"/>
    <w:rsid w:val="007C3F11"/>
    <w:rsid w:val="007C6964"/>
    <w:rsid w:val="007C6CC0"/>
    <w:rsid w:val="007D0222"/>
    <w:rsid w:val="007D2AEA"/>
    <w:rsid w:val="007D2D88"/>
    <w:rsid w:val="007D2EE9"/>
    <w:rsid w:val="007D48D5"/>
    <w:rsid w:val="007D5F02"/>
    <w:rsid w:val="007D67BD"/>
    <w:rsid w:val="007E012B"/>
    <w:rsid w:val="007E1111"/>
    <w:rsid w:val="007E23C5"/>
    <w:rsid w:val="007E2A20"/>
    <w:rsid w:val="007E481E"/>
    <w:rsid w:val="007E4F6D"/>
    <w:rsid w:val="007E6692"/>
    <w:rsid w:val="007E7BEB"/>
    <w:rsid w:val="007F0809"/>
    <w:rsid w:val="007F1AD1"/>
    <w:rsid w:val="007F2A22"/>
    <w:rsid w:val="007F78C0"/>
    <w:rsid w:val="0080160D"/>
    <w:rsid w:val="00801733"/>
    <w:rsid w:val="00803AFA"/>
    <w:rsid w:val="00803D16"/>
    <w:rsid w:val="00803F43"/>
    <w:rsid w:val="0080464B"/>
    <w:rsid w:val="0080568E"/>
    <w:rsid w:val="00805DBD"/>
    <w:rsid w:val="00807508"/>
    <w:rsid w:val="00807EDA"/>
    <w:rsid w:val="00812A65"/>
    <w:rsid w:val="00817280"/>
    <w:rsid w:val="00817D34"/>
    <w:rsid w:val="00817EF5"/>
    <w:rsid w:val="00820064"/>
    <w:rsid w:val="0082099C"/>
    <w:rsid w:val="00823128"/>
    <w:rsid w:val="00824D50"/>
    <w:rsid w:val="00825D92"/>
    <w:rsid w:val="008265CB"/>
    <w:rsid w:val="00831E9C"/>
    <w:rsid w:val="0083275C"/>
    <w:rsid w:val="00834900"/>
    <w:rsid w:val="00836A4B"/>
    <w:rsid w:val="00836B28"/>
    <w:rsid w:val="00837ADB"/>
    <w:rsid w:val="00842100"/>
    <w:rsid w:val="0084233D"/>
    <w:rsid w:val="00843A90"/>
    <w:rsid w:val="00845E81"/>
    <w:rsid w:val="00846DF5"/>
    <w:rsid w:val="00846F08"/>
    <w:rsid w:val="0084722A"/>
    <w:rsid w:val="00852CB2"/>
    <w:rsid w:val="008539B7"/>
    <w:rsid w:val="0085477C"/>
    <w:rsid w:val="00861AC5"/>
    <w:rsid w:val="00863F6B"/>
    <w:rsid w:val="00864E8E"/>
    <w:rsid w:val="00865591"/>
    <w:rsid w:val="0086679F"/>
    <w:rsid w:val="00870826"/>
    <w:rsid w:val="0087162B"/>
    <w:rsid w:val="00872C7F"/>
    <w:rsid w:val="00874E20"/>
    <w:rsid w:val="00876296"/>
    <w:rsid w:val="00876DF6"/>
    <w:rsid w:val="00877014"/>
    <w:rsid w:val="00877940"/>
    <w:rsid w:val="008810AD"/>
    <w:rsid w:val="00881667"/>
    <w:rsid w:val="00881EBD"/>
    <w:rsid w:val="00882371"/>
    <w:rsid w:val="008828FF"/>
    <w:rsid w:val="008829A9"/>
    <w:rsid w:val="00882CF9"/>
    <w:rsid w:val="00882DE1"/>
    <w:rsid w:val="00883CD4"/>
    <w:rsid w:val="0088575E"/>
    <w:rsid w:val="008867E8"/>
    <w:rsid w:val="00886EE5"/>
    <w:rsid w:val="008870AE"/>
    <w:rsid w:val="00890D3C"/>
    <w:rsid w:val="008928B3"/>
    <w:rsid w:val="00892C5D"/>
    <w:rsid w:val="00894B18"/>
    <w:rsid w:val="0089658B"/>
    <w:rsid w:val="00896E9B"/>
    <w:rsid w:val="008A563E"/>
    <w:rsid w:val="008A57FD"/>
    <w:rsid w:val="008A747C"/>
    <w:rsid w:val="008B086C"/>
    <w:rsid w:val="008B3E6A"/>
    <w:rsid w:val="008B495E"/>
    <w:rsid w:val="008B55E8"/>
    <w:rsid w:val="008B5685"/>
    <w:rsid w:val="008B5CFF"/>
    <w:rsid w:val="008B68BB"/>
    <w:rsid w:val="008B6B54"/>
    <w:rsid w:val="008C169F"/>
    <w:rsid w:val="008C19A9"/>
    <w:rsid w:val="008C1B36"/>
    <w:rsid w:val="008C3866"/>
    <w:rsid w:val="008C3B57"/>
    <w:rsid w:val="008C4839"/>
    <w:rsid w:val="008C60EA"/>
    <w:rsid w:val="008C78A3"/>
    <w:rsid w:val="008D01A8"/>
    <w:rsid w:val="008D027D"/>
    <w:rsid w:val="008D0989"/>
    <w:rsid w:val="008D0BE3"/>
    <w:rsid w:val="008D2077"/>
    <w:rsid w:val="008D3563"/>
    <w:rsid w:val="008D50FA"/>
    <w:rsid w:val="008D5E15"/>
    <w:rsid w:val="008D7822"/>
    <w:rsid w:val="008E0308"/>
    <w:rsid w:val="008E06AF"/>
    <w:rsid w:val="008E1455"/>
    <w:rsid w:val="008E1DA0"/>
    <w:rsid w:val="008E3068"/>
    <w:rsid w:val="008E47AD"/>
    <w:rsid w:val="008E4D6C"/>
    <w:rsid w:val="008E502C"/>
    <w:rsid w:val="008E6971"/>
    <w:rsid w:val="008F0FAC"/>
    <w:rsid w:val="008F2810"/>
    <w:rsid w:val="008F336E"/>
    <w:rsid w:val="008F3491"/>
    <w:rsid w:val="008F3F26"/>
    <w:rsid w:val="008F7324"/>
    <w:rsid w:val="00900F91"/>
    <w:rsid w:val="00901378"/>
    <w:rsid w:val="00901F5C"/>
    <w:rsid w:val="009028D0"/>
    <w:rsid w:val="00902BA2"/>
    <w:rsid w:val="00905CD6"/>
    <w:rsid w:val="0090694C"/>
    <w:rsid w:val="00906C05"/>
    <w:rsid w:val="00911FE1"/>
    <w:rsid w:val="00912A48"/>
    <w:rsid w:val="0091363D"/>
    <w:rsid w:val="00913ED8"/>
    <w:rsid w:val="009152E5"/>
    <w:rsid w:val="009206B3"/>
    <w:rsid w:val="0092375B"/>
    <w:rsid w:val="009237D3"/>
    <w:rsid w:val="00925CD3"/>
    <w:rsid w:val="00926EA3"/>
    <w:rsid w:val="00927248"/>
    <w:rsid w:val="0093037E"/>
    <w:rsid w:val="00931EB6"/>
    <w:rsid w:val="00933A25"/>
    <w:rsid w:val="00933C02"/>
    <w:rsid w:val="00933C31"/>
    <w:rsid w:val="0093512F"/>
    <w:rsid w:val="009356B2"/>
    <w:rsid w:val="0094011F"/>
    <w:rsid w:val="00942434"/>
    <w:rsid w:val="00942E5A"/>
    <w:rsid w:val="009472B7"/>
    <w:rsid w:val="00947C06"/>
    <w:rsid w:val="0095575A"/>
    <w:rsid w:val="00955CBE"/>
    <w:rsid w:val="0095607F"/>
    <w:rsid w:val="00957975"/>
    <w:rsid w:val="0096087B"/>
    <w:rsid w:val="00960911"/>
    <w:rsid w:val="00962B64"/>
    <w:rsid w:val="009637DE"/>
    <w:rsid w:val="00964A70"/>
    <w:rsid w:val="0096574A"/>
    <w:rsid w:val="00965DCC"/>
    <w:rsid w:val="00966D8C"/>
    <w:rsid w:val="00970E70"/>
    <w:rsid w:val="00971868"/>
    <w:rsid w:val="00972954"/>
    <w:rsid w:val="00972FBE"/>
    <w:rsid w:val="00973C92"/>
    <w:rsid w:val="00974A1F"/>
    <w:rsid w:val="0097625C"/>
    <w:rsid w:val="00976B32"/>
    <w:rsid w:val="00981E34"/>
    <w:rsid w:val="009823D1"/>
    <w:rsid w:val="00983D2A"/>
    <w:rsid w:val="00985468"/>
    <w:rsid w:val="00987C5F"/>
    <w:rsid w:val="00990234"/>
    <w:rsid w:val="00993F09"/>
    <w:rsid w:val="009972B6"/>
    <w:rsid w:val="009A1302"/>
    <w:rsid w:val="009A2E78"/>
    <w:rsid w:val="009A3376"/>
    <w:rsid w:val="009A4328"/>
    <w:rsid w:val="009A56F4"/>
    <w:rsid w:val="009A5C4F"/>
    <w:rsid w:val="009A7D27"/>
    <w:rsid w:val="009A7E5F"/>
    <w:rsid w:val="009B1564"/>
    <w:rsid w:val="009B36C5"/>
    <w:rsid w:val="009B3D24"/>
    <w:rsid w:val="009B51A1"/>
    <w:rsid w:val="009B6B4B"/>
    <w:rsid w:val="009B76EE"/>
    <w:rsid w:val="009B7984"/>
    <w:rsid w:val="009B7B2E"/>
    <w:rsid w:val="009C08B7"/>
    <w:rsid w:val="009C0C06"/>
    <w:rsid w:val="009C2AFD"/>
    <w:rsid w:val="009C3E41"/>
    <w:rsid w:val="009C6758"/>
    <w:rsid w:val="009C6A81"/>
    <w:rsid w:val="009C74A8"/>
    <w:rsid w:val="009D0DAF"/>
    <w:rsid w:val="009D38D5"/>
    <w:rsid w:val="009D4C68"/>
    <w:rsid w:val="009D4F7D"/>
    <w:rsid w:val="009D63F4"/>
    <w:rsid w:val="009D687F"/>
    <w:rsid w:val="009D7C9F"/>
    <w:rsid w:val="009E1083"/>
    <w:rsid w:val="009E173C"/>
    <w:rsid w:val="009E1FFB"/>
    <w:rsid w:val="009E4A2F"/>
    <w:rsid w:val="009E59E8"/>
    <w:rsid w:val="009E6023"/>
    <w:rsid w:val="009E6076"/>
    <w:rsid w:val="009E6712"/>
    <w:rsid w:val="009F1A78"/>
    <w:rsid w:val="009F31F2"/>
    <w:rsid w:val="009F4D87"/>
    <w:rsid w:val="009F5603"/>
    <w:rsid w:val="009F70F9"/>
    <w:rsid w:val="00A00237"/>
    <w:rsid w:val="00A01E6C"/>
    <w:rsid w:val="00A02AFF"/>
    <w:rsid w:val="00A03B72"/>
    <w:rsid w:val="00A04126"/>
    <w:rsid w:val="00A04DBC"/>
    <w:rsid w:val="00A068A6"/>
    <w:rsid w:val="00A06DB1"/>
    <w:rsid w:val="00A06E43"/>
    <w:rsid w:val="00A075CC"/>
    <w:rsid w:val="00A076AF"/>
    <w:rsid w:val="00A1053F"/>
    <w:rsid w:val="00A11030"/>
    <w:rsid w:val="00A13B0F"/>
    <w:rsid w:val="00A1422B"/>
    <w:rsid w:val="00A1475E"/>
    <w:rsid w:val="00A14814"/>
    <w:rsid w:val="00A14CFC"/>
    <w:rsid w:val="00A159DA"/>
    <w:rsid w:val="00A1688B"/>
    <w:rsid w:val="00A177C6"/>
    <w:rsid w:val="00A20391"/>
    <w:rsid w:val="00A2159E"/>
    <w:rsid w:val="00A23219"/>
    <w:rsid w:val="00A2403F"/>
    <w:rsid w:val="00A2501B"/>
    <w:rsid w:val="00A2696D"/>
    <w:rsid w:val="00A279A9"/>
    <w:rsid w:val="00A301C8"/>
    <w:rsid w:val="00A303E3"/>
    <w:rsid w:val="00A33EF8"/>
    <w:rsid w:val="00A372A6"/>
    <w:rsid w:val="00A401BD"/>
    <w:rsid w:val="00A40E86"/>
    <w:rsid w:val="00A41DA2"/>
    <w:rsid w:val="00A428C3"/>
    <w:rsid w:val="00A43DFF"/>
    <w:rsid w:val="00A462AB"/>
    <w:rsid w:val="00A470EF"/>
    <w:rsid w:val="00A472E1"/>
    <w:rsid w:val="00A50D55"/>
    <w:rsid w:val="00A53816"/>
    <w:rsid w:val="00A54E24"/>
    <w:rsid w:val="00A61082"/>
    <w:rsid w:val="00A613AE"/>
    <w:rsid w:val="00A623EA"/>
    <w:rsid w:val="00A64BF1"/>
    <w:rsid w:val="00A6639D"/>
    <w:rsid w:val="00A66F24"/>
    <w:rsid w:val="00A704C6"/>
    <w:rsid w:val="00A714B5"/>
    <w:rsid w:val="00A73223"/>
    <w:rsid w:val="00A7788B"/>
    <w:rsid w:val="00A77EFA"/>
    <w:rsid w:val="00A82C3B"/>
    <w:rsid w:val="00A845BF"/>
    <w:rsid w:val="00A84764"/>
    <w:rsid w:val="00A90154"/>
    <w:rsid w:val="00A93D0A"/>
    <w:rsid w:val="00A941EE"/>
    <w:rsid w:val="00A94D04"/>
    <w:rsid w:val="00A95440"/>
    <w:rsid w:val="00A96777"/>
    <w:rsid w:val="00A972F7"/>
    <w:rsid w:val="00AA19AD"/>
    <w:rsid w:val="00AA2653"/>
    <w:rsid w:val="00AA31A6"/>
    <w:rsid w:val="00AA3DFB"/>
    <w:rsid w:val="00AA4516"/>
    <w:rsid w:val="00AA537A"/>
    <w:rsid w:val="00AA5779"/>
    <w:rsid w:val="00AA6DF5"/>
    <w:rsid w:val="00AA722C"/>
    <w:rsid w:val="00AB06FE"/>
    <w:rsid w:val="00AB0BF7"/>
    <w:rsid w:val="00AB0FDB"/>
    <w:rsid w:val="00AB348F"/>
    <w:rsid w:val="00AB4B28"/>
    <w:rsid w:val="00AB5E36"/>
    <w:rsid w:val="00AB60AE"/>
    <w:rsid w:val="00AC2E51"/>
    <w:rsid w:val="00AC40B2"/>
    <w:rsid w:val="00AC6A2E"/>
    <w:rsid w:val="00AD16D0"/>
    <w:rsid w:val="00AD2746"/>
    <w:rsid w:val="00AD4012"/>
    <w:rsid w:val="00AD4613"/>
    <w:rsid w:val="00AD48D7"/>
    <w:rsid w:val="00AD4DEA"/>
    <w:rsid w:val="00AD6E1A"/>
    <w:rsid w:val="00AE1605"/>
    <w:rsid w:val="00AE3451"/>
    <w:rsid w:val="00AE4240"/>
    <w:rsid w:val="00AE4C14"/>
    <w:rsid w:val="00AE7F75"/>
    <w:rsid w:val="00AF17E4"/>
    <w:rsid w:val="00AF1CB3"/>
    <w:rsid w:val="00AF3806"/>
    <w:rsid w:val="00AF4377"/>
    <w:rsid w:val="00AF57E4"/>
    <w:rsid w:val="00AF7E2A"/>
    <w:rsid w:val="00B00E4B"/>
    <w:rsid w:val="00B01E20"/>
    <w:rsid w:val="00B04034"/>
    <w:rsid w:val="00B04D8E"/>
    <w:rsid w:val="00B050EF"/>
    <w:rsid w:val="00B0636F"/>
    <w:rsid w:val="00B0755D"/>
    <w:rsid w:val="00B075A5"/>
    <w:rsid w:val="00B07B70"/>
    <w:rsid w:val="00B07C53"/>
    <w:rsid w:val="00B11705"/>
    <w:rsid w:val="00B12459"/>
    <w:rsid w:val="00B12FAB"/>
    <w:rsid w:val="00B13665"/>
    <w:rsid w:val="00B14D77"/>
    <w:rsid w:val="00B15E54"/>
    <w:rsid w:val="00B1602C"/>
    <w:rsid w:val="00B17DC0"/>
    <w:rsid w:val="00B204E7"/>
    <w:rsid w:val="00B2285B"/>
    <w:rsid w:val="00B251C3"/>
    <w:rsid w:val="00B252F8"/>
    <w:rsid w:val="00B31778"/>
    <w:rsid w:val="00B323FB"/>
    <w:rsid w:val="00B35B99"/>
    <w:rsid w:val="00B379B7"/>
    <w:rsid w:val="00B37AC3"/>
    <w:rsid w:val="00B40FE9"/>
    <w:rsid w:val="00B41317"/>
    <w:rsid w:val="00B41AE3"/>
    <w:rsid w:val="00B43E04"/>
    <w:rsid w:val="00B44E4A"/>
    <w:rsid w:val="00B45016"/>
    <w:rsid w:val="00B455EF"/>
    <w:rsid w:val="00B50208"/>
    <w:rsid w:val="00B50738"/>
    <w:rsid w:val="00B61D7D"/>
    <w:rsid w:val="00B62DD5"/>
    <w:rsid w:val="00B631CA"/>
    <w:rsid w:val="00B66B31"/>
    <w:rsid w:val="00B67068"/>
    <w:rsid w:val="00B673C1"/>
    <w:rsid w:val="00B67693"/>
    <w:rsid w:val="00B67EB0"/>
    <w:rsid w:val="00B70012"/>
    <w:rsid w:val="00B700FA"/>
    <w:rsid w:val="00B7091B"/>
    <w:rsid w:val="00B716FE"/>
    <w:rsid w:val="00B71F23"/>
    <w:rsid w:val="00B7314A"/>
    <w:rsid w:val="00B73832"/>
    <w:rsid w:val="00B73D66"/>
    <w:rsid w:val="00B75C9D"/>
    <w:rsid w:val="00B76EDA"/>
    <w:rsid w:val="00B76FF5"/>
    <w:rsid w:val="00B77445"/>
    <w:rsid w:val="00B77D11"/>
    <w:rsid w:val="00B8216C"/>
    <w:rsid w:val="00B848E8"/>
    <w:rsid w:val="00B853EE"/>
    <w:rsid w:val="00B86481"/>
    <w:rsid w:val="00B8694B"/>
    <w:rsid w:val="00B86AC5"/>
    <w:rsid w:val="00B928ED"/>
    <w:rsid w:val="00B93230"/>
    <w:rsid w:val="00B9338F"/>
    <w:rsid w:val="00B9445A"/>
    <w:rsid w:val="00B94B56"/>
    <w:rsid w:val="00B9518D"/>
    <w:rsid w:val="00B95F7E"/>
    <w:rsid w:val="00BA0CFA"/>
    <w:rsid w:val="00BA1E1A"/>
    <w:rsid w:val="00BA3F75"/>
    <w:rsid w:val="00BA4AF4"/>
    <w:rsid w:val="00BA6102"/>
    <w:rsid w:val="00BA6E17"/>
    <w:rsid w:val="00BA6ED0"/>
    <w:rsid w:val="00BA78B4"/>
    <w:rsid w:val="00BB16C4"/>
    <w:rsid w:val="00BB2135"/>
    <w:rsid w:val="00BB3371"/>
    <w:rsid w:val="00BB3854"/>
    <w:rsid w:val="00BB44DA"/>
    <w:rsid w:val="00BB55DE"/>
    <w:rsid w:val="00BB612D"/>
    <w:rsid w:val="00BB7A39"/>
    <w:rsid w:val="00BC1CB2"/>
    <w:rsid w:val="00BC3ED5"/>
    <w:rsid w:val="00BC465C"/>
    <w:rsid w:val="00BD06B0"/>
    <w:rsid w:val="00BD0D3E"/>
    <w:rsid w:val="00BD28E5"/>
    <w:rsid w:val="00BD4C8D"/>
    <w:rsid w:val="00BD4EBF"/>
    <w:rsid w:val="00BD7D0D"/>
    <w:rsid w:val="00BE0A84"/>
    <w:rsid w:val="00BE21E5"/>
    <w:rsid w:val="00BE6726"/>
    <w:rsid w:val="00BE6B49"/>
    <w:rsid w:val="00BE7AB7"/>
    <w:rsid w:val="00BF0D46"/>
    <w:rsid w:val="00BF3B61"/>
    <w:rsid w:val="00BF4B52"/>
    <w:rsid w:val="00BF5056"/>
    <w:rsid w:val="00BF5C68"/>
    <w:rsid w:val="00BF6586"/>
    <w:rsid w:val="00BF7D96"/>
    <w:rsid w:val="00C002CB"/>
    <w:rsid w:val="00C00424"/>
    <w:rsid w:val="00C01B71"/>
    <w:rsid w:val="00C01D77"/>
    <w:rsid w:val="00C03810"/>
    <w:rsid w:val="00C04212"/>
    <w:rsid w:val="00C05F16"/>
    <w:rsid w:val="00C068D3"/>
    <w:rsid w:val="00C06958"/>
    <w:rsid w:val="00C079EB"/>
    <w:rsid w:val="00C10ED5"/>
    <w:rsid w:val="00C11F56"/>
    <w:rsid w:val="00C128B3"/>
    <w:rsid w:val="00C1357F"/>
    <w:rsid w:val="00C139F8"/>
    <w:rsid w:val="00C162D3"/>
    <w:rsid w:val="00C1791C"/>
    <w:rsid w:val="00C23530"/>
    <w:rsid w:val="00C24CCE"/>
    <w:rsid w:val="00C24FE4"/>
    <w:rsid w:val="00C2600B"/>
    <w:rsid w:val="00C3137D"/>
    <w:rsid w:val="00C31CA7"/>
    <w:rsid w:val="00C32B56"/>
    <w:rsid w:val="00C34100"/>
    <w:rsid w:val="00C3730F"/>
    <w:rsid w:val="00C440A3"/>
    <w:rsid w:val="00C45419"/>
    <w:rsid w:val="00C459B9"/>
    <w:rsid w:val="00C46071"/>
    <w:rsid w:val="00C47962"/>
    <w:rsid w:val="00C47CB3"/>
    <w:rsid w:val="00C50533"/>
    <w:rsid w:val="00C50612"/>
    <w:rsid w:val="00C51C70"/>
    <w:rsid w:val="00C52626"/>
    <w:rsid w:val="00C54265"/>
    <w:rsid w:val="00C54A34"/>
    <w:rsid w:val="00C54D6C"/>
    <w:rsid w:val="00C5682D"/>
    <w:rsid w:val="00C60B43"/>
    <w:rsid w:val="00C6131D"/>
    <w:rsid w:val="00C613C5"/>
    <w:rsid w:val="00C617CD"/>
    <w:rsid w:val="00C61941"/>
    <w:rsid w:val="00C650C0"/>
    <w:rsid w:val="00C653ED"/>
    <w:rsid w:val="00C65422"/>
    <w:rsid w:val="00C65CF2"/>
    <w:rsid w:val="00C67B36"/>
    <w:rsid w:val="00C705E2"/>
    <w:rsid w:val="00C70813"/>
    <w:rsid w:val="00C709DF"/>
    <w:rsid w:val="00C70DA2"/>
    <w:rsid w:val="00C71870"/>
    <w:rsid w:val="00C71FAA"/>
    <w:rsid w:val="00C7263C"/>
    <w:rsid w:val="00C74A06"/>
    <w:rsid w:val="00C74CA9"/>
    <w:rsid w:val="00C77969"/>
    <w:rsid w:val="00C81CAE"/>
    <w:rsid w:val="00C820F5"/>
    <w:rsid w:val="00C826FB"/>
    <w:rsid w:val="00C843A7"/>
    <w:rsid w:val="00C85518"/>
    <w:rsid w:val="00C86B76"/>
    <w:rsid w:val="00C86CC5"/>
    <w:rsid w:val="00C87753"/>
    <w:rsid w:val="00C8786B"/>
    <w:rsid w:val="00C90E84"/>
    <w:rsid w:val="00C94507"/>
    <w:rsid w:val="00C94A11"/>
    <w:rsid w:val="00C94C51"/>
    <w:rsid w:val="00C94F6E"/>
    <w:rsid w:val="00C956F9"/>
    <w:rsid w:val="00CA11AB"/>
    <w:rsid w:val="00CA2FD4"/>
    <w:rsid w:val="00CA3341"/>
    <w:rsid w:val="00CA37AB"/>
    <w:rsid w:val="00CA46B8"/>
    <w:rsid w:val="00CA52FB"/>
    <w:rsid w:val="00CA7A17"/>
    <w:rsid w:val="00CA7A3F"/>
    <w:rsid w:val="00CA7B6D"/>
    <w:rsid w:val="00CB6636"/>
    <w:rsid w:val="00CB711E"/>
    <w:rsid w:val="00CC0581"/>
    <w:rsid w:val="00CC05B5"/>
    <w:rsid w:val="00CC35A5"/>
    <w:rsid w:val="00CC49DF"/>
    <w:rsid w:val="00CC595D"/>
    <w:rsid w:val="00CC5A6A"/>
    <w:rsid w:val="00CD102C"/>
    <w:rsid w:val="00CD3690"/>
    <w:rsid w:val="00CD4177"/>
    <w:rsid w:val="00CD6A2C"/>
    <w:rsid w:val="00CD7221"/>
    <w:rsid w:val="00CE08FF"/>
    <w:rsid w:val="00CE2138"/>
    <w:rsid w:val="00CE2B99"/>
    <w:rsid w:val="00CE2C31"/>
    <w:rsid w:val="00CE42E1"/>
    <w:rsid w:val="00CE4BCF"/>
    <w:rsid w:val="00CE503B"/>
    <w:rsid w:val="00CE7017"/>
    <w:rsid w:val="00CE70F7"/>
    <w:rsid w:val="00CE7C69"/>
    <w:rsid w:val="00CE7E11"/>
    <w:rsid w:val="00CF20E5"/>
    <w:rsid w:val="00CF3443"/>
    <w:rsid w:val="00CF432C"/>
    <w:rsid w:val="00CF45AE"/>
    <w:rsid w:val="00CF49D8"/>
    <w:rsid w:val="00CF597A"/>
    <w:rsid w:val="00CF5E8A"/>
    <w:rsid w:val="00CF6DDB"/>
    <w:rsid w:val="00D00639"/>
    <w:rsid w:val="00D006EA"/>
    <w:rsid w:val="00D04030"/>
    <w:rsid w:val="00D056AE"/>
    <w:rsid w:val="00D07F76"/>
    <w:rsid w:val="00D11223"/>
    <w:rsid w:val="00D12A67"/>
    <w:rsid w:val="00D136BD"/>
    <w:rsid w:val="00D13844"/>
    <w:rsid w:val="00D14BE0"/>
    <w:rsid w:val="00D15FDE"/>
    <w:rsid w:val="00D16A5E"/>
    <w:rsid w:val="00D24730"/>
    <w:rsid w:val="00D248F0"/>
    <w:rsid w:val="00D24B21"/>
    <w:rsid w:val="00D24CB3"/>
    <w:rsid w:val="00D25DA5"/>
    <w:rsid w:val="00D3229C"/>
    <w:rsid w:val="00D32A24"/>
    <w:rsid w:val="00D332CB"/>
    <w:rsid w:val="00D344B7"/>
    <w:rsid w:val="00D35D43"/>
    <w:rsid w:val="00D35F3C"/>
    <w:rsid w:val="00D3606A"/>
    <w:rsid w:val="00D36084"/>
    <w:rsid w:val="00D364B8"/>
    <w:rsid w:val="00D369E1"/>
    <w:rsid w:val="00D40599"/>
    <w:rsid w:val="00D424A8"/>
    <w:rsid w:val="00D424FF"/>
    <w:rsid w:val="00D425BD"/>
    <w:rsid w:val="00D43575"/>
    <w:rsid w:val="00D43C5D"/>
    <w:rsid w:val="00D443CB"/>
    <w:rsid w:val="00D46EAC"/>
    <w:rsid w:val="00D47E6F"/>
    <w:rsid w:val="00D50C40"/>
    <w:rsid w:val="00D51376"/>
    <w:rsid w:val="00D55B4F"/>
    <w:rsid w:val="00D57ADE"/>
    <w:rsid w:val="00D607E9"/>
    <w:rsid w:val="00D60A92"/>
    <w:rsid w:val="00D612C3"/>
    <w:rsid w:val="00D620C9"/>
    <w:rsid w:val="00D62A8E"/>
    <w:rsid w:val="00D62DE0"/>
    <w:rsid w:val="00D64859"/>
    <w:rsid w:val="00D71D01"/>
    <w:rsid w:val="00D73A63"/>
    <w:rsid w:val="00D73F7F"/>
    <w:rsid w:val="00D76388"/>
    <w:rsid w:val="00D76715"/>
    <w:rsid w:val="00D76C8B"/>
    <w:rsid w:val="00D77887"/>
    <w:rsid w:val="00D77D83"/>
    <w:rsid w:val="00D77F2E"/>
    <w:rsid w:val="00D80658"/>
    <w:rsid w:val="00D81595"/>
    <w:rsid w:val="00D82EBB"/>
    <w:rsid w:val="00D8372C"/>
    <w:rsid w:val="00D84359"/>
    <w:rsid w:val="00D858E7"/>
    <w:rsid w:val="00D919EA"/>
    <w:rsid w:val="00D92889"/>
    <w:rsid w:val="00D94491"/>
    <w:rsid w:val="00D961A1"/>
    <w:rsid w:val="00D96EF2"/>
    <w:rsid w:val="00D97BBE"/>
    <w:rsid w:val="00DA0EED"/>
    <w:rsid w:val="00DA2A7C"/>
    <w:rsid w:val="00DA469B"/>
    <w:rsid w:val="00DA57E3"/>
    <w:rsid w:val="00DA58EF"/>
    <w:rsid w:val="00DA6987"/>
    <w:rsid w:val="00DA6E19"/>
    <w:rsid w:val="00DB0CED"/>
    <w:rsid w:val="00DB15F6"/>
    <w:rsid w:val="00DB34DB"/>
    <w:rsid w:val="00DB3E50"/>
    <w:rsid w:val="00DB4AF3"/>
    <w:rsid w:val="00DB56E4"/>
    <w:rsid w:val="00DC1994"/>
    <w:rsid w:val="00DC2920"/>
    <w:rsid w:val="00DC2FDA"/>
    <w:rsid w:val="00DD172D"/>
    <w:rsid w:val="00DD1D79"/>
    <w:rsid w:val="00DD4E90"/>
    <w:rsid w:val="00DD5B2C"/>
    <w:rsid w:val="00DD7DC8"/>
    <w:rsid w:val="00DE0791"/>
    <w:rsid w:val="00DE29CF"/>
    <w:rsid w:val="00DE2A92"/>
    <w:rsid w:val="00DE2B20"/>
    <w:rsid w:val="00DE2D0F"/>
    <w:rsid w:val="00DE455D"/>
    <w:rsid w:val="00DE496C"/>
    <w:rsid w:val="00DE5F25"/>
    <w:rsid w:val="00DE6AD0"/>
    <w:rsid w:val="00DE763C"/>
    <w:rsid w:val="00DF093F"/>
    <w:rsid w:val="00DF0DC6"/>
    <w:rsid w:val="00DF2248"/>
    <w:rsid w:val="00DF2C3D"/>
    <w:rsid w:val="00DF3E38"/>
    <w:rsid w:val="00DF59F5"/>
    <w:rsid w:val="00DF5AB2"/>
    <w:rsid w:val="00DF5B75"/>
    <w:rsid w:val="00DF7B8D"/>
    <w:rsid w:val="00E007BA"/>
    <w:rsid w:val="00E01A31"/>
    <w:rsid w:val="00E025D3"/>
    <w:rsid w:val="00E0370C"/>
    <w:rsid w:val="00E03F30"/>
    <w:rsid w:val="00E0471B"/>
    <w:rsid w:val="00E0607C"/>
    <w:rsid w:val="00E0698E"/>
    <w:rsid w:val="00E12D11"/>
    <w:rsid w:val="00E13E21"/>
    <w:rsid w:val="00E14020"/>
    <w:rsid w:val="00E14479"/>
    <w:rsid w:val="00E17114"/>
    <w:rsid w:val="00E20403"/>
    <w:rsid w:val="00E21D7E"/>
    <w:rsid w:val="00E2203A"/>
    <w:rsid w:val="00E22D98"/>
    <w:rsid w:val="00E25F2B"/>
    <w:rsid w:val="00E26456"/>
    <w:rsid w:val="00E27125"/>
    <w:rsid w:val="00E3155E"/>
    <w:rsid w:val="00E31C91"/>
    <w:rsid w:val="00E3208E"/>
    <w:rsid w:val="00E32BB0"/>
    <w:rsid w:val="00E3426B"/>
    <w:rsid w:val="00E34780"/>
    <w:rsid w:val="00E34EE9"/>
    <w:rsid w:val="00E361AD"/>
    <w:rsid w:val="00E36E42"/>
    <w:rsid w:val="00E36FC1"/>
    <w:rsid w:val="00E40074"/>
    <w:rsid w:val="00E41BB1"/>
    <w:rsid w:val="00E44C0D"/>
    <w:rsid w:val="00E44C17"/>
    <w:rsid w:val="00E5098F"/>
    <w:rsid w:val="00E5449D"/>
    <w:rsid w:val="00E5527C"/>
    <w:rsid w:val="00E571AE"/>
    <w:rsid w:val="00E613DF"/>
    <w:rsid w:val="00E63FAC"/>
    <w:rsid w:val="00E64BE4"/>
    <w:rsid w:val="00E664FB"/>
    <w:rsid w:val="00E671A4"/>
    <w:rsid w:val="00E67F99"/>
    <w:rsid w:val="00E71050"/>
    <w:rsid w:val="00E7247C"/>
    <w:rsid w:val="00E7259C"/>
    <w:rsid w:val="00E74046"/>
    <w:rsid w:val="00E75DD8"/>
    <w:rsid w:val="00E76262"/>
    <w:rsid w:val="00E76B17"/>
    <w:rsid w:val="00E8046E"/>
    <w:rsid w:val="00E84B16"/>
    <w:rsid w:val="00E86B4F"/>
    <w:rsid w:val="00E86E4A"/>
    <w:rsid w:val="00E90354"/>
    <w:rsid w:val="00E91842"/>
    <w:rsid w:val="00E93117"/>
    <w:rsid w:val="00E95A1C"/>
    <w:rsid w:val="00E95BD9"/>
    <w:rsid w:val="00E970DD"/>
    <w:rsid w:val="00EA07D7"/>
    <w:rsid w:val="00EA0C68"/>
    <w:rsid w:val="00EA15CD"/>
    <w:rsid w:val="00EA1E73"/>
    <w:rsid w:val="00EA2A20"/>
    <w:rsid w:val="00EA5787"/>
    <w:rsid w:val="00EA5D95"/>
    <w:rsid w:val="00EA61D4"/>
    <w:rsid w:val="00EA6314"/>
    <w:rsid w:val="00EA6BC6"/>
    <w:rsid w:val="00EA723A"/>
    <w:rsid w:val="00EB0CA4"/>
    <w:rsid w:val="00EB0DE2"/>
    <w:rsid w:val="00EB0E7F"/>
    <w:rsid w:val="00EB12F4"/>
    <w:rsid w:val="00EB2A59"/>
    <w:rsid w:val="00EB36D0"/>
    <w:rsid w:val="00EB74E5"/>
    <w:rsid w:val="00EB7F2F"/>
    <w:rsid w:val="00EC2F48"/>
    <w:rsid w:val="00EC4944"/>
    <w:rsid w:val="00EC6523"/>
    <w:rsid w:val="00EC71DE"/>
    <w:rsid w:val="00ED0CDC"/>
    <w:rsid w:val="00ED1AF0"/>
    <w:rsid w:val="00ED1C27"/>
    <w:rsid w:val="00ED2646"/>
    <w:rsid w:val="00ED4800"/>
    <w:rsid w:val="00ED5142"/>
    <w:rsid w:val="00ED5F4F"/>
    <w:rsid w:val="00EE014B"/>
    <w:rsid w:val="00EE03C2"/>
    <w:rsid w:val="00EE0F3D"/>
    <w:rsid w:val="00EE3BE0"/>
    <w:rsid w:val="00EE4907"/>
    <w:rsid w:val="00EE4E08"/>
    <w:rsid w:val="00EE5809"/>
    <w:rsid w:val="00EE5B0B"/>
    <w:rsid w:val="00EE6321"/>
    <w:rsid w:val="00EE6AA9"/>
    <w:rsid w:val="00EF069F"/>
    <w:rsid w:val="00EF14A7"/>
    <w:rsid w:val="00EF27AC"/>
    <w:rsid w:val="00EF4AB7"/>
    <w:rsid w:val="00EF66D3"/>
    <w:rsid w:val="00EF6EFC"/>
    <w:rsid w:val="00F01A9F"/>
    <w:rsid w:val="00F02368"/>
    <w:rsid w:val="00F02800"/>
    <w:rsid w:val="00F02EB3"/>
    <w:rsid w:val="00F04240"/>
    <w:rsid w:val="00F04382"/>
    <w:rsid w:val="00F04A6F"/>
    <w:rsid w:val="00F073BE"/>
    <w:rsid w:val="00F07577"/>
    <w:rsid w:val="00F12398"/>
    <w:rsid w:val="00F16B2C"/>
    <w:rsid w:val="00F17F63"/>
    <w:rsid w:val="00F207B6"/>
    <w:rsid w:val="00F20EF5"/>
    <w:rsid w:val="00F218E1"/>
    <w:rsid w:val="00F23299"/>
    <w:rsid w:val="00F23746"/>
    <w:rsid w:val="00F239AA"/>
    <w:rsid w:val="00F245C3"/>
    <w:rsid w:val="00F272A4"/>
    <w:rsid w:val="00F27974"/>
    <w:rsid w:val="00F31191"/>
    <w:rsid w:val="00F3190A"/>
    <w:rsid w:val="00F32F78"/>
    <w:rsid w:val="00F34563"/>
    <w:rsid w:val="00F34B4E"/>
    <w:rsid w:val="00F3592B"/>
    <w:rsid w:val="00F35E45"/>
    <w:rsid w:val="00F36AFF"/>
    <w:rsid w:val="00F37D66"/>
    <w:rsid w:val="00F4047B"/>
    <w:rsid w:val="00F40FE3"/>
    <w:rsid w:val="00F41632"/>
    <w:rsid w:val="00F41BAF"/>
    <w:rsid w:val="00F42F20"/>
    <w:rsid w:val="00F4370E"/>
    <w:rsid w:val="00F444D1"/>
    <w:rsid w:val="00F45A91"/>
    <w:rsid w:val="00F46AD7"/>
    <w:rsid w:val="00F46E4D"/>
    <w:rsid w:val="00F51558"/>
    <w:rsid w:val="00F520B4"/>
    <w:rsid w:val="00F5472B"/>
    <w:rsid w:val="00F55587"/>
    <w:rsid w:val="00F55711"/>
    <w:rsid w:val="00F563A5"/>
    <w:rsid w:val="00F56452"/>
    <w:rsid w:val="00F61C3D"/>
    <w:rsid w:val="00F62B24"/>
    <w:rsid w:val="00F63930"/>
    <w:rsid w:val="00F6483C"/>
    <w:rsid w:val="00F64B8E"/>
    <w:rsid w:val="00F66823"/>
    <w:rsid w:val="00F66E64"/>
    <w:rsid w:val="00F677A6"/>
    <w:rsid w:val="00F67CCD"/>
    <w:rsid w:val="00F70EC8"/>
    <w:rsid w:val="00F727DA"/>
    <w:rsid w:val="00F728EC"/>
    <w:rsid w:val="00F73992"/>
    <w:rsid w:val="00F73A73"/>
    <w:rsid w:val="00F73E75"/>
    <w:rsid w:val="00F75889"/>
    <w:rsid w:val="00F76D33"/>
    <w:rsid w:val="00F7702C"/>
    <w:rsid w:val="00F80201"/>
    <w:rsid w:val="00F807B1"/>
    <w:rsid w:val="00F80ACE"/>
    <w:rsid w:val="00F81371"/>
    <w:rsid w:val="00F8342C"/>
    <w:rsid w:val="00F83BC0"/>
    <w:rsid w:val="00F8408E"/>
    <w:rsid w:val="00F84F15"/>
    <w:rsid w:val="00F86257"/>
    <w:rsid w:val="00F86D33"/>
    <w:rsid w:val="00F9027A"/>
    <w:rsid w:val="00F9037A"/>
    <w:rsid w:val="00F905AC"/>
    <w:rsid w:val="00F91641"/>
    <w:rsid w:val="00F91E2A"/>
    <w:rsid w:val="00F933B8"/>
    <w:rsid w:val="00F93602"/>
    <w:rsid w:val="00F94428"/>
    <w:rsid w:val="00F94D6A"/>
    <w:rsid w:val="00F94F86"/>
    <w:rsid w:val="00F9546D"/>
    <w:rsid w:val="00F9643E"/>
    <w:rsid w:val="00FA1E9E"/>
    <w:rsid w:val="00FA3274"/>
    <w:rsid w:val="00FA3943"/>
    <w:rsid w:val="00FA4F57"/>
    <w:rsid w:val="00FA7CC8"/>
    <w:rsid w:val="00FB0416"/>
    <w:rsid w:val="00FB0446"/>
    <w:rsid w:val="00FB3035"/>
    <w:rsid w:val="00FB386F"/>
    <w:rsid w:val="00FC33DC"/>
    <w:rsid w:val="00FC5B29"/>
    <w:rsid w:val="00FC7B67"/>
    <w:rsid w:val="00FD01F2"/>
    <w:rsid w:val="00FD4148"/>
    <w:rsid w:val="00FD51F9"/>
    <w:rsid w:val="00FD5DDA"/>
    <w:rsid w:val="00FD6E20"/>
    <w:rsid w:val="00FD7FCB"/>
    <w:rsid w:val="00FE1136"/>
    <w:rsid w:val="00FE23A6"/>
    <w:rsid w:val="00FE3B24"/>
    <w:rsid w:val="00FE41E6"/>
    <w:rsid w:val="00FE48B9"/>
    <w:rsid w:val="00FE48EF"/>
    <w:rsid w:val="00FE6F6C"/>
    <w:rsid w:val="00FF0E5B"/>
    <w:rsid w:val="00FF13C4"/>
    <w:rsid w:val="00FF3129"/>
    <w:rsid w:val="00FF35FE"/>
    <w:rsid w:val="00FF6B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E3B24"/>
    <w:pPr>
      <w:widowControl w:val="0"/>
    </w:pPr>
    <w:rPr>
      <w:rFonts w:eastAsia="標楷體"/>
      <w:kern w:val="2"/>
      <w:sz w:val="28"/>
    </w:rPr>
  </w:style>
  <w:style w:type="paragraph" w:styleId="1">
    <w:name w:val="heading 1"/>
    <w:basedOn w:val="a0"/>
    <w:next w:val="a0"/>
    <w:qFormat/>
    <w:pPr>
      <w:keepNext/>
      <w:outlineLvl w:val="0"/>
    </w:pPr>
    <w:rPr>
      <w:b/>
      <w:bCs/>
    </w:rPr>
  </w:style>
  <w:style w:type="paragraph" w:styleId="2">
    <w:name w:val="heading 2"/>
    <w:basedOn w:val="a0"/>
    <w:next w:val="a0"/>
    <w:qFormat/>
    <w:pPr>
      <w:keepNext/>
      <w:spacing w:line="720" w:lineRule="auto"/>
      <w:outlineLvl w:val="1"/>
    </w:pPr>
    <w:rPr>
      <w:rFonts w:ascii="Arial" w:eastAsia="新細明體" w:hAnsi="Arial"/>
      <w:b/>
      <w:bCs/>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一)下內文縮2 字元"/>
    <w:rPr>
      <w:rFonts w:ascii="標楷體" w:eastAsia="標楷體"/>
      <w:snapToGrid w:val="0"/>
      <w:kern w:val="2"/>
      <w:sz w:val="28"/>
      <w:szCs w:val="28"/>
      <w:lang w:val="en-US" w:eastAsia="zh-TW" w:bidi="ar-SA"/>
    </w:rPr>
  </w:style>
  <w:style w:type="character" w:customStyle="1" w:styleId="14">
    <w:name w:val="第一層(14號字) 字元"/>
    <w:rPr>
      <w:rFonts w:ascii="標楷體" w:eastAsia="標楷體"/>
      <w:b/>
      <w:snapToGrid w:val="0"/>
      <w:kern w:val="2"/>
      <w:sz w:val="28"/>
      <w:lang w:val="en-US" w:eastAsia="zh-TW" w:bidi="ar-SA"/>
    </w:rPr>
  </w:style>
  <w:style w:type="character" w:styleId="a4">
    <w:name w:val="Emphasis"/>
    <w:qFormat/>
    <w:rPr>
      <w:b w:val="0"/>
      <w:bCs w:val="0"/>
      <w:i w:val="0"/>
      <w:iCs w:val="0"/>
      <w:color w:val="CC0033"/>
    </w:rPr>
  </w:style>
  <w:style w:type="paragraph" w:styleId="a5">
    <w:name w:val="header"/>
    <w:basedOn w:val="a0"/>
    <w:pPr>
      <w:tabs>
        <w:tab w:val="center" w:pos="4153"/>
        <w:tab w:val="right" w:pos="8306"/>
      </w:tabs>
      <w:snapToGrid w:val="0"/>
    </w:pPr>
    <w:rPr>
      <w:sz w:val="20"/>
    </w:rPr>
  </w:style>
  <w:style w:type="paragraph" w:styleId="a6">
    <w:name w:val="footer"/>
    <w:basedOn w:val="a0"/>
    <w:pPr>
      <w:tabs>
        <w:tab w:val="center" w:pos="4153"/>
        <w:tab w:val="right" w:pos="8306"/>
      </w:tabs>
      <w:snapToGrid w:val="0"/>
    </w:pPr>
    <w:rPr>
      <w:sz w:val="20"/>
    </w:rPr>
  </w:style>
  <w:style w:type="paragraph" w:styleId="a7">
    <w:name w:val="Body Text Indent"/>
    <w:basedOn w:val="a0"/>
    <w:pPr>
      <w:ind w:left="31"/>
      <w:jc w:val="both"/>
    </w:pPr>
    <w:rPr>
      <w:rFonts w:ascii="標楷體" w:hAnsi="標楷體"/>
      <w:bCs/>
      <w:szCs w:val="32"/>
    </w:rPr>
  </w:style>
  <w:style w:type="paragraph" w:customStyle="1" w:styleId="a8">
    <w:name w:val="提案或連署人"/>
    <w:qFormat/>
    <w:rsid w:val="001509B4"/>
    <w:pPr>
      <w:ind w:leftChars="800" w:left="3988" w:rightChars="200" w:right="665" w:hangingChars="400" w:hanging="1329"/>
    </w:pPr>
    <w:rPr>
      <w:rFonts w:eastAsia="標楷體"/>
      <w:color w:val="000000"/>
      <w:kern w:val="2"/>
      <w:sz w:val="32"/>
      <w:szCs w:val="24"/>
    </w:rPr>
  </w:style>
  <w:style w:type="paragraph" w:styleId="a9">
    <w:name w:val="Balloon Text"/>
    <w:basedOn w:val="a0"/>
    <w:link w:val="aa"/>
    <w:rsid w:val="009D0DAF"/>
    <w:rPr>
      <w:rFonts w:ascii="Cambria" w:eastAsia="新細明體" w:hAnsi="Cambria"/>
      <w:sz w:val="18"/>
      <w:szCs w:val="18"/>
    </w:rPr>
  </w:style>
  <w:style w:type="character" w:customStyle="1" w:styleId="aa">
    <w:name w:val="註解方塊文字 字元"/>
    <w:link w:val="a9"/>
    <w:rsid w:val="009D0DAF"/>
    <w:rPr>
      <w:rFonts w:ascii="Cambria" w:eastAsia="新細明體" w:hAnsi="Cambria" w:cs="Times New Roman"/>
      <w:kern w:val="2"/>
      <w:sz w:val="18"/>
      <w:szCs w:val="18"/>
    </w:rPr>
  </w:style>
  <w:style w:type="paragraph" w:styleId="ab">
    <w:name w:val="List Paragraph"/>
    <w:basedOn w:val="a0"/>
    <w:uiPriority w:val="99"/>
    <w:qFormat/>
    <w:rsid w:val="00B455EF"/>
    <w:pPr>
      <w:ind w:leftChars="200" w:left="480"/>
    </w:pPr>
    <w:rPr>
      <w:sz w:val="32"/>
      <w:szCs w:val="24"/>
    </w:rPr>
  </w:style>
  <w:style w:type="paragraph" w:customStyle="1" w:styleId="a">
    <w:name w:val="報告事項"/>
    <w:qFormat/>
    <w:rsid w:val="00186581"/>
    <w:pPr>
      <w:numPr>
        <w:numId w:val="2"/>
      </w:numPr>
    </w:pPr>
    <w:rPr>
      <w:rFonts w:eastAsia="標楷體"/>
      <w:kern w:val="2"/>
      <w:sz w:val="32"/>
      <w:szCs w:val="24"/>
    </w:rPr>
  </w:style>
  <w:style w:type="paragraph" w:customStyle="1" w:styleId="21">
    <w:name w:val="字元 字元2"/>
    <w:basedOn w:val="a0"/>
    <w:semiHidden/>
    <w:rsid w:val="00AA537A"/>
    <w:pPr>
      <w:widowControl/>
      <w:spacing w:after="160" w:line="240" w:lineRule="exact"/>
    </w:pPr>
    <w:rPr>
      <w:rFonts w:ascii="Verdana" w:eastAsia="Times New Roman" w:hAnsi="Verdana"/>
      <w:kern w:val="0"/>
      <w:sz w:val="20"/>
      <w:lang w:eastAsia="en-US"/>
    </w:rPr>
  </w:style>
  <w:style w:type="paragraph" w:styleId="3">
    <w:name w:val="Body Text Indent 3"/>
    <w:basedOn w:val="a0"/>
    <w:link w:val="30"/>
    <w:rsid w:val="00A23219"/>
    <w:pPr>
      <w:spacing w:after="120"/>
      <w:ind w:leftChars="200" w:left="480"/>
    </w:pPr>
    <w:rPr>
      <w:rFonts w:eastAsia="新細明體"/>
      <w:sz w:val="16"/>
      <w:szCs w:val="16"/>
    </w:rPr>
  </w:style>
  <w:style w:type="character" w:customStyle="1" w:styleId="30">
    <w:name w:val="本文縮排 3 字元"/>
    <w:link w:val="3"/>
    <w:rsid w:val="00A23219"/>
    <w:rPr>
      <w:kern w:val="2"/>
      <w:sz w:val="16"/>
      <w:szCs w:val="16"/>
    </w:rPr>
  </w:style>
  <w:style w:type="character" w:customStyle="1" w:styleId="labelnotify1">
    <w:name w:val="labelnotify1"/>
    <w:rsid w:val="00B62DD5"/>
    <w:rPr>
      <w:u w:val="single"/>
    </w:rPr>
  </w:style>
  <w:style w:type="paragraph" w:customStyle="1" w:styleId="ac">
    <w:name w:val="開會事由"/>
    <w:basedOn w:val="a0"/>
    <w:rsid w:val="001B6C9D"/>
    <w:pPr>
      <w:snapToGrid w:val="0"/>
      <w:spacing w:line="560" w:lineRule="exact"/>
      <w:ind w:left="1588" w:hanging="1588"/>
      <w:jc w:val="both"/>
    </w:pPr>
    <w:rPr>
      <w:sz w:val="32"/>
    </w:rPr>
  </w:style>
  <w:style w:type="paragraph" w:customStyle="1" w:styleId="133">
    <w:name w:val="字元 字元1 字元 字元 字元33"/>
    <w:basedOn w:val="a0"/>
    <w:semiHidden/>
    <w:rsid w:val="00BF4B52"/>
    <w:pPr>
      <w:widowControl/>
      <w:spacing w:after="160" w:line="240" w:lineRule="exact"/>
    </w:pPr>
    <w:rPr>
      <w:rFonts w:ascii="Verdana" w:eastAsia="Times New Roman" w:hAnsi="Verdana"/>
      <w:kern w:val="0"/>
      <w:sz w:val="20"/>
      <w:lang w:eastAsia="en-US"/>
    </w:rPr>
  </w:style>
  <w:style w:type="table" w:styleId="ad">
    <w:name w:val="Table Grid"/>
    <w:basedOn w:val="a2"/>
    <w:uiPriority w:val="59"/>
    <w:rsid w:val="009E6712"/>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E3B24"/>
    <w:pPr>
      <w:widowControl w:val="0"/>
    </w:pPr>
    <w:rPr>
      <w:rFonts w:eastAsia="標楷體"/>
      <w:kern w:val="2"/>
      <w:sz w:val="28"/>
    </w:rPr>
  </w:style>
  <w:style w:type="paragraph" w:styleId="1">
    <w:name w:val="heading 1"/>
    <w:basedOn w:val="a0"/>
    <w:next w:val="a0"/>
    <w:qFormat/>
    <w:pPr>
      <w:keepNext/>
      <w:outlineLvl w:val="0"/>
    </w:pPr>
    <w:rPr>
      <w:b/>
      <w:bCs/>
    </w:rPr>
  </w:style>
  <w:style w:type="paragraph" w:styleId="2">
    <w:name w:val="heading 2"/>
    <w:basedOn w:val="a0"/>
    <w:next w:val="a0"/>
    <w:qFormat/>
    <w:pPr>
      <w:keepNext/>
      <w:spacing w:line="720" w:lineRule="auto"/>
      <w:outlineLvl w:val="1"/>
    </w:pPr>
    <w:rPr>
      <w:rFonts w:ascii="Arial" w:eastAsia="新細明體" w:hAnsi="Arial"/>
      <w:b/>
      <w:bCs/>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一)下內文縮2 字元"/>
    <w:rPr>
      <w:rFonts w:ascii="標楷體" w:eastAsia="標楷體"/>
      <w:snapToGrid w:val="0"/>
      <w:kern w:val="2"/>
      <w:sz w:val="28"/>
      <w:szCs w:val="28"/>
      <w:lang w:val="en-US" w:eastAsia="zh-TW" w:bidi="ar-SA"/>
    </w:rPr>
  </w:style>
  <w:style w:type="character" w:customStyle="1" w:styleId="14">
    <w:name w:val="第一層(14號字) 字元"/>
    <w:rPr>
      <w:rFonts w:ascii="標楷體" w:eastAsia="標楷體"/>
      <w:b/>
      <w:snapToGrid w:val="0"/>
      <w:kern w:val="2"/>
      <w:sz w:val="28"/>
      <w:lang w:val="en-US" w:eastAsia="zh-TW" w:bidi="ar-SA"/>
    </w:rPr>
  </w:style>
  <w:style w:type="character" w:styleId="a4">
    <w:name w:val="Emphasis"/>
    <w:qFormat/>
    <w:rPr>
      <w:b w:val="0"/>
      <w:bCs w:val="0"/>
      <w:i w:val="0"/>
      <w:iCs w:val="0"/>
      <w:color w:val="CC0033"/>
    </w:rPr>
  </w:style>
  <w:style w:type="paragraph" w:styleId="a5">
    <w:name w:val="header"/>
    <w:basedOn w:val="a0"/>
    <w:pPr>
      <w:tabs>
        <w:tab w:val="center" w:pos="4153"/>
        <w:tab w:val="right" w:pos="8306"/>
      </w:tabs>
      <w:snapToGrid w:val="0"/>
    </w:pPr>
    <w:rPr>
      <w:sz w:val="20"/>
    </w:rPr>
  </w:style>
  <w:style w:type="paragraph" w:styleId="a6">
    <w:name w:val="footer"/>
    <w:basedOn w:val="a0"/>
    <w:pPr>
      <w:tabs>
        <w:tab w:val="center" w:pos="4153"/>
        <w:tab w:val="right" w:pos="8306"/>
      </w:tabs>
      <w:snapToGrid w:val="0"/>
    </w:pPr>
    <w:rPr>
      <w:sz w:val="20"/>
    </w:rPr>
  </w:style>
  <w:style w:type="paragraph" w:styleId="a7">
    <w:name w:val="Body Text Indent"/>
    <w:basedOn w:val="a0"/>
    <w:pPr>
      <w:ind w:left="31"/>
      <w:jc w:val="both"/>
    </w:pPr>
    <w:rPr>
      <w:rFonts w:ascii="標楷體" w:hAnsi="標楷體"/>
      <w:bCs/>
      <w:szCs w:val="32"/>
    </w:rPr>
  </w:style>
  <w:style w:type="paragraph" w:customStyle="1" w:styleId="a8">
    <w:name w:val="提案或連署人"/>
    <w:qFormat/>
    <w:rsid w:val="001509B4"/>
    <w:pPr>
      <w:ind w:leftChars="800" w:left="3988" w:rightChars="200" w:right="665" w:hangingChars="400" w:hanging="1329"/>
    </w:pPr>
    <w:rPr>
      <w:rFonts w:eastAsia="標楷體"/>
      <w:color w:val="000000"/>
      <w:kern w:val="2"/>
      <w:sz w:val="32"/>
      <w:szCs w:val="24"/>
    </w:rPr>
  </w:style>
  <w:style w:type="paragraph" w:styleId="a9">
    <w:name w:val="Balloon Text"/>
    <w:basedOn w:val="a0"/>
    <w:link w:val="aa"/>
    <w:rsid w:val="009D0DAF"/>
    <w:rPr>
      <w:rFonts w:ascii="Cambria" w:eastAsia="新細明體" w:hAnsi="Cambria"/>
      <w:sz w:val="18"/>
      <w:szCs w:val="18"/>
    </w:rPr>
  </w:style>
  <w:style w:type="character" w:customStyle="1" w:styleId="aa">
    <w:name w:val="註解方塊文字 字元"/>
    <w:link w:val="a9"/>
    <w:rsid w:val="009D0DAF"/>
    <w:rPr>
      <w:rFonts w:ascii="Cambria" w:eastAsia="新細明體" w:hAnsi="Cambria" w:cs="Times New Roman"/>
      <w:kern w:val="2"/>
      <w:sz w:val="18"/>
      <w:szCs w:val="18"/>
    </w:rPr>
  </w:style>
  <w:style w:type="paragraph" w:styleId="ab">
    <w:name w:val="List Paragraph"/>
    <w:basedOn w:val="a0"/>
    <w:uiPriority w:val="99"/>
    <w:qFormat/>
    <w:rsid w:val="00B455EF"/>
    <w:pPr>
      <w:ind w:leftChars="200" w:left="480"/>
    </w:pPr>
    <w:rPr>
      <w:sz w:val="32"/>
      <w:szCs w:val="24"/>
    </w:rPr>
  </w:style>
  <w:style w:type="paragraph" w:customStyle="1" w:styleId="a">
    <w:name w:val="報告事項"/>
    <w:qFormat/>
    <w:rsid w:val="00186581"/>
    <w:pPr>
      <w:numPr>
        <w:numId w:val="2"/>
      </w:numPr>
    </w:pPr>
    <w:rPr>
      <w:rFonts w:eastAsia="標楷體"/>
      <w:kern w:val="2"/>
      <w:sz w:val="32"/>
      <w:szCs w:val="24"/>
    </w:rPr>
  </w:style>
  <w:style w:type="paragraph" w:customStyle="1" w:styleId="21">
    <w:name w:val="字元 字元2"/>
    <w:basedOn w:val="a0"/>
    <w:semiHidden/>
    <w:rsid w:val="00AA537A"/>
    <w:pPr>
      <w:widowControl/>
      <w:spacing w:after="160" w:line="240" w:lineRule="exact"/>
    </w:pPr>
    <w:rPr>
      <w:rFonts w:ascii="Verdana" w:eastAsia="Times New Roman" w:hAnsi="Verdana"/>
      <w:kern w:val="0"/>
      <w:sz w:val="20"/>
      <w:lang w:eastAsia="en-US"/>
    </w:rPr>
  </w:style>
  <w:style w:type="paragraph" w:styleId="3">
    <w:name w:val="Body Text Indent 3"/>
    <w:basedOn w:val="a0"/>
    <w:link w:val="30"/>
    <w:rsid w:val="00A23219"/>
    <w:pPr>
      <w:spacing w:after="120"/>
      <w:ind w:leftChars="200" w:left="480"/>
    </w:pPr>
    <w:rPr>
      <w:rFonts w:eastAsia="新細明體"/>
      <w:sz w:val="16"/>
      <w:szCs w:val="16"/>
    </w:rPr>
  </w:style>
  <w:style w:type="character" w:customStyle="1" w:styleId="30">
    <w:name w:val="本文縮排 3 字元"/>
    <w:link w:val="3"/>
    <w:rsid w:val="00A23219"/>
    <w:rPr>
      <w:kern w:val="2"/>
      <w:sz w:val="16"/>
      <w:szCs w:val="16"/>
    </w:rPr>
  </w:style>
  <w:style w:type="character" w:customStyle="1" w:styleId="labelnotify1">
    <w:name w:val="labelnotify1"/>
    <w:rsid w:val="00B62DD5"/>
    <w:rPr>
      <w:u w:val="single"/>
    </w:rPr>
  </w:style>
  <w:style w:type="paragraph" w:customStyle="1" w:styleId="ac">
    <w:name w:val="開會事由"/>
    <w:basedOn w:val="a0"/>
    <w:rsid w:val="001B6C9D"/>
    <w:pPr>
      <w:snapToGrid w:val="0"/>
      <w:spacing w:line="560" w:lineRule="exact"/>
      <w:ind w:left="1588" w:hanging="1588"/>
      <w:jc w:val="both"/>
    </w:pPr>
    <w:rPr>
      <w:sz w:val="32"/>
    </w:rPr>
  </w:style>
  <w:style w:type="paragraph" w:customStyle="1" w:styleId="133">
    <w:name w:val="字元 字元1 字元 字元 字元33"/>
    <w:basedOn w:val="a0"/>
    <w:semiHidden/>
    <w:rsid w:val="00BF4B52"/>
    <w:pPr>
      <w:widowControl/>
      <w:spacing w:after="160" w:line="240" w:lineRule="exact"/>
    </w:pPr>
    <w:rPr>
      <w:rFonts w:ascii="Verdana" w:eastAsia="Times New Roman" w:hAnsi="Verdana"/>
      <w:kern w:val="0"/>
      <w:sz w:val="20"/>
      <w:lang w:eastAsia="en-US"/>
    </w:rPr>
  </w:style>
  <w:style w:type="table" w:styleId="ad">
    <w:name w:val="Table Grid"/>
    <w:basedOn w:val="a2"/>
    <w:uiPriority w:val="59"/>
    <w:rsid w:val="009E6712"/>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2051">
      <w:bodyDiv w:val="1"/>
      <w:marLeft w:val="0"/>
      <w:marRight w:val="0"/>
      <w:marTop w:val="0"/>
      <w:marBottom w:val="0"/>
      <w:divBdr>
        <w:top w:val="none" w:sz="0" w:space="0" w:color="auto"/>
        <w:left w:val="none" w:sz="0" w:space="0" w:color="auto"/>
        <w:bottom w:val="none" w:sz="0" w:space="0" w:color="auto"/>
        <w:right w:val="none" w:sz="0" w:space="0" w:color="auto"/>
      </w:divBdr>
    </w:div>
    <w:div w:id="49614210">
      <w:bodyDiv w:val="1"/>
      <w:marLeft w:val="0"/>
      <w:marRight w:val="0"/>
      <w:marTop w:val="0"/>
      <w:marBottom w:val="0"/>
      <w:divBdr>
        <w:top w:val="none" w:sz="0" w:space="0" w:color="auto"/>
        <w:left w:val="none" w:sz="0" w:space="0" w:color="auto"/>
        <w:bottom w:val="none" w:sz="0" w:space="0" w:color="auto"/>
        <w:right w:val="none" w:sz="0" w:space="0" w:color="auto"/>
      </w:divBdr>
    </w:div>
    <w:div w:id="55714020">
      <w:bodyDiv w:val="1"/>
      <w:marLeft w:val="0"/>
      <w:marRight w:val="0"/>
      <w:marTop w:val="0"/>
      <w:marBottom w:val="0"/>
      <w:divBdr>
        <w:top w:val="none" w:sz="0" w:space="0" w:color="auto"/>
        <w:left w:val="none" w:sz="0" w:space="0" w:color="auto"/>
        <w:bottom w:val="none" w:sz="0" w:space="0" w:color="auto"/>
        <w:right w:val="none" w:sz="0" w:space="0" w:color="auto"/>
      </w:divBdr>
    </w:div>
    <w:div w:id="71853385">
      <w:bodyDiv w:val="1"/>
      <w:marLeft w:val="0"/>
      <w:marRight w:val="0"/>
      <w:marTop w:val="0"/>
      <w:marBottom w:val="0"/>
      <w:divBdr>
        <w:top w:val="none" w:sz="0" w:space="0" w:color="auto"/>
        <w:left w:val="none" w:sz="0" w:space="0" w:color="auto"/>
        <w:bottom w:val="none" w:sz="0" w:space="0" w:color="auto"/>
        <w:right w:val="none" w:sz="0" w:space="0" w:color="auto"/>
      </w:divBdr>
    </w:div>
    <w:div w:id="75175142">
      <w:bodyDiv w:val="1"/>
      <w:marLeft w:val="0"/>
      <w:marRight w:val="0"/>
      <w:marTop w:val="0"/>
      <w:marBottom w:val="0"/>
      <w:divBdr>
        <w:top w:val="none" w:sz="0" w:space="0" w:color="auto"/>
        <w:left w:val="none" w:sz="0" w:space="0" w:color="auto"/>
        <w:bottom w:val="none" w:sz="0" w:space="0" w:color="auto"/>
        <w:right w:val="none" w:sz="0" w:space="0" w:color="auto"/>
      </w:divBdr>
    </w:div>
    <w:div w:id="117648036">
      <w:bodyDiv w:val="1"/>
      <w:marLeft w:val="0"/>
      <w:marRight w:val="0"/>
      <w:marTop w:val="0"/>
      <w:marBottom w:val="0"/>
      <w:divBdr>
        <w:top w:val="none" w:sz="0" w:space="0" w:color="auto"/>
        <w:left w:val="none" w:sz="0" w:space="0" w:color="auto"/>
        <w:bottom w:val="none" w:sz="0" w:space="0" w:color="auto"/>
        <w:right w:val="none" w:sz="0" w:space="0" w:color="auto"/>
      </w:divBdr>
    </w:div>
    <w:div w:id="118188752">
      <w:bodyDiv w:val="1"/>
      <w:marLeft w:val="0"/>
      <w:marRight w:val="0"/>
      <w:marTop w:val="0"/>
      <w:marBottom w:val="0"/>
      <w:divBdr>
        <w:top w:val="none" w:sz="0" w:space="0" w:color="auto"/>
        <w:left w:val="none" w:sz="0" w:space="0" w:color="auto"/>
        <w:bottom w:val="none" w:sz="0" w:space="0" w:color="auto"/>
        <w:right w:val="none" w:sz="0" w:space="0" w:color="auto"/>
      </w:divBdr>
    </w:div>
    <w:div w:id="122044889">
      <w:bodyDiv w:val="1"/>
      <w:marLeft w:val="0"/>
      <w:marRight w:val="0"/>
      <w:marTop w:val="0"/>
      <w:marBottom w:val="0"/>
      <w:divBdr>
        <w:top w:val="none" w:sz="0" w:space="0" w:color="auto"/>
        <w:left w:val="none" w:sz="0" w:space="0" w:color="auto"/>
        <w:bottom w:val="none" w:sz="0" w:space="0" w:color="auto"/>
        <w:right w:val="none" w:sz="0" w:space="0" w:color="auto"/>
      </w:divBdr>
    </w:div>
    <w:div w:id="128481492">
      <w:bodyDiv w:val="1"/>
      <w:marLeft w:val="0"/>
      <w:marRight w:val="0"/>
      <w:marTop w:val="0"/>
      <w:marBottom w:val="0"/>
      <w:divBdr>
        <w:top w:val="none" w:sz="0" w:space="0" w:color="auto"/>
        <w:left w:val="none" w:sz="0" w:space="0" w:color="auto"/>
        <w:bottom w:val="none" w:sz="0" w:space="0" w:color="auto"/>
        <w:right w:val="none" w:sz="0" w:space="0" w:color="auto"/>
      </w:divBdr>
    </w:div>
    <w:div w:id="130829768">
      <w:bodyDiv w:val="1"/>
      <w:marLeft w:val="0"/>
      <w:marRight w:val="0"/>
      <w:marTop w:val="0"/>
      <w:marBottom w:val="0"/>
      <w:divBdr>
        <w:top w:val="none" w:sz="0" w:space="0" w:color="auto"/>
        <w:left w:val="none" w:sz="0" w:space="0" w:color="auto"/>
        <w:bottom w:val="none" w:sz="0" w:space="0" w:color="auto"/>
        <w:right w:val="none" w:sz="0" w:space="0" w:color="auto"/>
      </w:divBdr>
    </w:div>
    <w:div w:id="132186663">
      <w:bodyDiv w:val="1"/>
      <w:marLeft w:val="0"/>
      <w:marRight w:val="0"/>
      <w:marTop w:val="0"/>
      <w:marBottom w:val="0"/>
      <w:divBdr>
        <w:top w:val="none" w:sz="0" w:space="0" w:color="auto"/>
        <w:left w:val="none" w:sz="0" w:space="0" w:color="auto"/>
        <w:bottom w:val="none" w:sz="0" w:space="0" w:color="auto"/>
        <w:right w:val="none" w:sz="0" w:space="0" w:color="auto"/>
      </w:divBdr>
    </w:div>
    <w:div w:id="137452923">
      <w:bodyDiv w:val="1"/>
      <w:marLeft w:val="0"/>
      <w:marRight w:val="0"/>
      <w:marTop w:val="0"/>
      <w:marBottom w:val="0"/>
      <w:divBdr>
        <w:top w:val="none" w:sz="0" w:space="0" w:color="auto"/>
        <w:left w:val="none" w:sz="0" w:space="0" w:color="auto"/>
        <w:bottom w:val="none" w:sz="0" w:space="0" w:color="auto"/>
        <w:right w:val="none" w:sz="0" w:space="0" w:color="auto"/>
      </w:divBdr>
    </w:div>
    <w:div w:id="138614793">
      <w:bodyDiv w:val="1"/>
      <w:marLeft w:val="0"/>
      <w:marRight w:val="0"/>
      <w:marTop w:val="0"/>
      <w:marBottom w:val="0"/>
      <w:divBdr>
        <w:top w:val="none" w:sz="0" w:space="0" w:color="auto"/>
        <w:left w:val="none" w:sz="0" w:space="0" w:color="auto"/>
        <w:bottom w:val="none" w:sz="0" w:space="0" w:color="auto"/>
        <w:right w:val="none" w:sz="0" w:space="0" w:color="auto"/>
      </w:divBdr>
    </w:div>
    <w:div w:id="140781046">
      <w:bodyDiv w:val="1"/>
      <w:marLeft w:val="0"/>
      <w:marRight w:val="0"/>
      <w:marTop w:val="0"/>
      <w:marBottom w:val="0"/>
      <w:divBdr>
        <w:top w:val="none" w:sz="0" w:space="0" w:color="auto"/>
        <w:left w:val="none" w:sz="0" w:space="0" w:color="auto"/>
        <w:bottom w:val="none" w:sz="0" w:space="0" w:color="auto"/>
        <w:right w:val="none" w:sz="0" w:space="0" w:color="auto"/>
      </w:divBdr>
    </w:div>
    <w:div w:id="165676616">
      <w:bodyDiv w:val="1"/>
      <w:marLeft w:val="0"/>
      <w:marRight w:val="0"/>
      <w:marTop w:val="0"/>
      <w:marBottom w:val="0"/>
      <w:divBdr>
        <w:top w:val="none" w:sz="0" w:space="0" w:color="auto"/>
        <w:left w:val="none" w:sz="0" w:space="0" w:color="auto"/>
        <w:bottom w:val="none" w:sz="0" w:space="0" w:color="auto"/>
        <w:right w:val="none" w:sz="0" w:space="0" w:color="auto"/>
      </w:divBdr>
    </w:div>
    <w:div w:id="170947871">
      <w:bodyDiv w:val="1"/>
      <w:marLeft w:val="0"/>
      <w:marRight w:val="0"/>
      <w:marTop w:val="0"/>
      <w:marBottom w:val="0"/>
      <w:divBdr>
        <w:top w:val="none" w:sz="0" w:space="0" w:color="auto"/>
        <w:left w:val="none" w:sz="0" w:space="0" w:color="auto"/>
        <w:bottom w:val="none" w:sz="0" w:space="0" w:color="auto"/>
        <w:right w:val="none" w:sz="0" w:space="0" w:color="auto"/>
      </w:divBdr>
    </w:div>
    <w:div w:id="176232763">
      <w:bodyDiv w:val="1"/>
      <w:marLeft w:val="0"/>
      <w:marRight w:val="0"/>
      <w:marTop w:val="0"/>
      <w:marBottom w:val="0"/>
      <w:divBdr>
        <w:top w:val="none" w:sz="0" w:space="0" w:color="auto"/>
        <w:left w:val="none" w:sz="0" w:space="0" w:color="auto"/>
        <w:bottom w:val="none" w:sz="0" w:space="0" w:color="auto"/>
        <w:right w:val="none" w:sz="0" w:space="0" w:color="auto"/>
      </w:divBdr>
    </w:div>
    <w:div w:id="181827229">
      <w:bodyDiv w:val="1"/>
      <w:marLeft w:val="0"/>
      <w:marRight w:val="0"/>
      <w:marTop w:val="0"/>
      <w:marBottom w:val="0"/>
      <w:divBdr>
        <w:top w:val="none" w:sz="0" w:space="0" w:color="auto"/>
        <w:left w:val="none" w:sz="0" w:space="0" w:color="auto"/>
        <w:bottom w:val="none" w:sz="0" w:space="0" w:color="auto"/>
        <w:right w:val="none" w:sz="0" w:space="0" w:color="auto"/>
      </w:divBdr>
    </w:div>
    <w:div w:id="182325432">
      <w:bodyDiv w:val="1"/>
      <w:marLeft w:val="0"/>
      <w:marRight w:val="0"/>
      <w:marTop w:val="0"/>
      <w:marBottom w:val="0"/>
      <w:divBdr>
        <w:top w:val="none" w:sz="0" w:space="0" w:color="auto"/>
        <w:left w:val="none" w:sz="0" w:space="0" w:color="auto"/>
        <w:bottom w:val="none" w:sz="0" w:space="0" w:color="auto"/>
        <w:right w:val="none" w:sz="0" w:space="0" w:color="auto"/>
      </w:divBdr>
    </w:div>
    <w:div w:id="186675012">
      <w:bodyDiv w:val="1"/>
      <w:marLeft w:val="0"/>
      <w:marRight w:val="0"/>
      <w:marTop w:val="0"/>
      <w:marBottom w:val="0"/>
      <w:divBdr>
        <w:top w:val="none" w:sz="0" w:space="0" w:color="auto"/>
        <w:left w:val="none" w:sz="0" w:space="0" w:color="auto"/>
        <w:bottom w:val="none" w:sz="0" w:space="0" w:color="auto"/>
        <w:right w:val="none" w:sz="0" w:space="0" w:color="auto"/>
      </w:divBdr>
    </w:div>
    <w:div w:id="189682782">
      <w:bodyDiv w:val="1"/>
      <w:marLeft w:val="0"/>
      <w:marRight w:val="0"/>
      <w:marTop w:val="0"/>
      <w:marBottom w:val="0"/>
      <w:divBdr>
        <w:top w:val="none" w:sz="0" w:space="0" w:color="auto"/>
        <w:left w:val="none" w:sz="0" w:space="0" w:color="auto"/>
        <w:bottom w:val="none" w:sz="0" w:space="0" w:color="auto"/>
        <w:right w:val="none" w:sz="0" w:space="0" w:color="auto"/>
      </w:divBdr>
    </w:div>
    <w:div w:id="192155260">
      <w:bodyDiv w:val="1"/>
      <w:marLeft w:val="0"/>
      <w:marRight w:val="0"/>
      <w:marTop w:val="0"/>
      <w:marBottom w:val="0"/>
      <w:divBdr>
        <w:top w:val="none" w:sz="0" w:space="0" w:color="auto"/>
        <w:left w:val="none" w:sz="0" w:space="0" w:color="auto"/>
        <w:bottom w:val="none" w:sz="0" w:space="0" w:color="auto"/>
        <w:right w:val="none" w:sz="0" w:space="0" w:color="auto"/>
      </w:divBdr>
    </w:div>
    <w:div w:id="222756946">
      <w:bodyDiv w:val="1"/>
      <w:marLeft w:val="0"/>
      <w:marRight w:val="0"/>
      <w:marTop w:val="0"/>
      <w:marBottom w:val="0"/>
      <w:divBdr>
        <w:top w:val="none" w:sz="0" w:space="0" w:color="auto"/>
        <w:left w:val="none" w:sz="0" w:space="0" w:color="auto"/>
        <w:bottom w:val="none" w:sz="0" w:space="0" w:color="auto"/>
        <w:right w:val="none" w:sz="0" w:space="0" w:color="auto"/>
      </w:divBdr>
    </w:div>
    <w:div w:id="252400626">
      <w:bodyDiv w:val="1"/>
      <w:marLeft w:val="0"/>
      <w:marRight w:val="0"/>
      <w:marTop w:val="0"/>
      <w:marBottom w:val="0"/>
      <w:divBdr>
        <w:top w:val="none" w:sz="0" w:space="0" w:color="auto"/>
        <w:left w:val="none" w:sz="0" w:space="0" w:color="auto"/>
        <w:bottom w:val="none" w:sz="0" w:space="0" w:color="auto"/>
        <w:right w:val="none" w:sz="0" w:space="0" w:color="auto"/>
      </w:divBdr>
    </w:div>
    <w:div w:id="263342492">
      <w:bodyDiv w:val="1"/>
      <w:marLeft w:val="0"/>
      <w:marRight w:val="0"/>
      <w:marTop w:val="0"/>
      <w:marBottom w:val="0"/>
      <w:divBdr>
        <w:top w:val="none" w:sz="0" w:space="0" w:color="auto"/>
        <w:left w:val="none" w:sz="0" w:space="0" w:color="auto"/>
        <w:bottom w:val="none" w:sz="0" w:space="0" w:color="auto"/>
        <w:right w:val="none" w:sz="0" w:space="0" w:color="auto"/>
      </w:divBdr>
    </w:div>
    <w:div w:id="283581716">
      <w:bodyDiv w:val="1"/>
      <w:marLeft w:val="0"/>
      <w:marRight w:val="0"/>
      <w:marTop w:val="0"/>
      <w:marBottom w:val="0"/>
      <w:divBdr>
        <w:top w:val="none" w:sz="0" w:space="0" w:color="auto"/>
        <w:left w:val="none" w:sz="0" w:space="0" w:color="auto"/>
        <w:bottom w:val="none" w:sz="0" w:space="0" w:color="auto"/>
        <w:right w:val="none" w:sz="0" w:space="0" w:color="auto"/>
      </w:divBdr>
    </w:div>
    <w:div w:id="286744205">
      <w:bodyDiv w:val="1"/>
      <w:marLeft w:val="0"/>
      <w:marRight w:val="0"/>
      <w:marTop w:val="0"/>
      <w:marBottom w:val="0"/>
      <w:divBdr>
        <w:top w:val="none" w:sz="0" w:space="0" w:color="auto"/>
        <w:left w:val="none" w:sz="0" w:space="0" w:color="auto"/>
        <w:bottom w:val="none" w:sz="0" w:space="0" w:color="auto"/>
        <w:right w:val="none" w:sz="0" w:space="0" w:color="auto"/>
      </w:divBdr>
    </w:div>
    <w:div w:id="292716084">
      <w:bodyDiv w:val="1"/>
      <w:marLeft w:val="0"/>
      <w:marRight w:val="0"/>
      <w:marTop w:val="0"/>
      <w:marBottom w:val="0"/>
      <w:divBdr>
        <w:top w:val="none" w:sz="0" w:space="0" w:color="auto"/>
        <w:left w:val="none" w:sz="0" w:space="0" w:color="auto"/>
        <w:bottom w:val="none" w:sz="0" w:space="0" w:color="auto"/>
        <w:right w:val="none" w:sz="0" w:space="0" w:color="auto"/>
      </w:divBdr>
    </w:div>
    <w:div w:id="307826485">
      <w:bodyDiv w:val="1"/>
      <w:marLeft w:val="0"/>
      <w:marRight w:val="0"/>
      <w:marTop w:val="0"/>
      <w:marBottom w:val="0"/>
      <w:divBdr>
        <w:top w:val="none" w:sz="0" w:space="0" w:color="auto"/>
        <w:left w:val="none" w:sz="0" w:space="0" w:color="auto"/>
        <w:bottom w:val="none" w:sz="0" w:space="0" w:color="auto"/>
        <w:right w:val="none" w:sz="0" w:space="0" w:color="auto"/>
      </w:divBdr>
    </w:div>
    <w:div w:id="322007420">
      <w:bodyDiv w:val="1"/>
      <w:marLeft w:val="0"/>
      <w:marRight w:val="0"/>
      <w:marTop w:val="0"/>
      <w:marBottom w:val="0"/>
      <w:divBdr>
        <w:top w:val="none" w:sz="0" w:space="0" w:color="auto"/>
        <w:left w:val="none" w:sz="0" w:space="0" w:color="auto"/>
        <w:bottom w:val="none" w:sz="0" w:space="0" w:color="auto"/>
        <w:right w:val="none" w:sz="0" w:space="0" w:color="auto"/>
      </w:divBdr>
    </w:div>
    <w:div w:id="336274724">
      <w:bodyDiv w:val="1"/>
      <w:marLeft w:val="0"/>
      <w:marRight w:val="0"/>
      <w:marTop w:val="0"/>
      <w:marBottom w:val="0"/>
      <w:divBdr>
        <w:top w:val="none" w:sz="0" w:space="0" w:color="auto"/>
        <w:left w:val="none" w:sz="0" w:space="0" w:color="auto"/>
        <w:bottom w:val="none" w:sz="0" w:space="0" w:color="auto"/>
        <w:right w:val="none" w:sz="0" w:space="0" w:color="auto"/>
      </w:divBdr>
    </w:div>
    <w:div w:id="351683948">
      <w:bodyDiv w:val="1"/>
      <w:marLeft w:val="0"/>
      <w:marRight w:val="0"/>
      <w:marTop w:val="0"/>
      <w:marBottom w:val="0"/>
      <w:divBdr>
        <w:top w:val="none" w:sz="0" w:space="0" w:color="auto"/>
        <w:left w:val="none" w:sz="0" w:space="0" w:color="auto"/>
        <w:bottom w:val="none" w:sz="0" w:space="0" w:color="auto"/>
        <w:right w:val="none" w:sz="0" w:space="0" w:color="auto"/>
      </w:divBdr>
    </w:div>
    <w:div w:id="352145852">
      <w:bodyDiv w:val="1"/>
      <w:marLeft w:val="0"/>
      <w:marRight w:val="0"/>
      <w:marTop w:val="0"/>
      <w:marBottom w:val="0"/>
      <w:divBdr>
        <w:top w:val="none" w:sz="0" w:space="0" w:color="auto"/>
        <w:left w:val="none" w:sz="0" w:space="0" w:color="auto"/>
        <w:bottom w:val="none" w:sz="0" w:space="0" w:color="auto"/>
        <w:right w:val="none" w:sz="0" w:space="0" w:color="auto"/>
      </w:divBdr>
    </w:div>
    <w:div w:id="385110382">
      <w:bodyDiv w:val="1"/>
      <w:marLeft w:val="0"/>
      <w:marRight w:val="0"/>
      <w:marTop w:val="0"/>
      <w:marBottom w:val="0"/>
      <w:divBdr>
        <w:top w:val="none" w:sz="0" w:space="0" w:color="auto"/>
        <w:left w:val="none" w:sz="0" w:space="0" w:color="auto"/>
        <w:bottom w:val="none" w:sz="0" w:space="0" w:color="auto"/>
        <w:right w:val="none" w:sz="0" w:space="0" w:color="auto"/>
      </w:divBdr>
    </w:div>
    <w:div w:id="391999771">
      <w:bodyDiv w:val="1"/>
      <w:marLeft w:val="0"/>
      <w:marRight w:val="0"/>
      <w:marTop w:val="0"/>
      <w:marBottom w:val="0"/>
      <w:divBdr>
        <w:top w:val="none" w:sz="0" w:space="0" w:color="auto"/>
        <w:left w:val="none" w:sz="0" w:space="0" w:color="auto"/>
        <w:bottom w:val="none" w:sz="0" w:space="0" w:color="auto"/>
        <w:right w:val="none" w:sz="0" w:space="0" w:color="auto"/>
      </w:divBdr>
    </w:div>
    <w:div w:id="419719254">
      <w:bodyDiv w:val="1"/>
      <w:marLeft w:val="0"/>
      <w:marRight w:val="0"/>
      <w:marTop w:val="0"/>
      <w:marBottom w:val="0"/>
      <w:divBdr>
        <w:top w:val="none" w:sz="0" w:space="0" w:color="auto"/>
        <w:left w:val="none" w:sz="0" w:space="0" w:color="auto"/>
        <w:bottom w:val="none" w:sz="0" w:space="0" w:color="auto"/>
        <w:right w:val="none" w:sz="0" w:space="0" w:color="auto"/>
      </w:divBdr>
    </w:div>
    <w:div w:id="426384948">
      <w:bodyDiv w:val="1"/>
      <w:marLeft w:val="0"/>
      <w:marRight w:val="0"/>
      <w:marTop w:val="0"/>
      <w:marBottom w:val="0"/>
      <w:divBdr>
        <w:top w:val="none" w:sz="0" w:space="0" w:color="auto"/>
        <w:left w:val="none" w:sz="0" w:space="0" w:color="auto"/>
        <w:bottom w:val="none" w:sz="0" w:space="0" w:color="auto"/>
        <w:right w:val="none" w:sz="0" w:space="0" w:color="auto"/>
      </w:divBdr>
    </w:div>
    <w:div w:id="475073829">
      <w:bodyDiv w:val="1"/>
      <w:marLeft w:val="0"/>
      <w:marRight w:val="0"/>
      <w:marTop w:val="0"/>
      <w:marBottom w:val="0"/>
      <w:divBdr>
        <w:top w:val="none" w:sz="0" w:space="0" w:color="auto"/>
        <w:left w:val="none" w:sz="0" w:space="0" w:color="auto"/>
        <w:bottom w:val="none" w:sz="0" w:space="0" w:color="auto"/>
        <w:right w:val="none" w:sz="0" w:space="0" w:color="auto"/>
      </w:divBdr>
    </w:div>
    <w:div w:id="481776303">
      <w:bodyDiv w:val="1"/>
      <w:marLeft w:val="0"/>
      <w:marRight w:val="0"/>
      <w:marTop w:val="0"/>
      <w:marBottom w:val="0"/>
      <w:divBdr>
        <w:top w:val="none" w:sz="0" w:space="0" w:color="auto"/>
        <w:left w:val="none" w:sz="0" w:space="0" w:color="auto"/>
        <w:bottom w:val="none" w:sz="0" w:space="0" w:color="auto"/>
        <w:right w:val="none" w:sz="0" w:space="0" w:color="auto"/>
      </w:divBdr>
    </w:div>
    <w:div w:id="487206458">
      <w:bodyDiv w:val="1"/>
      <w:marLeft w:val="0"/>
      <w:marRight w:val="0"/>
      <w:marTop w:val="0"/>
      <w:marBottom w:val="0"/>
      <w:divBdr>
        <w:top w:val="none" w:sz="0" w:space="0" w:color="auto"/>
        <w:left w:val="none" w:sz="0" w:space="0" w:color="auto"/>
        <w:bottom w:val="none" w:sz="0" w:space="0" w:color="auto"/>
        <w:right w:val="none" w:sz="0" w:space="0" w:color="auto"/>
      </w:divBdr>
    </w:div>
    <w:div w:id="506215196">
      <w:bodyDiv w:val="1"/>
      <w:marLeft w:val="0"/>
      <w:marRight w:val="0"/>
      <w:marTop w:val="0"/>
      <w:marBottom w:val="0"/>
      <w:divBdr>
        <w:top w:val="none" w:sz="0" w:space="0" w:color="auto"/>
        <w:left w:val="none" w:sz="0" w:space="0" w:color="auto"/>
        <w:bottom w:val="none" w:sz="0" w:space="0" w:color="auto"/>
        <w:right w:val="none" w:sz="0" w:space="0" w:color="auto"/>
      </w:divBdr>
    </w:div>
    <w:div w:id="510488234">
      <w:bodyDiv w:val="1"/>
      <w:marLeft w:val="0"/>
      <w:marRight w:val="0"/>
      <w:marTop w:val="0"/>
      <w:marBottom w:val="0"/>
      <w:divBdr>
        <w:top w:val="none" w:sz="0" w:space="0" w:color="auto"/>
        <w:left w:val="none" w:sz="0" w:space="0" w:color="auto"/>
        <w:bottom w:val="none" w:sz="0" w:space="0" w:color="auto"/>
        <w:right w:val="none" w:sz="0" w:space="0" w:color="auto"/>
      </w:divBdr>
    </w:div>
    <w:div w:id="514272547">
      <w:bodyDiv w:val="1"/>
      <w:marLeft w:val="0"/>
      <w:marRight w:val="0"/>
      <w:marTop w:val="0"/>
      <w:marBottom w:val="0"/>
      <w:divBdr>
        <w:top w:val="none" w:sz="0" w:space="0" w:color="auto"/>
        <w:left w:val="none" w:sz="0" w:space="0" w:color="auto"/>
        <w:bottom w:val="none" w:sz="0" w:space="0" w:color="auto"/>
        <w:right w:val="none" w:sz="0" w:space="0" w:color="auto"/>
      </w:divBdr>
    </w:div>
    <w:div w:id="532495352">
      <w:bodyDiv w:val="1"/>
      <w:marLeft w:val="0"/>
      <w:marRight w:val="0"/>
      <w:marTop w:val="0"/>
      <w:marBottom w:val="0"/>
      <w:divBdr>
        <w:top w:val="none" w:sz="0" w:space="0" w:color="auto"/>
        <w:left w:val="none" w:sz="0" w:space="0" w:color="auto"/>
        <w:bottom w:val="none" w:sz="0" w:space="0" w:color="auto"/>
        <w:right w:val="none" w:sz="0" w:space="0" w:color="auto"/>
      </w:divBdr>
    </w:div>
    <w:div w:id="560214614">
      <w:bodyDiv w:val="1"/>
      <w:marLeft w:val="0"/>
      <w:marRight w:val="0"/>
      <w:marTop w:val="0"/>
      <w:marBottom w:val="0"/>
      <w:divBdr>
        <w:top w:val="none" w:sz="0" w:space="0" w:color="auto"/>
        <w:left w:val="none" w:sz="0" w:space="0" w:color="auto"/>
        <w:bottom w:val="none" w:sz="0" w:space="0" w:color="auto"/>
        <w:right w:val="none" w:sz="0" w:space="0" w:color="auto"/>
      </w:divBdr>
    </w:div>
    <w:div w:id="560556350">
      <w:bodyDiv w:val="1"/>
      <w:marLeft w:val="0"/>
      <w:marRight w:val="0"/>
      <w:marTop w:val="0"/>
      <w:marBottom w:val="0"/>
      <w:divBdr>
        <w:top w:val="none" w:sz="0" w:space="0" w:color="auto"/>
        <w:left w:val="none" w:sz="0" w:space="0" w:color="auto"/>
        <w:bottom w:val="none" w:sz="0" w:space="0" w:color="auto"/>
        <w:right w:val="none" w:sz="0" w:space="0" w:color="auto"/>
      </w:divBdr>
    </w:div>
    <w:div w:id="560822328">
      <w:bodyDiv w:val="1"/>
      <w:marLeft w:val="0"/>
      <w:marRight w:val="0"/>
      <w:marTop w:val="0"/>
      <w:marBottom w:val="0"/>
      <w:divBdr>
        <w:top w:val="none" w:sz="0" w:space="0" w:color="auto"/>
        <w:left w:val="none" w:sz="0" w:space="0" w:color="auto"/>
        <w:bottom w:val="none" w:sz="0" w:space="0" w:color="auto"/>
        <w:right w:val="none" w:sz="0" w:space="0" w:color="auto"/>
      </w:divBdr>
    </w:div>
    <w:div w:id="584152712">
      <w:bodyDiv w:val="1"/>
      <w:marLeft w:val="0"/>
      <w:marRight w:val="0"/>
      <w:marTop w:val="0"/>
      <w:marBottom w:val="0"/>
      <w:divBdr>
        <w:top w:val="none" w:sz="0" w:space="0" w:color="auto"/>
        <w:left w:val="none" w:sz="0" w:space="0" w:color="auto"/>
        <w:bottom w:val="none" w:sz="0" w:space="0" w:color="auto"/>
        <w:right w:val="none" w:sz="0" w:space="0" w:color="auto"/>
      </w:divBdr>
    </w:div>
    <w:div w:id="593782896">
      <w:bodyDiv w:val="1"/>
      <w:marLeft w:val="0"/>
      <w:marRight w:val="0"/>
      <w:marTop w:val="0"/>
      <w:marBottom w:val="0"/>
      <w:divBdr>
        <w:top w:val="none" w:sz="0" w:space="0" w:color="auto"/>
        <w:left w:val="none" w:sz="0" w:space="0" w:color="auto"/>
        <w:bottom w:val="none" w:sz="0" w:space="0" w:color="auto"/>
        <w:right w:val="none" w:sz="0" w:space="0" w:color="auto"/>
      </w:divBdr>
    </w:div>
    <w:div w:id="623927344">
      <w:bodyDiv w:val="1"/>
      <w:marLeft w:val="0"/>
      <w:marRight w:val="0"/>
      <w:marTop w:val="0"/>
      <w:marBottom w:val="0"/>
      <w:divBdr>
        <w:top w:val="none" w:sz="0" w:space="0" w:color="auto"/>
        <w:left w:val="none" w:sz="0" w:space="0" w:color="auto"/>
        <w:bottom w:val="none" w:sz="0" w:space="0" w:color="auto"/>
        <w:right w:val="none" w:sz="0" w:space="0" w:color="auto"/>
      </w:divBdr>
    </w:div>
    <w:div w:id="639044804">
      <w:bodyDiv w:val="1"/>
      <w:marLeft w:val="0"/>
      <w:marRight w:val="0"/>
      <w:marTop w:val="0"/>
      <w:marBottom w:val="0"/>
      <w:divBdr>
        <w:top w:val="none" w:sz="0" w:space="0" w:color="auto"/>
        <w:left w:val="none" w:sz="0" w:space="0" w:color="auto"/>
        <w:bottom w:val="none" w:sz="0" w:space="0" w:color="auto"/>
        <w:right w:val="none" w:sz="0" w:space="0" w:color="auto"/>
      </w:divBdr>
    </w:div>
    <w:div w:id="658927574">
      <w:bodyDiv w:val="1"/>
      <w:marLeft w:val="0"/>
      <w:marRight w:val="0"/>
      <w:marTop w:val="0"/>
      <w:marBottom w:val="0"/>
      <w:divBdr>
        <w:top w:val="none" w:sz="0" w:space="0" w:color="auto"/>
        <w:left w:val="none" w:sz="0" w:space="0" w:color="auto"/>
        <w:bottom w:val="none" w:sz="0" w:space="0" w:color="auto"/>
        <w:right w:val="none" w:sz="0" w:space="0" w:color="auto"/>
      </w:divBdr>
    </w:div>
    <w:div w:id="681711512">
      <w:bodyDiv w:val="1"/>
      <w:marLeft w:val="0"/>
      <w:marRight w:val="0"/>
      <w:marTop w:val="0"/>
      <w:marBottom w:val="0"/>
      <w:divBdr>
        <w:top w:val="none" w:sz="0" w:space="0" w:color="auto"/>
        <w:left w:val="none" w:sz="0" w:space="0" w:color="auto"/>
        <w:bottom w:val="none" w:sz="0" w:space="0" w:color="auto"/>
        <w:right w:val="none" w:sz="0" w:space="0" w:color="auto"/>
      </w:divBdr>
    </w:div>
    <w:div w:id="717895064">
      <w:bodyDiv w:val="1"/>
      <w:marLeft w:val="0"/>
      <w:marRight w:val="0"/>
      <w:marTop w:val="0"/>
      <w:marBottom w:val="0"/>
      <w:divBdr>
        <w:top w:val="none" w:sz="0" w:space="0" w:color="auto"/>
        <w:left w:val="none" w:sz="0" w:space="0" w:color="auto"/>
        <w:bottom w:val="none" w:sz="0" w:space="0" w:color="auto"/>
        <w:right w:val="none" w:sz="0" w:space="0" w:color="auto"/>
      </w:divBdr>
    </w:div>
    <w:div w:id="754742122">
      <w:bodyDiv w:val="1"/>
      <w:marLeft w:val="0"/>
      <w:marRight w:val="0"/>
      <w:marTop w:val="0"/>
      <w:marBottom w:val="0"/>
      <w:divBdr>
        <w:top w:val="none" w:sz="0" w:space="0" w:color="auto"/>
        <w:left w:val="none" w:sz="0" w:space="0" w:color="auto"/>
        <w:bottom w:val="none" w:sz="0" w:space="0" w:color="auto"/>
        <w:right w:val="none" w:sz="0" w:space="0" w:color="auto"/>
      </w:divBdr>
    </w:div>
    <w:div w:id="769739814">
      <w:bodyDiv w:val="1"/>
      <w:marLeft w:val="0"/>
      <w:marRight w:val="0"/>
      <w:marTop w:val="0"/>
      <w:marBottom w:val="0"/>
      <w:divBdr>
        <w:top w:val="none" w:sz="0" w:space="0" w:color="auto"/>
        <w:left w:val="none" w:sz="0" w:space="0" w:color="auto"/>
        <w:bottom w:val="none" w:sz="0" w:space="0" w:color="auto"/>
        <w:right w:val="none" w:sz="0" w:space="0" w:color="auto"/>
      </w:divBdr>
    </w:div>
    <w:div w:id="776294147">
      <w:bodyDiv w:val="1"/>
      <w:marLeft w:val="0"/>
      <w:marRight w:val="0"/>
      <w:marTop w:val="0"/>
      <w:marBottom w:val="0"/>
      <w:divBdr>
        <w:top w:val="none" w:sz="0" w:space="0" w:color="auto"/>
        <w:left w:val="none" w:sz="0" w:space="0" w:color="auto"/>
        <w:bottom w:val="none" w:sz="0" w:space="0" w:color="auto"/>
        <w:right w:val="none" w:sz="0" w:space="0" w:color="auto"/>
      </w:divBdr>
    </w:div>
    <w:div w:id="777723414">
      <w:bodyDiv w:val="1"/>
      <w:marLeft w:val="0"/>
      <w:marRight w:val="0"/>
      <w:marTop w:val="0"/>
      <w:marBottom w:val="0"/>
      <w:divBdr>
        <w:top w:val="none" w:sz="0" w:space="0" w:color="auto"/>
        <w:left w:val="none" w:sz="0" w:space="0" w:color="auto"/>
        <w:bottom w:val="none" w:sz="0" w:space="0" w:color="auto"/>
        <w:right w:val="none" w:sz="0" w:space="0" w:color="auto"/>
      </w:divBdr>
    </w:div>
    <w:div w:id="781652922">
      <w:bodyDiv w:val="1"/>
      <w:marLeft w:val="0"/>
      <w:marRight w:val="0"/>
      <w:marTop w:val="0"/>
      <w:marBottom w:val="0"/>
      <w:divBdr>
        <w:top w:val="none" w:sz="0" w:space="0" w:color="auto"/>
        <w:left w:val="none" w:sz="0" w:space="0" w:color="auto"/>
        <w:bottom w:val="none" w:sz="0" w:space="0" w:color="auto"/>
        <w:right w:val="none" w:sz="0" w:space="0" w:color="auto"/>
      </w:divBdr>
    </w:div>
    <w:div w:id="785193876">
      <w:bodyDiv w:val="1"/>
      <w:marLeft w:val="0"/>
      <w:marRight w:val="0"/>
      <w:marTop w:val="0"/>
      <w:marBottom w:val="0"/>
      <w:divBdr>
        <w:top w:val="none" w:sz="0" w:space="0" w:color="auto"/>
        <w:left w:val="none" w:sz="0" w:space="0" w:color="auto"/>
        <w:bottom w:val="none" w:sz="0" w:space="0" w:color="auto"/>
        <w:right w:val="none" w:sz="0" w:space="0" w:color="auto"/>
      </w:divBdr>
    </w:div>
    <w:div w:id="803700525">
      <w:bodyDiv w:val="1"/>
      <w:marLeft w:val="0"/>
      <w:marRight w:val="0"/>
      <w:marTop w:val="0"/>
      <w:marBottom w:val="0"/>
      <w:divBdr>
        <w:top w:val="none" w:sz="0" w:space="0" w:color="auto"/>
        <w:left w:val="none" w:sz="0" w:space="0" w:color="auto"/>
        <w:bottom w:val="none" w:sz="0" w:space="0" w:color="auto"/>
        <w:right w:val="none" w:sz="0" w:space="0" w:color="auto"/>
      </w:divBdr>
    </w:div>
    <w:div w:id="824122731">
      <w:bodyDiv w:val="1"/>
      <w:marLeft w:val="0"/>
      <w:marRight w:val="0"/>
      <w:marTop w:val="0"/>
      <w:marBottom w:val="0"/>
      <w:divBdr>
        <w:top w:val="none" w:sz="0" w:space="0" w:color="auto"/>
        <w:left w:val="none" w:sz="0" w:space="0" w:color="auto"/>
        <w:bottom w:val="none" w:sz="0" w:space="0" w:color="auto"/>
        <w:right w:val="none" w:sz="0" w:space="0" w:color="auto"/>
      </w:divBdr>
    </w:div>
    <w:div w:id="836580626">
      <w:bodyDiv w:val="1"/>
      <w:marLeft w:val="0"/>
      <w:marRight w:val="0"/>
      <w:marTop w:val="0"/>
      <w:marBottom w:val="0"/>
      <w:divBdr>
        <w:top w:val="none" w:sz="0" w:space="0" w:color="auto"/>
        <w:left w:val="none" w:sz="0" w:space="0" w:color="auto"/>
        <w:bottom w:val="none" w:sz="0" w:space="0" w:color="auto"/>
        <w:right w:val="none" w:sz="0" w:space="0" w:color="auto"/>
      </w:divBdr>
    </w:div>
    <w:div w:id="848063147">
      <w:bodyDiv w:val="1"/>
      <w:marLeft w:val="0"/>
      <w:marRight w:val="0"/>
      <w:marTop w:val="0"/>
      <w:marBottom w:val="0"/>
      <w:divBdr>
        <w:top w:val="none" w:sz="0" w:space="0" w:color="auto"/>
        <w:left w:val="none" w:sz="0" w:space="0" w:color="auto"/>
        <w:bottom w:val="none" w:sz="0" w:space="0" w:color="auto"/>
        <w:right w:val="none" w:sz="0" w:space="0" w:color="auto"/>
      </w:divBdr>
    </w:div>
    <w:div w:id="849174266">
      <w:bodyDiv w:val="1"/>
      <w:marLeft w:val="0"/>
      <w:marRight w:val="0"/>
      <w:marTop w:val="0"/>
      <w:marBottom w:val="0"/>
      <w:divBdr>
        <w:top w:val="none" w:sz="0" w:space="0" w:color="auto"/>
        <w:left w:val="none" w:sz="0" w:space="0" w:color="auto"/>
        <w:bottom w:val="none" w:sz="0" w:space="0" w:color="auto"/>
        <w:right w:val="none" w:sz="0" w:space="0" w:color="auto"/>
      </w:divBdr>
    </w:div>
    <w:div w:id="857037258">
      <w:bodyDiv w:val="1"/>
      <w:marLeft w:val="0"/>
      <w:marRight w:val="0"/>
      <w:marTop w:val="0"/>
      <w:marBottom w:val="0"/>
      <w:divBdr>
        <w:top w:val="none" w:sz="0" w:space="0" w:color="auto"/>
        <w:left w:val="none" w:sz="0" w:space="0" w:color="auto"/>
        <w:bottom w:val="none" w:sz="0" w:space="0" w:color="auto"/>
        <w:right w:val="none" w:sz="0" w:space="0" w:color="auto"/>
      </w:divBdr>
    </w:div>
    <w:div w:id="860440314">
      <w:bodyDiv w:val="1"/>
      <w:marLeft w:val="0"/>
      <w:marRight w:val="0"/>
      <w:marTop w:val="0"/>
      <w:marBottom w:val="0"/>
      <w:divBdr>
        <w:top w:val="none" w:sz="0" w:space="0" w:color="auto"/>
        <w:left w:val="none" w:sz="0" w:space="0" w:color="auto"/>
        <w:bottom w:val="none" w:sz="0" w:space="0" w:color="auto"/>
        <w:right w:val="none" w:sz="0" w:space="0" w:color="auto"/>
      </w:divBdr>
    </w:div>
    <w:div w:id="880282358">
      <w:bodyDiv w:val="1"/>
      <w:marLeft w:val="0"/>
      <w:marRight w:val="0"/>
      <w:marTop w:val="0"/>
      <w:marBottom w:val="0"/>
      <w:divBdr>
        <w:top w:val="none" w:sz="0" w:space="0" w:color="auto"/>
        <w:left w:val="none" w:sz="0" w:space="0" w:color="auto"/>
        <w:bottom w:val="none" w:sz="0" w:space="0" w:color="auto"/>
        <w:right w:val="none" w:sz="0" w:space="0" w:color="auto"/>
      </w:divBdr>
    </w:div>
    <w:div w:id="888150045">
      <w:bodyDiv w:val="1"/>
      <w:marLeft w:val="0"/>
      <w:marRight w:val="0"/>
      <w:marTop w:val="0"/>
      <w:marBottom w:val="0"/>
      <w:divBdr>
        <w:top w:val="none" w:sz="0" w:space="0" w:color="auto"/>
        <w:left w:val="none" w:sz="0" w:space="0" w:color="auto"/>
        <w:bottom w:val="none" w:sz="0" w:space="0" w:color="auto"/>
        <w:right w:val="none" w:sz="0" w:space="0" w:color="auto"/>
      </w:divBdr>
    </w:div>
    <w:div w:id="902179656">
      <w:bodyDiv w:val="1"/>
      <w:marLeft w:val="0"/>
      <w:marRight w:val="0"/>
      <w:marTop w:val="0"/>
      <w:marBottom w:val="0"/>
      <w:divBdr>
        <w:top w:val="none" w:sz="0" w:space="0" w:color="auto"/>
        <w:left w:val="none" w:sz="0" w:space="0" w:color="auto"/>
        <w:bottom w:val="none" w:sz="0" w:space="0" w:color="auto"/>
        <w:right w:val="none" w:sz="0" w:space="0" w:color="auto"/>
      </w:divBdr>
    </w:div>
    <w:div w:id="916473935">
      <w:bodyDiv w:val="1"/>
      <w:marLeft w:val="0"/>
      <w:marRight w:val="0"/>
      <w:marTop w:val="0"/>
      <w:marBottom w:val="0"/>
      <w:divBdr>
        <w:top w:val="none" w:sz="0" w:space="0" w:color="auto"/>
        <w:left w:val="none" w:sz="0" w:space="0" w:color="auto"/>
        <w:bottom w:val="none" w:sz="0" w:space="0" w:color="auto"/>
        <w:right w:val="none" w:sz="0" w:space="0" w:color="auto"/>
      </w:divBdr>
    </w:div>
    <w:div w:id="922839372">
      <w:bodyDiv w:val="1"/>
      <w:marLeft w:val="0"/>
      <w:marRight w:val="0"/>
      <w:marTop w:val="0"/>
      <w:marBottom w:val="0"/>
      <w:divBdr>
        <w:top w:val="none" w:sz="0" w:space="0" w:color="auto"/>
        <w:left w:val="none" w:sz="0" w:space="0" w:color="auto"/>
        <w:bottom w:val="none" w:sz="0" w:space="0" w:color="auto"/>
        <w:right w:val="none" w:sz="0" w:space="0" w:color="auto"/>
      </w:divBdr>
    </w:div>
    <w:div w:id="948976281">
      <w:bodyDiv w:val="1"/>
      <w:marLeft w:val="0"/>
      <w:marRight w:val="0"/>
      <w:marTop w:val="0"/>
      <w:marBottom w:val="0"/>
      <w:divBdr>
        <w:top w:val="none" w:sz="0" w:space="0" w:color="auto"/>
        <w:left w:val="none" w:sz="0" w:space="0" w:color="auto"/>
        <w:bottom w:val="none" w:sz="0" w:space="0" w:color="auto"/>
        <w:right w:val="none" w:sz="0" w:space="0" w:color="auto"/>
      </w:divBdr>
    </w:div>
    <w:div w:id="959189240">
      <w:bodyDiv w:val="1"/>
      <w:marLeft w:val="0"/>
      <w:marRight w:val="0"/>
      <w:marTop w:val="0"/>
      <w:marBottom w:val="0"/>
      <w:divBdr>
        <w:top w:val="none" w:sz="0" w:space="0" w:color="auto"/>
        <w:left w:val="none" w:sz="0" w:space="0" w:color="auto"/>
        <w:bottom w:val="none" w:sz="0" w:space="0" w:color="auto"/>
        <w:right w:val="none" w:sz="0" w:space="0" w:color="auto"/>
      </w:divBdr>
    </w:div>
    <w:div w:id="992685750">
      <w:bodyDiv w:val="1"/>
      <w:marLeft w:val="0"/>
      <w:marRight w:val="0"/>
      <w:marTop w:val="0"/>
      <w:marBottom w:val="0"/>
      <w:divBdr>
        <w:top w:val="none" w:sz="0" w:space="0" w:color="auto"/>
        <w:left w:val="none" w:sz="0" w:space="0" w:color="auto"/>
        <w:bottom w:val="none" w:sz="0" w:space="0" w:color="auto"/>
        <w:right w:val="none" w:sz="0" w:space="0" w:color="auto"/>
      </w:divBdr>
    </w:div>
    <w:div w:id="997657965">
      <w:bodyDiv w:val="1"/>
      <w:marLeft w:val="0"/>
      <w:marRight w:val="0"/>
      <w:marTop w:val="0"/>
      <w:marBottom w:val="0"/>
      <w:divBdr>
        <w:top w:val="none" w:sz="0" w:space="0" w:color="auto"/>
        <w:left w:val="none" w:sz="0" w:space="0" w:color="auto"/>
        <w:bottom w:val="none" w:sz="0" w:space="0" w:color="auto"/>
        <w:right w:val="none" w:sz="0" w:space="0" w:color="auto"/>
      </w:divBdr>
    </w:div>
    <w:div w:id="1004824161">
      <w:bodyDiv w:val="1"/>
      <w:marLeft w:val="0"/>
      <w:marRight w:val="0"/>
      <w:marTop w:val="0"/>
      <w:marBottom w:val="0"/>
      <w:divBdr>
        <w:top w:val="none" w:sz="0" w:space="0" w:color="auto"/>
        <w:left w:val="none" w:sz="0" w:space="0" w:color="auto"/>
        <w:bottom w:val="none" w:sz="0" w:space="0" w:color="auto"/>
        <w:right w:val="none" w:sz="0" w:space="0" w:color="auto"/>
      </w:divBdr>
    </w:div>
    <w:div w:id="1006902142">
      <w:bodyDiv w:val="1"/>
      <w:marLeft w:val="0"/>
      <w:marRight w:val="0"/>
      <w:marTop w:val="0"/>
      <w:marBottom w:val="0"/>
      <w:divBdr>
        <w:top w:val="none" w:sz="0" w:space="0" w:color="auto"/>
        <w:left w:val="none" w:sz="0" w:space="0" w:color="auto"/>
        <w:bottom w:val="none" w:sz="0" w:space="0" w:color="auto"/>
        <w:right w:val="none" w:sz="0" w:space="0" w:color="auto"/>
      </w:divBdr>
    </w:div>
    <w:div w:id="1025444290">
      <w:bodyDiv w:val="1"/>
      <w:marLeft w:val="0"/>
      <w:marRight w:val="0"/>
      <w:marTop w:val="0"/>
      <w:marBottom w:val="0"/>
      <w:divBdr>
        <w:top w:val="none" w:sz="0" w:space="0" w:color="auto"/>
        <w:left w:val="none" w:sz="0" w:space="0" w:color="auto"/>
        <w:bottom w:val="none" w:sz="0" w:space="0" w:color="auto"/>
        <w:right w:val="none" w:sz="0" w:space="0" w:color="auto"/>
      </w:divBdr>
    </w:div>
    <w:div w:id="1040593099">
      <w:bodyDiv w:val="1"/>
      <w:marLeft w:val="0"/>
      <w:marRight w:val="0"/>
      <w:marTop w:val="0"/>
      <w:marBottom w:val="0"/>
      <w:divBdr>
        <w:top w:val="none" w:sz="0" w:space="0" w:color="auto"/>
        <w:left w:val="none" w:sz="0" w:space="0" w:color="auto"/>
        <w:bottom w:val="none" w:sz="0" w:space="0" w:color="auto"/>
        <w:right w:val="none" w:sz="0" w:space="0" w:color="auto"/>
      </w:divBdr>
    </w:div>
    <w:div w:id="1044913418">
      <w:bodyDiv w:val="1"/>
      <w:marLeft w:val="0"/>
      <w:marRight w:val="0"/>
      <w:marTop w:val="0"/>
      <w:marBottom w:val="0"/>
      <w:divBdr>
        <w:top w:val="none" w:sz="0" w:space="0" w:color="auto"/>
        <w:left w:val="none" w:sz="0" w:space="0" w:color="auto"/>
        <w:bottom w:val="none" w:sz="0" w:space="0" w:color="auto"/>
        <w:right w:val="none" w:sz="0" w:space="0" w:color="auto"/>
      </w:divBdr>
    </w:div>
    <w:div w:id="1051072452">
      <w:bodyDiv w:val="1"/>
      <w:marLeft w:val="0"/>
      <w:marRight w:val="0"/>
      <w:marTop w:val="0"/>
      <w:marBottom w:val="0"/>
      <w:divBdr>
        <w:top w:val="none" w:sz="0" w:space="0" w:color="auto"/>
        <w:left w:val="none" w:sz="0" w:space="0" w:color="auto"/>
        <w:bottom w:val="none" w:sz="0" w:space="0" w:color="auto"/>
        <w:right w:val="none" w:sz="0" w:space="0" w:color="auto"/>
      </w:divBdr>
    </w:div>
    <w:div w:id="1054278579">
      <w:bodyDiv w:val="1"/>
      <w:marLeft w:val="0"/>
      <w:marRight w:val="0"/>
      <w:marTop w:val="0"/>
      <w:marBottom w:val="0"/>
      <w:divBdr>
        <w:top w:val="none" w:sz="0" w:space="0" w:color="auto"/>
        <w:left w:val="none" w:sz="0" w:space="0" w:color="auto"/>
        <w:bottom w:val="none" w:sz="0" w:space="0" w:color="auto"/>
        <w:right w:val="none" w:sz="0" w:space="0" w:color="auto"/>
      </w:divBdr>
    </w:div>
    <w:div w:id="1073742862">
      <w:bodyDiv w:val="1"/>
      <w:marLeft w:val="0"/>
      <w:marRight w:val="0"/>
      <w:marTop w:val="0"/>
      <w:marBottom w:val="0"/>
      <w:divBdr>
        <w:top w:val="none" w:sz="0" w:space="0" w:color="auto"/>
        <w:left w:val="none" w:sz="0" w:space="0" w:color="auto"/>
        <w:bottom w:val="none" w:sz="0" w:space="0" w:color="auto"/>
        <w:right w:val="none" w:sz="0" w:space="0" w:color="auto"/>
      </w:divBdr>
    </w:div>
    <w:div w:id="1075929876">
      <w:bodyDiv w:val="1"/>
      <w:marLeft w:val="0"/>
      <w:marRight w:val="0"/>
      <w:marTop w:val="0"/>
      <w:marBottom w:val="0"/>
      <w:divBdr>
        <w:top w:val="none" w:sz="0" w:space="0" w:color="auto"/>
        <w:left w:val="none" w:sz="0" w:space="0" w:color="auto"/>
        <w:bottom w:val="none" w:sz="0" w:space="0" w:color="auto"/>
        <w:right w:val="none" w:sz="0" w:space="0" w:color="auto"/>
      </w:divBdr>
    </w:div>
    <w:div w:id="1100833532">
      <w:bodyDiv w:val="1"/>
      <w:marLeft w:val="0"/>
      <w:marRight w:val="0"/>
      <w:marTop w:val="0"/>
      <w:marBottom w:val="0"/>
      <w:divBdr>
        <w:top w:val="none" w:sz="0" w:space="0" w:color="auto"/>
        <w:left w:val="none" w:sz="0" w:space="0" w:color="auto"/>
        <w:bottom w:val="none" w:sz="0" w:space="0" w:color="auto"/>
        <w:right w:val="none" w:sz="0" w:space="0" w:color="auto"/>
      </w:divBdr>
    </w:div>
    <w:div w:id="1121340395">
      <w:bodyDiv w:val="1"/>
      <w:marLeft w:val="0"/>
      <w:marRight w:val="0"/>
      <w:marTop w:val="0"/>
      <w:marBottom w:val="0"/>
      <w:divBdr>
        <w:top w:val="none" w:sz="0" w:space="0" w:color="auto"/>
        <w:left w:val="none" w:sz="0" w:space="0" w:color="auto"/>
        <w:bottom w:val="none" w:sz="0" w:space="0" w:color="auto"/>
        <w:right w:val="none" w:sz="0" w:space="0" w:color="auto"/>
      </w:divBdr>
    </w:div>
    <w:div w:id="1154302192">
      <w:bodyDiv w:val="1"/>
      <w:marLeft w:val="0"/>
      <w:marRight w:val="0"/>
      <w:marTop w:val="0"/>
      <w:marBottom w:val="0"/>
      <w:divBdr>
        <w:top w:val="none" w:sz="0" w:space="0" w:color="auto"/>
        <w:left w:val="none" w:sz="0" w:space="0" w:color="auto"/>
        <w:bottom w:val="none" w:sz="0" w:space="0" w:color="auto"/>
        <w:right w:val="none" w:sz="0" w:space="0" w:color="auto"/>
      </w:divBdr>
    </w:div>
    <w:div w:id="1156922049">
      <w:bodyDiv w:val="1"/>
      <w:marLeft w:val="0"/>
      <w:marRight w:val="0"/>
      <w:marTop w:val="0"/>
      <w:marBottom w:val="0"/>
      <w:divBdr>
        <w:top w:val="none" w:sz="0" w:space="0" w:color="auto"/>
        <w:left w:val="none" w:sz="0" w:space="0" w:color="auto"/>
        <w:bottom w:val="none" w:sz="0" w:space="0" w:color="auto"/>
        <w:right w:val="none" w:sz="0" w:space="0" w:color="auto"/>
      </w:divBdr>
    </w:div>
    <w:div w:id="1162312236">
      <w:bodyDiv w:val="1"/>
      <w:marLeft w:val="0"/>
      <w:marRight w:val="0"/>
      <w:marTop w:val="0"/>
      <w:marBottom w:val="0"/>
      <w:divBdr>
        <w:top w:val="none" w:sz="0" w:space="0" w:color="auto"/>
        <w:left w:val="none" w:sz="0" w:space="0" w:color="auto"/>
        <w:bottom w:val="none" w:sz="0" w:space="0" w:color="auto"/>
        <w:right w:val="none" w:sz="0" w:space="0" w:color="auto"/>
      </w:divBdr>
    </w:div>
    <w:div w:id="1167282406">
      <w:bodyDiv w:val="1"/>
      <w:marLeft w:val="0"/>
      <w:marRight w:val="0"/>
      <w:marTop w:val="0"/>
      <w:marBottom w:val="0"/>
      <w:divBdr>
        <w:top w:val="none" w:sz="0" w:space="0" w:color="auto"/>
        <w:left w:val="none" w:sz="0" w:space="0" w:color="auto"/>
        <w:bottom w:val="none" w:sz="0" w:space="0" w:color="auto"/>
        <w:right w:val="none" w:sz="0" w:space="0" w:color="auto"/>
      </w:divBdr>
    </w:div>
    <w:div w:id="1177185533">
      <w:bodyDiv w:val="1"/>
      <w:marLeft w:val="0"/>
      <w:marRight w:val="0"/>
      <w:marTop w:val="0"/>
      <w:marBottom w:val="0"/>
      <w:divBdr>
        <w:top w:val="none" w:sz="0" w:space="0" w:color="auto"/>
        <w:left w:val="none" w:sz="0" w:space="0" w:color="auto"/>
        <w:bottom w:val="none" w:sz="0" w:space="0" w:color="auto"/>
        <w:right w:val="none" w:sz="0" w:space="0" w:color="auto"/>
      </w:divBdr>
    </w:div>
    <w:div w:id="1219897737">
      <w:bodyDiv w:val="1"/>
      <w:marLeft w:val="0"/>
      <w:marRight w:val="0"/>
      <w:marTop w:val="0"/>
      <w:marBottom w:val="0"/>
      <w:divBdr>
        <w:top w:val="none" w:sz="0" w:space="0" w:color="auto"/>
        <w:left w:val="none" w:sz="0" w:space="0" w:color="auto"/>
        <w:bottom w:val="none" w:sz="0" w:space="0" w:color="auto"/>
        <w:right w:val="none" w:sz="0" w:space="0" w:color="auto"/>
      </w:divBdr>
    </w:div>
    <w:div w:id="1232427739">
      <w:bodyDiv w:val="1"/>
      <w:marLeft w:val="0"/>
      <w:marRight w:val="0"/>
      <w:marTop w:val="0"/>
      <w:marBottom w:val="0"/>
      <w:divBdr>
        <w:top w:val="none" w:sz="0" w:space="0" w:color="auto"/>
        <w:left w:val="none" w:sz="0" w:space="0" w:color="auto"/>
        <w:bottom w:val="none" w:sz="0" w:space="0" w:color="auto"/>
        <w:right w:val="none" w:sz="0" w:space="0" w:color="auto"/>
      </w:divBdr>
    </w:div>
    <w:div w:id="1260912677">
      <w:bodyDiv w:val="1"/>
      <w:marLeft w:val="0"/>
      <w:marRight w:val="0"/>
      <w:marTop w:val="0"/>
      <w:marBottom w:val="0"/>
      <w:divBdr>
        <w:top w:val="none" w:sz="0" w:space="0" w:color="auto"/>
        <w:left w:val="none" w:sz="0" w:space="0" w:color="auto"/>
        <w:bottom w:val="none" w:sz="0" w:space="0" w:color="auto"/>
        <w:right w:val="none" w:sz="0" w:space="0" w:color="auto"/>
      </w:divBdr>
    </w:div>
    <w:div w:id="1282954019">
      <w:bodyDiv w:val="1"/>
      <w:marLeft w:val="0"/>
      <w:marRight w:val="0"/>
      <w:marTop w:val="0"/>
      <w:marBottom w:val="0"/>
      <w:divBdr>
        <w:top w:val="none" w:sz="0" w:space="0" w:color="auto"/>
        <w:left w:val="none" w:sz="0" w:space="0" w:color="auto"/>
        <w:bottom w:val="none" w:sz="0" w:space="0" w:color="auto"/>
        <w:right w:val="none" w:sz="0" w:space="0" w:color="auto"/>
      </w:divBdr>
    </w:div>
    <w:div w:id="1303080731">
      <w:bodyDiv w:val="1"/>
      <w:marLeft w:val="0"/>
      <w:marRight w:val="0"/>
      <w:marTop w:val="0"/>
      <w:marBottom w:val="0"/>
      <w:divBdr>
        <w:top w:val="none" w:sz="0" w:space="0" w:color="auto"/>
        <w:left w:val="none" w:sz="0" w:space="0" w:color="auto"/>
        <w:bottom w:val="none" w:sz="0" w:space="0" w:color="auto"/>
        <w:right w:val="none" w:sz="0" w:space="0" w:color="auto"/>
      </w:divBdr>
    </w:div>
    <w:div w:id="1315061313">
      <w:bodyDiv w:val="1"/>
      <w:marLeft w:val="0"/>
      <w:marRight w:val="0"/>
      <w:marTop w:val="0"/>
      <w:marBottom w:val="0"/>
      <w:divBdr>
        <w:top w:val="none" w:sz="0" w:space="0" w:color="auto"/>
        <w:left w:val="none" w:sz="0" w:space="0" w:color="auto"/>
        <w:bottom w:val="none" w:sz="0" w:space="0" w:color="auto"/>
        <w:right w:val="none" w:sz="0" w:space="0" w:color="auto"/>
      </w:divBdr>
    </w:div>
    <w:div w:id="1317487897">
      <w:bodyDiv w:val="1"/>
      <w:marLeft w:val="0"/>
      <w:marRight w:val="0"/>
      <w:marTop w:val="0"/>
      <w:marBottom w:val="0"/>
      <w:divBdr>
        <w:top w:val="none" w:sz="0" w:space="0" w:color="auto"/>
        <w:left w:val="none" w:sz="0" w:space="0" w:color="auto"/>
        <w:bottom w:val="none" w:sz="0" w:space="0" w:color="auto"/>
        <w:right w:val="none" w:sz="0" w:space="0" w:color="auto"/>
      </w:divBdr>
    </w:div>
    <w:div w:id="1339574318">
      <w:bodyDiv w:val="1"/>
      <w:marLeft w:val="0"/>
      <w:marRight w:val="0"/>
      <w:marTop w:val="0"/>
      <w:marBottom w:val="0"/>
      <w:divBdr>
        <w:top w:val="none" w:sz="0" w:space="0" w:color="auto"/>
        <w:left w:val="none" w:sz="0" w:space="0" w:color="auto"/>
        <w:bottom w:val="none" w:sz="0" w:space="0" w:color="auto"/>
        <w:right w:val="none" w:sz="0" w:space="0" w:color="auto"/>
      </w:divBdr>
    </w:div>
    <w:div w:id="1361860419">
      <w:bodyDiv w:val="1"/>
      <w:marLeft w:val="0"/>
      <w:marRight w:val="0"/>
      <w:marTop w:val="0"/>
      <w:marBottom w:val="0"/>
      <w:divBdr>
        <w:top w:val="none" w:sz="0" w:space="0" w:color="auto"/>
        <w:left w:val="none" w:sz="0" w:space="0" w:color="auto"/>
        <w:bottom w:val="none" w:sz="0" w:space="0" w:color="auto"/>
        <w:right w:val="none" w:sz="0" w:space="0" w:color="auto"/>
      </w:divBdr>
    </w:div>
    <w:div w:id="1393314702">
      <w:bodyDiv w:val="1"/>
      <w:marLeft w:val="0"/>
      <w:marRight w:val="0"/>
      <w:marTop w:val="0"/>
      <w:marBottom w:val="0"/>
      <w:divBdr>
        <w:top w:val="none" w:sz="0" w:space="0" w:color="auto"/>
        <w:left w:val="none" w:sz="0" w:space="0" w:color="auto"/>
        <w:bottom w:val="none" w:sz="0" w:space="0" w:color="auto"/>
        <w:right w:val="none" w:sz="0" w:space="0" w:color="auto"/>
      </w:divBdr>
    </w:div>
    <w:div w:id="1403797333">
      <w:bodyDiv w:val="1"/>
      <w:marLeft w:val="0"/>
      <w:marRight w:val="0"/>
      <w:marTop w:val="0"/>
      <w:marBottom w:val="0"/>
      <w:divBdr>
        <w:top w:val="none" w:sz="0" w:space="0" w:color="auto"/>
        <w:left w:val="none" w:sz="0" w:space="0" w:color="auto"/>
        <w:bottom w:val="none" w:sz="0" w:space="0" w:color="auto"/>
        <w:right w:val="none" w:sz="0" w:space="0" w:color="auto"/>
      </w:divBdr>
    </w:div>
    <w:div w:id="1416591195">
      <w:bodyDiv w:val="1"/>
      <w:marLeft w:val="0"/>
      <w:marRight w:val="0"/>
      <w:marTop w:val="0"/>
      <w:marBottom w:val="0"/>
      <w:divBdr>
        <w:top w:val="none" w:sz="0" w:space="0" w:color="auto"/>
        <w:left w:val="none" w:sz="0" w:space="0" w:color="auto"/>
        <w:bottom w:val="none" w:sz="0" w:space="0" w:color="auto"/>
        <w:right w:val="none" w:sz="0" w:space="0" w:color="auto"/>
      </w:divBdr>
    </w:div>
    <w:div w:id="1417508884">
      <w:bodyDiv w:val="1"/>
      <w:marLeft w:val="0"/>
      <w:marRight w:val="0"/>
      <w:marTop w:val="0"/>
      <w:marBottom w:val="0"/>
      <w:divBdr>
        <w:top w:val="none" w:sz="0" w:space="0" w:color="auto"/>
        <w:left w:val="none" w:sz="0" w:space="0" w:color="auto"/>
        <w:bottom w:val="none" w:sz="0" w:space="0" w:color="auto"/>
        <w:right w:val="none" w:sz="0" w:space="0" w:color="auto"/>
      </w:divBdr>
    </w:div>
    <w:div w:id="1421760235">
      <w:bodyDiv w:val="1"/>
      <w:marLeft w:val="0"/>
      <w:marRight w:val="0"/>
      <w:marTop w:val="0"/>
      <w:marBottom w:val="0"/>
      <w:divBdr>
        <w:top w:val="none" w:sz="0" w:space="0" w:color="auto"/>
        <w:left w:val="none" w:sz="0" w:space="0" w:color="auto"/>
        <w:bottom w:val="none" w:sz="0" w:space="0" w:color="auto"/>
        <w:right w:val="none" w:sz="0" w:space="0" w:color="auto"/>
      </w:divBdr>
    </w:div>
    <w:div w:id="1433090273">
      <w:bodyDiv w:val="1"/>
      <w:marLeft w:val="0"/>
      <w:marRight w:val="0"/>
      <w:marTop w:val="0"/>
      <w:marBottom w:val="0"/>
      <w:divBdr>
        <w:top w:val="none" w:sz="0" w:space="0" w:color="auto"/>
        <w:left w:val="none" w:sz="0" w:space="0" w:color="auto"/>
        <w:bottom w:val="none" w:sz="0" w:space="0" w:color="auto"/>
        <w:right w:val="none" w:sz="0" w:space="0" w:color="auto"/>
      </w:divBdr>
    </w:div>
    <w:div w:id="1447626077">
      <w:bodyDiv w:val="1"/>
      <w:marLeft w:val="0"/>
      <w:marRight w:val="0"/>
      <w:marTop w:val="0"/>
      <w:marBottom w:val="0"/>
      <w:divBdr>
        <w:top w:val="none" w:sz="0" w:space="0" w:color="auto"/>
        <w:left w:val="none" w:sz="0" w:space="0" w:color="auto"/>
        <w:bottom w:val="none" w:sz="0" w:space="0" w:color="auto"/>
        <w:right w:val="none" w:sz="0" w:space="0" w:color="auto"/>
      </w:divBdr>
    </w:div>
    <w:div w:id="1480538675">
      <w:bodyDiv w:val="1"/>
      <w:marLeft w:val="0"/>
      <w:marRight w:val="0"/>
      <w:marTop w:val="0"/>
      <w:marBottom w:val="0"/>
      <w:divBdr>
        <w:top w:val="none" w:sz="0" w:space="0" w:color="auto"/>
        <w:left w:val="none" w:sz="0" w:space="0" w:color="auto"/>
        <w:bottom w:val="none" w:sz="0" w:space="0" w:color="auto"/>
        <w:right w:val="none" w:sz="0" w:space="0" w:color="auto"/>
      </w:divBdr>
    </w:div>
    <w:div w:id="1500542694">
      <w:bodyDiv w:val="1"/>
      <w:marLeft w:val="0"/>
      <w:marRight w:val="0"/>
      <w:marTop w:val="0"/>
      <w:marBottom w:val="0"/>
      <w:divBdr>
        <w:top w:val="none" w:sz="0" w:space="0" w:color="auto"/>
        <w:left w:val="none" w:sz="0" w:space="0" w:color="auto"/>
        <w:bottom w:val="none" w:sz="0" w:space="0" w:color="auto"/>
        <w:right w:val="none" w:sz="0" w:space="0" w:color="auto"/>
      </w:divBdr>
    </w:div>
    <w:div w:id="1505439482">
      <w:bodyDiv w:val="1"/>
      <w:marLeft w:val="0"/>
      <w:marRight w:val="0"/>
      <w:marTop w:val="0"/>
      <w:marBottom w:val="0"/>
      <w:divBdr>
        <w:top w:val="none" w:sz="0" w:space="0" w:color="auto"/>
        <w:left w:val="none" w:sz="0" w:space="0" w:color="auto"/>
        <w:bottom w:val="none" w:sz="0" w:space="0" w:color="auto"/>
        <w:right w:val="none" w:sz="0" w:space="0" w:color="auto"/>
      </w:divBdr>
    </w:div>
    <w:div w:id="1527210471">
      <w:bodyDiv w:val="1"/>
      <w:marLeft w:val="0"/>
      <w:marRight w:val="0"/>
      <w:marTop w:val="0"/>
      <w:marBottom w:val="0"/>
      <w:divBdr>
        <w:top w:val="none" w:sz="0" w:space="0" w:color="auto"/>
        <w:left w:val="none" w:sz="0" w:space="0" w:color="auto"/>
        <w:bottom w:val="none" w:sz="0" w:space="0" w:color="auto"/>
        <w:right w:val="none" w:sz="0" w:space="0" w:color="auto"/>
      </w:divBdr>
    </w:div>
    <w:div w:id="1529830269">
      <w:bodyDiv w:val="1"/>
      <w:marLeft w:val="0"/>
      <w:marRight w:val="0"/>
      <w:marTop w:val="0"/>
      <w:marBottom w:val="0"/>
      <w:divBdr>
        <w:top w:val="none" w:sz="0" w:space="0" w:color="auto"/>
        <w:left w:val="none" w:sz="0" w:space="0" w:color="auto"/>
        <w:bottom w:val="none" w:sz="0" w:space="0" w:color="auto"/>
        <w:right w:val="none" w:sz="0" w:space="0" w:color="auto"/>
      </w:divBdr>
    </w:div>
    <w:div w:id="1534072714">
      <w:bodyDiv w:val="1"/>
      <w:marLeft w:val="0"/>
      <w:marRight w:val="0"/>
      <w:marTop w:val="0"/>
      <w:marBottom w:val="0"/>
      <w:divBdr>
        <w:top w:val="none" w:sz="0" w:space="0" w:color="auto"/>
        <w:left w:val="none" w:sz="0" w:space="0" w:color="auto"/>
        <w:bottom w:val="none" w:sz="0" w:space="0" w:color="auto"/>
        <w:right w:val="none" w:sz="0" w:space="0" w:color="auto"/>
      </w:divBdr>
    </w:div>
    <w:div w:id="1573465294">
      <w:bodyDiv w:val="1"/>
      <w:marLeft w:val="0"/>
      <w:marRight w:val="0"/>
      <w:marTop w:val="0"/>
      <w:marBottom w:val="0"/>
      <w:divBdr>
        <w:top w:val="none" w:sz="0" w:space="0" w:color="auto"/>
        <w:left w:val="none" w:sz="0" w:space="0" w:color="auto"/>
        <w:bottom w:val="none" w:sz="0" w:space="0" w:color="auto"/>
        <w:right w:val="none" w:sz="0" w:space="0" w:color="auto"/>
      </w:divBdr>
    </w:div>
    <w:div w:id="1581791235">
      <w:bodyDiv w:val="1"/>
      <w:marLeft w:val="0"/>
      <w:marRight w:val="0"/>
      <w:marTop w:val="0"/>
      <w:marBottom w:val="0"/>
      <w:divBdr>
        <w:top w:val="none" w:sz="0" w:space="0" w:color="auto"/>
        <w:left w:val="none" w:sz="0" w:space="0" w:color="auto"/>
        <w:bottom w:val="none" w:sz="0" w:space="0" w:color="auto"/>
        <w:right w:val="none" w:sz="0" w:space="0" w:color="auto"/>
      </w:divBdr>
    </w:div>
    <w:div w:id="1588345415">
      <w:bodyDiv w:val="1"/>
      <w:marLeft w:val="0"/>
      <w:marRight w:val="0"/>
      <w:marTop w:val="0"/>
      <w:marBottom w:val="0"/>
      <w:divBdr>
        <w:top w:val="none" w:sz="0" w:space="0" w:color="auto"/>
        <w:left w:val="none" w:sz="0" w:space="0" w:color="auto"/>
        <w:bottom w:val="none" w:sz="0" w:space="0" w:color="auto"/>
        <w:right w:val="none" w:sz="0" w:space="0" w:color="auto"/>
      </w:divBdr>
    </w:div>
    <w:div w:id="1612318946">
      <w:bodyDiv w:val="1"/>
      <w:marLeft w:val="0"/>
      <w:marRight w:val="0"/>
      <w:marTop w:val="0"/>
      <w:marBottom w:val="0"/>
      <w:divBdr>
        <w:top w:val="none" w:sz="0" w:space="0" w:color="auto"/>
        <w:left w:val="none" w:sz="0" w:space="0" w:color="auto"/>
        <w:bottom w:val="none" w:sz="0" w:space="0" w:color="auto"/>
        <w:right w:val="none" w:sz="0" w:space="0" w:color="auto"/>
      </w:divBdr>
    </w:div>
    <w:div w:id="1612471726">
      <w:bodyDiv w:val="1"/>
      <w:marLeft w:val="0"/>
      <w:marRight w:val="0"/>
      <w:marTop w:val="0"/>
      <w:marBottom w:val="0"/>
      <w:divBdr>
        <w:top w:val="none" w:sz="0" w:space="0" w:color="auto"/>
        <w:left w:val="none" w:sz="0" w:space="0" w:color="auto"/>
        <w:bottom w:val="none" w:sz="0" w:space="0" w:color="auto"/>
        <w:right w:val="none" w:sz="0" w:space="0" w:color="auto"/>
      </w:divBdr>
    </w:div>
    <w:div w:id="1637487798">
      <w:bodyDiv w:val="1"/>
      <w:marLeft w:val="0"/>
      <w:marRight w:val="0"/>
      <w:marTop w:val="0"/>
      <w:marBottom w:val="0"/>
      <w:divBdr>
        <w:top w:val="none" w:sz="0" w:space="0" w:color="auto"/>
        <w:left w:val="none" w:sz="0" w:space="0" w:color="auto"/>
        <w:bottom w:val="none" w:sz="0" w:space="0" w:color="auto"/>
        <w:right w:val="none" w:sz="0" w:space="0" w:color="auto"/>
      </w:divBdr>
    </w:div>
    <w:div w:id="1643074721">
      <w:bodyDiv w:val="1"/>
      <w:marLeft w:val="0"/>
      <w:marRight w:val="0"/>
      <w:marTop w:val="0"/>
      <w:marBottom w:val="0"/>
      <w:divBdr>
        <w:top w:val="none" w:sz="0" w:space="0" w:color="auto"/>
        <w:left w:val="none" w:sz="0" w:space="0" w:color="auto"/>
        <w:bottom w:val="none" w:sz="0" w:space="0" w:color="auto"/>
        <w:right w:val="none" w:sz="0" w:space="0" w:color="auto"/>
      </w:divBdr>
    </w:div>
    <w:div w:id="1644432170">
      <w:bodyDiv w:val="1"/>
      <w:marLeft w:val="0"/>
      <w:marRight w:val="0"/>
      <w:marTop w:val="0"/>
      <w:marBottom w:val="0"/>
      <w:divBdr>
        <w:top w:val="none" w:sz="0" w:space="0" w:color="auto"/>
        <w:left w:val="none" w:sz="0" w:space="0" w:color="auto"/>
        <w:bottom w:val="none" w:sz="0" w:space="0" w:color="auto"/>
        <w:right w:val="none" w:sz="0" w:space="0" w:color="auto"/>
      </w:divBdr>
    </w:div>
    <w:div w:id="1683509922">
      <w:bodyDiv w:val="1"/>
      <w:marLeft w:val="0"/>
      <w:marRight w:val="0"/>
      <w:marTop w:val="0"/>
      <w:marBottom w:val="0"/>
      <w:divBdr>
        <w:top w:val="none" w:sz="0" w:space="0" w:color="auto"/>
        <w:left w:val="none" w:sz="0" w:space="0" w:color="auto"/>
        <w:bottom w:val="none" w:sz="0" w:space="0" w:color="auto"/>
        <w:right w:val="none" w:sz="0" w:space="0" w:color="auto"/>
      </w:divBdr>
    </w:div>
    <w:div w:id="1693411781">
      <w:bodyDiv w:val="1"/>
      <w:marLeft w:val="0"/>
      <w:marRight w:val="0"/>
      <w:marTop w:val="0"/>
      <w:marBottom w:val="0"/>
      <w:divBdr>
        <w:top w:val="none" w:sz="0" w:space="0" w:color="auto"/>
        <w:left w:val="none" w:sz="0" w:space="0" w:color="auto"/>
        <w:bottom w:val="none" w:sz="0" w:space="0" w:color="auto"/>
        <w:right w:val="none" w:sz="0" w:space="0" w:color="auto"/>
      </w:divBdr>
    </w:div>
    <w:div w:id="1704092991">
      <w:bodyDiv w:val="1"/>
      <w:marLeft w:val="0"/>
      <w:marRight w:val="0"/>
      <w:marTop w:val="0"/>
      <w:marBottom w:val="0"/>
      <w:divBdr>
        <w:top w:val="none" w:sz="0" w:space="0" w:color="auto"/>
        <w:left w:val="none" w:sz="0" w:space="0" w:color="auto"/>
        <w:bottom w:val="none" w:sz="0" w:space="0" w:color="auto"/>
        <w:right w:val="none" w:sz="0" w:space="0" w:color="auto"/>
      </w:divBdr>
    </w:div>
    <w:div w:id="1710690371">
      <w:bodyDiv w:val="1"/>
      <w:marLeft w:val="0"/>
      <w:marRight w:val="0"/>
      <w:marTop w:val="0"/>
      <w:marBottom w:val="0"/>
      <w:divBdr>
        <w:top w:val="none" w:sz="0" w:space="0" w:color="auto"/>
        <w:left w:val="none" w:sz="0" w:space="0" w:color="auto"/>
        <w:bottom w:val="none" w:sz="0" w:space="0" w:color="auto"/>
        <w:right w:val="none" w:sz="0" w:space="0" w:color="auto"/>
      </w:divBdr>
    </w:div>
    <w:div w:id="1721249792">
      <w:bodyDiv w:val="1"/>
      <w:marLeft w:val="0"/>
      <w:marRight w:val="0"/>
      <w:marTop w:val="0"/>
      <w:marBottom w:val="0"/>
      <w:divBdr>
        <w:top w:val="none" w:sz="0" w:space="0" w:color="auto"/>
        <w:left w:val="none" w:sz="0" w:space="0" w:color="auto"/>
        <w:bottom w:val="none" w:sz="0" w:space="0" w:color="auto"/>
        <w:right w:val="none" w:sz="0" w:space="0" w:color="auto"/>
      </w:divBdr>
    </w:div>
    <w:div w:id="1724281807">
      <w:bodyDiv w:val="1"/>
      <w:marLeft w:val="0"/>
      <w:marRight w:val="0"/>
      <w:marTop w:val="0"/>
      <w:marBottom w:val="0"/>
      <w:divBdr>
        <w:top w:val="none" w:sz="0" w:space="0" w:color="auto"/>
        <w:left w:val="none" w:sz="0" w:space="0" w:color="auto"/>
        <w:bottom w:val="none" w:sz="0" w:space="0" w:color="auto"/>
        <w:right w:val="none" w:sz="0" w:space="0" w:color="auto"/>
      </w:divBdr>
    </w:div>
    <w:div w:id="1764691145">
      <w:bodyDiv w:val="1"/>
      <w:marLeft w:val="0"/>
      <w:marRight w:val="0"/>
      <w:marTop w:val="0"/>
      <w:marBottom w:val="0"/>
      <w:divBdr>
        <w:top w:val="none" w:sz="0" w:space="0" w:color="auto"/>
        <w:left w:val="none" w:sz="0" w:space="0" w:color="auto"/>
        <w:bottom w:val="none" w:sz="0" w:space="0" w:color="auto"/>
        <w:right w:val="none" w:sz="0" w:space="0" w:color="auto"/>
      </w:divBdr>
    </w:div>
    <w:div w:id="1801917199">
      <w:bodyDiv w:val="1"/>
      <w:marLeft w:val="0"/>
      <w:marRight w:val="0"/>
      <w:marTop w:val="0"/>
      <w:marBottom w:val="0"/>
      <w:divBdr>
        <w:top w:val="none" w:sz="0" w:space="0" w:color="auto"/>
        <w:left w:val="none" w:sz="0" w:space="0" w:color="auto"/>
        <w:bottom w:val="none" w:sz="0" w:space="0" w:color="auto"/>
        <w:right w:val="none" w:sz="0" w:space="0" w:color="auto"/>
      </w:divBdr>
    </w:div>
    <w:div w:id="1807358858">
      <w:bodyDiv w:val="1"/>
      <w:marLeft w:val="0"/>
      <w:marRight w:val="0"/>
      <w:marTop w:val="0"/>
      <w:marBottom w:val="0"/>
      <w:divBdr>
        <w:top w:val="none" w:sz="0" w:space="0" w:color="auto"/>
        <w:left w:val="none" w:sz="0" w:space="0" w:color="auto"/>
        <w:bottom w:val="none" w:sz="0" w:space="0" w:color="auto"/>
        <w:right w:val="none" w:sz="0" w:space="0" w:color="auto"/>
      </w:divBdr>
    </w:div>
    <w:div w:id="1811512732">
      <w:bodyDiv w:val="1"/>
      <w:marLeft w:val="0"/>
      <w:marRight w:val="0"/>
      <w:marTop w:val="0"/>
      <w:marBottom w:val="0"/>
      <w:divBdr>
        <w:top w:val="none" w:sz="0" w:space="0" w:color="auto"/>
        <w:left w:val="none" w:sz="0" w:space="0" w:color="auto"/>
        <w:bottom w:val="none" w:sz="0" w:space="0" w:color="auto"/>
        <w:right w:val="none" w:sz="0" w:space="0" w:color="auto"/>
      </w:divBdr>
    </w:div>
    <w:div w:id="1816870777">
      <w:bodyDiv w:val="1"/>
      <w:marLeft w:val="0"/>
      <w:marRight w:val="0"/>
      <w:marTop w:val="0"/>
      <w:marBottom w:val="0"/>
      <w:divBdr>
        <w:top w:val="none" w:sz="0" w:space="0" w:color="auto"/>
        <w:left w:val="none" w:sz="0" w:space="0" w:color="auto"/>
        <w:bottom w:val="none" w:sz="0" w:space="0" w:color="auto"/>
        <w:right w:val="none" w:sz="0" w:space="0" w:color="auto"/>
      </w:divBdr>
    </w:div>
    <w:div w:id="1835105069">
      <w:bodyDiv w:val="1"/>
      <w:marLeft w:val="0"/>
      <w:marRight w:val="0"/>
      <w:marTop w:val="0"/>
      <w:marBottom w:val="0"/>
      <w:divBdr>
        <w:top w:val="none" w:sz="0" w:space="0" w:color="auto"/>
        <w:left w:val="none" w:sz="0" w:space="0" w:color="auto"/>
        <w:bottom w:val="none" w:sz="0" w:space="0" w:color="auto"/>
        <w:right w:val="none" w:sz="0" w:space="0" w:color="auto"/>
      </w:divBdr>
    </w:div>
    <w:div w:id="1868790403">
      <w:bodyDiv w:val="1"/>
      <w:marLeft w:val="0"/>
      <w:marRight w:val="0"/>
      <w:marTop w:val="0"/>
      <w:marBottom w:val="0"/>
      <w:divBdr>
        <w:top w:val="none" w:sz="0" w:space="0" w:color="auto"/>
        <w:left w:val="none" w:sz="0" w:space="0" w:color="auto"/>
        <w:bottom w:val="none" w:sz="0" w:space="0" w:color="auto"/>
        <w:right w:val="none" w:sz="0" w:space="0" w:color="auto"/>
      </w:divBdr>
    </w:div>
    <w:div w:id="1876232061">
      <w:bodyDiv w:val="1"/>
      <w:marLeft w:val="0"/>
      <w:marRight w:val="0"/>
      <w:marTop w:val="0"/>
      <w:marBottom w:val="0"/>
      <w:divBdr>
        <w:top w:val="none" w:sz="0" w:space="0" w:color="auto"/>
        <w:left w:val="none" w:sz="0" w:space="0" w:color="auto"/>
        <w:bottom w:val="none" w:sz="0" w:space="0" w:color="auto"/>
        <w:right w:val="none" w:sz="0" w:space="0" w:color="auto"/>
      </w:divBdr>
    </w:div>
    <w:div w:id="1900241927">
      <w:bodyDiv w:val="1"/>
      <w:marLeft w:val="0"/>
      <w:marRight w:val="0"/>
      <w:marTop w:val="0"/>
      <w:marBottom w:val="0"/>
      <w:divBdr>
        <w:top w:val="none" w:sz="0" w:space="0" w:color="auto"/>
        <w:left w:val="none" w:sz="0" w:space="0" w:color="auto"/>
        <w:bottom w:val="none" w:sz="0" w:space="0" w:color="auto"/>
        <w:right w:val="none" w:sz="0" w:space="0" w:color="auto"/>
      </w:divBdr>
    </w:div>
    <w:div w:id="1920555704">
      <w:bodyDiv w:val="1"/>
      <w:marLeft w:val="0"/>
      <w:marRight w:val="0"/>
      <w:marTop w:val="0"/>
      <w:marBottom w:val="0"/>
      <w:divBdr>
        <w:top w:val="none" w:sz="0" w:space="0" w:color="auto"/>
        <w:left w:val="none" w:sz="0" w:space="0" w:color="auto"/>
        <w:bottom w:val="none" w:sz="0" w:space="0" w:color="auto"/>
        <w:right w:val="none" w:sz="0" w:space="0" w:color="auto"/>
      </w:divBdr>
    </w:div>
    <w:div w:id="1942058927">
      <w:bodyDiv w:val="1"/>
      <w:marLeft w:val="0"/>
      <w:marRight w:val="0"/>
      <w:marTop w:val="0"/>
      <w:marBottom w:val="0"/>
      <w:divBdr>
        <w:top w:val="none" w:sz="0" w:space="0" w:color="auto"/>
        <w:left w:val="none" w:sz="0" w:space="0" w:color="auto"/>
        <w:bottom w:val="none" w:sz="0" w:space="0" w:color="auto"/>
        <w:right w:val="none" w:sz="0" w:space="0" w:color="auto"/>
      </w:divBdr>
    </w:div>
    <w:div w:id="1946426192">
      <w:bodyDiv w:val="1"/>
      <w:marLeft w:val="0"/>
      <w:marRight w:val="0"/>
      <w:marTop w:val="0"/>
      <w:marBottom w:val="0"/>
      <w:divBdr>
        <w:top w:val="none" w:sz="0" w:space="0" w:color="auto"/>
        <w:left w:val="none" w:sz="0" w:space="0" w:color="auto"/>
        <w:bottom w:val="none" w:sz="0" w:space="0" w:color="auto"/>
        <w:right w:val="none" w:sz="0" w:space="0" w:color="auto"/>
      </w:divBdr>
    </w:div>
    <w:div w:id="1964186221">
      <w:bodyDiv w:val="1"/>
      <w:marLeft w:val="0"/>
      <w:marRight w:val="0"/>
      <w:marTop w:val="0"/>
      <w:marBottom w:val="0"/>
      <w:divBdr>
        <w:top w:val="none" w:sz="0" w:space="0" w:color="auto"/>
        <w:left w:val="none" w:sz="0" w:space="0" w:color="auto"/>
        <w:bottom w:val="none" w:sz="0" w:space="0" w:color="auto"/>
        <w:right w:val="none" w:sz="0" w:space="0" w:color="auto"/>
      </w:divBdr>
    </w:div>
    <w:div w:id="1990354251">
      <w:bodyDiv w:val="1"/>
      <w:marLeft w:val="0"/>
      <w:marRight w:val="0"/>
      <w:marTop w:val="0"/>
      <w:marBottom w:val="0"/>
      <w:divBdr>
        <w:top w:val="none" w:sz="0" w:space="0" w:color="auto"/>
        <w:left w:val="none" w:sz="0" w:space="0" w:color="auto"/>
        <w:bottom w:val="none" w:sz="0" w:space="0" w:color="auto"/>
        <w:right w:val="none" w:sz="0" w:space="0" w:color="auto"/>
      </w:divBdr>
    </w:div>
    <w:div w:id="1990748078">
      <w:bodyDiv w:val="1"/>
      <w:marLeft w:val="0"/>
      <w:marRight w:val="0"/>
      <w:marTop w:val="0"/>
      <w:marBottom w:val="0"/>
      <w:divBdr>
        <w:top w:val="none" w:sz="0" w:space="0" w:color="auto"/>
        <w:left w:val="none" w:sz="0" w:space="0" w:color="auto"/>
        <w:bottom w:val="none" w:sz="0" w:space="0" w:color="auto"/>
        <w:right w:val="none" w:sz="0" w:space="0" w:color="auto"/>
      </w:divBdr>
    </w:div>
    <w:div w:id="1990788762">
      <w:bodyDiv w:val="1"/>
      <w:marLeft w:val="0"/>
      <w:marRight w:val="0"/>
      <w:marTop w:val="0"/>
      <w:marBottom w:val="0"/>
      <w:divBdr>
        <w:top w:val="none" w:sz="0" w:space="0" w:color="auto"/>
        <w:left w:val="none" w:sz="0" w:space="0" w:color="auto"/>
        <w:bottom w:val="none" w:sz="0" w:space="0" w:color="auto"/>
        <w:right w:val="none" w:sz="0" w:space="0" w:color="auto"/>
      </w:divBdr>
    </w:div>
    <w:div w:id="1999654149">
      <w:bodyDiv w:val="1"/>
      <w:marLeft w:val="0"/>
      <w:marRight w:val="0"/>
      <w:marTop w:val="0"/>
      <w:marBottom w:val="0"/>
      <w:divBdr>
        <w:top w:val="none" w:sz="0" w:space="0" w:color="auto"/>
        <w:left w:val="none" w:sz="0" w:space="0" w:color="auto"/>
        <w:bottom w:val="none" w:sz="0" w:space="0" w:color="auto"/>
        <w:right w:val="none" w:sz="0" w:space="0" w:color="auto"/>
      </w:divBdr>
    </w:div>
    <w:div w:id="2004046165">
      <w:bodyDiv w:val="1"/>
      <w:marLeft w:val="0"/>
      <w:marRight w:val="0"/>
      <w:marTop w:val="0"/>
      <w:marBottom w:val="0"/>
      <w:divBdr>
        <w:top w:val="none" w:sz="0" w:space="0" w:color="auto"/>
        <w:left w:val="none" w:sz="0" w:space="0" w:color="auto"/>
        <w:bottom w:val="none" w:sz="0" w:space="0" w:color="auto"/>
        <w:right w:val="none" w:sz="0" w:space="0" w:color="auto"/>
      </w:divBdr>
    </w:div>
    <w:div w:id="2023049001">
      <w:bodyDiv w:val="1"/>
      <w:marLeft w:val="0"/>
      <w:marRight w:val="0"/>
      <w:marTop w:val="0"/>
      <w:marBottom w:val="0"/>
      <w:divBdr>
        <w:top w:val="none" w:sz="0" w:space="0" w:color="auto"/>
        <w:left w:val="none" w:sz="0" w:space="0" w:color="auto"/>
        <w:bottom w:val="none" w:sz="0" w:space="0" w:color="auto"/>
        <w:right w:val="none" w:sz="0" w:space="0" w:color="auto"/>
      </w:divBdr>
    </w:div>
    <w:div w:id="2058040901">
      <w:bodyDiv w:val="1"/>
      <w:marLeft w:val="0"/>
      <w:marRight w:val="0"/>
      <w:marTop w:val="0"/>
      <w:marBottom w:val="0"/>
      <w:divBdr>
        <w:top w:val="none" w:sz="0" w:space="0" w:color="auto"/>
        <w:left w:val="none" w:sz="0" w:space="0" w:color="auto"/>
        <w:bottom w:val="none" w:sz="0" w:space="0" w:color="auto"/>
        <w:right w:val="none" w:sz="0" w:space="0" w:color="auto"/>
      </w:divBdr>
    </w:div>
    <w:div w:id="2059469872">
      <w:bodyDiv w:val="1"/>
      <w:marLeft w:val="0"/>
      <w:marRight w:val="0"/>
      <w:marTop w:val="0"/>
      <w:marBottom w:val="0"/>
      <w:divBdr>
        <w:top w:val="none" w:sz="0" w:space="0" w:color="auto"/>
        <w:left w:val="none" w:sz="0" w:space="0" w:color="auto"/>
        <w:bottom w:val="none" w:sz="0" w:space="0" w:color="auto"/>
        <w:right w:val="none" w:sz="0" w:space="0" w:color="auto"/>
      </w:divBdr>
    </w:div>
    <w:div w:id="2066874653">
      <w:bodyDiv w:val="1"/>
      <w:marLeft w:val="0"/>
      <w:marRight w:val="0"/>
      <w:marTop w:val="0"/>
      <w:marBottom w:val="0"/>
      <w:divBdr>
        <w:top w:val="none" w:sz="0" w:space="0" w:color="auto"/>
        <w:left w:val="none" w:sz="0" w:space="0" w:color="auto"/>
        <w:bottom w:val="none" w:sz="0" w:space="0" w:color="auto"/>
        <w:right w:val="none" w:sz="0" w:space="0" w:color="auto"/>
      </w:divBdr>
    </w:div>
    <w:div w:id="2066904393">
      <w:bodyDiv w:val="1"/>
      <w:marLeft w:val="0"/>
      <w:marRight w:val="0"/>
      <w:marTop w:val="0"/>
      <w:marBottom w:val="0"/>
      <w:divBdr>
        <w:top w:val="none" w:sz="0" w:space="0" w:color="auto"/>
        <w:left w:val="none" w:sz="0" w:space="0" w:color="auto"/>
        <w:bottom w:val="none" w:sz="0" w:space="0" w:color="auto"/>
        <w:right w:val="none" w:sz="0" w:space="0" w:color="auto"/>
      </w:divBdr>
    </w:div>
    <w:div w:id="2070230369">
      <w:bodyDiv w:val="1"/>
      <w:marLeft w:val="0"/>
      <w:marRight w:val="0"/>
      <w:marTop w:val="0"/>
      <w:marBottom w:val="0"/>
      <w:divBdr>
        <w:top w:val="none" w:sz="0" w:space="0" w:color="auto"/>
        <w:left w:val="none" w:sz="0" w:space="0" w:color="auto"/>
        <w:bottom w:val="none" w:sz="0" w:space="0" w:color="auto"/>
        <w:right w:val="none" w:sz="0" w:space="0" w:color="auto"/>
      </w:divBdr>
    </w:div>
    <w:div w:id="2077432811">
      <w:bodyDiv w:val="1"/>
      <w:marLeft w:val="0"/>
      <w:marRight w:val="0"/>
      <w:marTop w:val="0"/>
      <w:marBottom w:val="0"/>
      <w:divBdr>
        <w:top w:val="none" w:sz="0" w:space="0" w:color="auto"/>
        <w:left w:val="none" w:sz="0" w:space="0" w:color="auto"/>
        <w:bottom w:val="none" w:sz="0" w:space="0" w:color="auto"/>
        <w:right w:val="none" w:sz="0" w:space="0" w:color="auto"/>
      </w:divBdr>
    </w:div>
    <w:div w:id="2097164612">
      <w:bodyDiv w:val="1"/>
      <w:marLeft w:val="0"/>
      <w:marRight w:val="0"/>
      <w:marTop w:val="0"/>
      <w:marBottom w:val="0"/>
      <w:divBdr>
        <w:top w:val="none" w:sz="0" w:space="0" w:color="auto"/>
        <w:left w:val="none" w:sz="0" w:space="0" w:color="auto"/>
        <w:bottom w:val="none" w:sz="0" w:space="0" w:color="auto"/>
        <w:right w:val="none" w:sz="0" w:space="0" w:color="auto"/>
      </w:divBdr>
    </w:div>
    <w:div w:id="2103404451">
      <w:bodyDiv w:val="1"/>
      <w:marLeft w:val="0"/>
      <w:marRight w:val="0"/>
      <w:marTop w:val="0"/>
      <w:marBottom w:val="0"/>
      <w:divBdr>
        <w:top w:val="none" w:sz="0" w:space="0" w:color="auto"/>
        <w:left w:val="none" w:sz="0" w:space="0" w:color="auto"/>
        <w:bottom w:val="none" w:sz="0" w:space="0" w:color="auto"/>
        <w:right w:val="none" w:sz="0" w:space="0" w:color="auto"/>
      </w:divBdr>
    </w:div>
    <w:div w:id="214434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D0591-45FF-4431-9687-1269B9299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1927</Words>
  <Characters>10990</Characters>
  <Application>Microsoft Office Word</Application>
  <DocSecurity>0</DocSecurity>
  <Lines>91</Lines>
  <Paragraphs>25</Paragraphs>
  <ScaleCrop>false</ScaleCrop>
  <Company>moea</Company>
  <LinksUpToDate>false</LinksUpToDate>
  <CharactersWithSpaces>12892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九十二年度中央政府總預算案決議事項有關本部部分辦表</dc:title>
  <dc:subject/>
  <dc:creator>moea</dc:creator>
  <cp:keywords/>
  <cp:lastModifiedBy>張琇惠</cp:lastModifiedBy>
  <cp:revision>7</cp:revision>
  <cp:lastPrinted>2015-08-20T08:09:00Z</cp:lastPrinted>
  <dcterms:created xsi:type="dcterms:W3CDTF">2015-08-20T07:37:00Z</dcterms:created>
  <dcterms:modified xsi:type="dcterms:W3CDTF">2015-08-21T01:06:00Z</dcterms:modified>
</cp:coreProperties>
</file>