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E2B" w:rsidRDefault="004E6C96">
      <w:pPr>
        <w:pStyle w:val="a6"/>
        <w:ind w:left="0" w:right="21" w:firstLine="0"/>
        <w:jc w:val="center"/>
        <w:rPr>
          <w:b/>
          <w:sz w:val="36"/>
        </w:rPr>
      </w:pPr>
      <w:r>
        <w:rPr>
          <w:b/>
          <w:sz w:val="36"/>
        </w:rPr>
        <w:t>經濟部能源局</w:t>
      </w:r>
      <w:proofErr w:type="gramStart"/>
      <w:r>
        <w:rPr>
          <w:b/>
          <w:sz w:val="36"/>
        </w:rPr>
        <w:t>107</w:t>
      </w:r>
      <w:proofErr w:type="gramEnd"/>
      <w:r>
        <w:rPr>
          <w:b/>
          <w:sz w:val="36"/>
        </w:rPr>
        <w:t>年度施政計畫</w:t>
      </w:r>
    </w:p>
    <w:p w:rsidR="00906E2B" w:rsidRDefault="00906E2B">
      <w:pPr>
        <w:pStyle w:val="a6"/>
        <w:ind w:left="0" w:right="21" w:firstLine="0"/>
        <w:jc w:val="center"/>
        <w:rPr>
          <w:b/>
          <w:sz w:val="36"/>
        </w:rPr>
      </w:pPr>
    </w:p>
    <w:p w:rsidR="00906E2B" w:rsidRDefault="004E6C96">
      <w:pPr>
        <w:pStyle w:val="a6"/>
        <w:snapToGrid w:val="0"/>
        <w:spacing w:line="360" w:lineRule="auto"/>
        <w:ind w:left="119" w:right="23" w:firstLine="0"/>
      </w:pPr>
      <w:r>
        <w:rPr>
          <w:b/>
          <w:color w:val="000000"/>
          <w:sz w:val="32"/>
        </w:rPr>
        <w:t>一、</w:t>
      </w:r>
      <w:r>
        <w:rPr>
          <w:b/>
          <w:sz w:val="32"/>
        </w:rPr>
        <w:t>前言：</w:t>
      </w:r>
    </w:p>
    <w:p w:rsidR="00906E2B" w:rsidRDefault="004E6C96">
      <w:pPr>
        <w:pStyle w:val="Web"/>
        <w:spacing w:before="0" w:after="0" w:line="400" w:lineRule="exact"/>
        <w:ind w:firstLine="640"/>
      </w:pPr>
      <w:proofErr w:type="gramStart"/>
      <w:r>
        <w:rPr>
          <w:rFonts w:ascii="標楷體" w:eastAsia="標楷體" w:hAnsi="標楷體"/>
          <w:sz w:val="32"/>
          <w:szCs w:val="32"/>
        </w:rPr>
        <w:t>本局掌理</w:t>
      </w:r>
      <w:proofErr w:type="gramEnd"/>
      <w:r>
        <w:rPr>
          <w:rFonts w:ascii="標楷體" w:eastAsia="標楷體" w:hAnsi="標楷體"/>
          <w:sz w:val="32"/>
          <w:szCs w:val="32"/>
        </w:rPr>
        <w:t>全國能源政策及相關法規擬訂事項，配合國家未來發展，以及因應全球能源發展情勢日趨嚴峻與致力溫室氣體減量趨勢，啟動能源轉型與電業改革，積極開發綠色能源，落實非核家園，穩定電力供應及提升能源使用效率；推動電業改革，</w:t>
      </w:r>
      <w:proofErr w:type="gramStart"/>
      <w:r>
        <w:rPr>
          <w:rFonts w:ascii="標楷體" w:eastAsia="標楷體" w:hAnsi="標楷體"/>
          <w:sz w:val="32"/>
          <w:szCs w:val="32"/>
        </w:rPr>
        <w:t>健全電</w:t>
      </w:r>
      <w:proofErr w:type="gramEnd"/>
      <w:r>
        <w:rPr>
          <w:rFonts w:ascii="標楷體" w:eastAsia="標楷體" w:hAnsi="標楷體"/>
          <w:sz w:val="32"/>
          <w:szCs w:val="32"/>
        </w:rPr>
        <w:t>業發展等事項，並擴張綠色能源產業發展及國際能源技術合作，以創造有利綠色經濟發展環境。</w:t>
      </w:r>
      <w:proofErr w:type="gramStart"/>
      <w:r>
        <w:rPr>
          <w:rFonts w:ascii="標楷體" w:eastAsia="標楷體" w:hAnsi="標楷體"/>
          <w:sz w:val="32"/>
          <w:szCs w:val="32"/>
        </w:rPr>
        <w:t>107</w:t>
      </w:r>
      <w:proofErr w:type="gramEnd"/>
      <w:r>
        <w:rPr>
          <w:rFonts w:ascii="標楷體" w:eastAsia="標楷體" w:hAnsi="標楷體"/>
          <w:sz w:val="32"/>
          <w:szCs w:val="32"/>
        </w:rPr>
        <w:t>年度</w:t>
      </w:r>
      <w:proofErr w:type="gramStart"/>
      <w:r>
        <w:rPr>
          <w:rFonts w:ascii="標楷體" w:eastAsia="標楷體" w:hAnsi="標楷體"/>
          <w:sz w:val="32"/>
          <w:szCs w:val="32"/>
        </w:rPr>
        <w:t>賡</w:t>
      </w:r>
      <w:proofErr w:type="gramEnd"/>
      <w:r>
        <w:rPr>
          <w:rFonts w:ascii="標楷體" w:eastAsia="標楷體" w:hAnsi="標楷體"/>
          <w:sz w:val="32"/>
          <w:szCs w:val="32"/>
        </w:rPr>
        <w:t>續「能源供應穩定安全、社會經</w:t>
      </w:r>
      <w:r>
        <w:rPr>
          <w:rFonts w:ascii="標楷體" w:eastAsia="標楷體" w:hAnsi="標楷體"/>
          <w:bCs/>
          <w:color w:val="000000"/>
          <w:sz w:val="32"/>
          <w:szCs w:val="32"/>
        </w:rPr>
        <w:t>濟發展、環境保護三贏</w:t>
      </w:r>
      <w:r>
        <w:rPr>
          <w:rFonts w:ascii="標楷體" w:eastAsia="標楷體" w:hAnsi="標楷體"/>
          <w:sz w:val="32"/>
          <w:szCs w:val="32"/>
        </w:rPr>
        <w:t xml:space="preserve">」整體發展願景，推動各項能源政策措施與工作。 </w:t>
      </w:r>
    </w:p>
    <w:p w:rsidR="00906E2B" w:rsidRDefault="004E6C96">
      <w:pPr>
        <w:pStyle w:val="Web"/>
        <w:spacing w:before="0" w:after="0" w:line="400" w:lineRule="exact"/>
        <w:rPr>
          <w:rFonts w:ascii="標楷體" w:eastAsia="標楷體" w:hAnsi="標楷體"/>
          <w:sz w:val="32"/>
          <w:szCs w:val="32"/>
        </w:rPr>
      </w:pPr>
      <w:r>
        <w:rPr>
          <w:rFonts w:ascii="標楷體" w:eastAsia="標楷體" w:hAnsi="標楷體"/>
          <w:sz w:val="32"/>
          <w:szCs w:val="32"/>
        </w:rPr>
        <w:t xml:space="preserve">    本局依據行政院</w:t>
      </w:r>
      <w:proofErr w:type="gramStart"/>
      <w:r>
        <w:rPr>
          <w:rFonts w:ascii="標楷體" w:eastAsia="標楷體" w:hAnsi="標楷體"/>
          <w:sz w:val="32"/>
          <w:szCs w:val="32"/>
        </w:rPr>
        <w:t>107</w:t>
      </w:r>
      <w:proofErr w:type="gramEnd"/>
      <w:r>
        <w:rPr>
          <w:rFonts w:ascii="標楷體" w:eastAsia="標楷體" w:hAnsi="標楷體"/>
          <w:sz w:val="32"/>
          <w:szCs w:val="32"/>
        </w:rPr>
        <w:t>年度施政方針，配合中程施政計畫及預算額度，並針對當前社會狀況及本部未來發展需要，編定</w:t>
      </w:r>
      <w:proofErr w:type="gramStart"/>
      <w:r>
        <w:rPr>
          <w:rFonts w:ascii="標楷體" w:eastAsia="標楷體" w:hAnsi="標楷體"/>
          <w:sz w:val="32"/>
          <w:szCs w:val="32"/>
        </w:rPr>
        <w:t>107</w:t>
      </w:r>
      <w:proofErr w:type="gramEnd"/>
      <w:r>
        <w:rPr>
          <w:rFonts w:ascii="標楷體" w:eastAsia="標楷體" w:hAnsi="標楷體"/>
          <w:sz w:val="32"/>
          <w:szCs w:val="32"/>
        </w:rPr>
        <w:t>年度施政計畫，其目標與重點如次：</w:t>
      </w:r>
    </w:p>
    <w:p w:rsidR="00906E2B" w:rsidRDefault="00906E2B">
      <w:pPr>
        <w:pStyle w:val="Web"/>
        <w:spacing w:before="0" w:after="0" w:line="400" w:lineRule="exact"/>
        <w:rPr>
          <w:rFonts w:ascii="標楷體" w:eastAsia="標楷體" w:hAnsi="標楷體"/>
          <w:sz w:val="32"/>
          <w:szCs w:val="32"/>
        </w:rPr>
      </w:pPr>
    </w:p>
    <w:p w:rsidR="00906E2B" w:rsidRDefault="004E6C96">
      <w:pPr>
        <w:pStyle w:val="a6"/>
        <w:snapToGrid w:val="0"/>
        <w:spacing w:before="120" w:after="120" w:line="360" w:lineRule="auto"/>
        <w:ind w:left="119" w:right="23" w:firstLine="0"/>
      </w:pPr>
      <w:r>
        <w:rPr>
          <w:b/>
          <w:sz w:val="32"/>
        </w:rPr>
        <w:t>二、年度策略目標：</w:t>
      </w:r>
    </w:p>
    <w:p w:rsidR="00906E2B" w:rsidRPr="0088265C" w:rsidRDefault="004E6C96" w:rsidP="0088265C">
      <w:pPr>
        <w:pStyle w:val="ac"/>
        <w:widowControl w:val="0"/>
        <w:numPr>
          <w:ilvl w:val="0"/>
          <w:numId w:val="1"/>
        </w:numPr>
        <w:tabs>
          <w:tab w:val="left" w:pos="960"/>
        </w:tabs>
        <w:snapToGrid w:val="0"/>
        <w:spacing w:after="0" w:line="400" w:lineRule="atLeast"/>
        <w:ind w:left="958"/>
        <w:jc w:val="left"/>
        <w:rPr>
          <w:b w:val="0"/>
          <w:sz w:val="32"/>
          <w:szCs w:val="32"/>
        </w:rPr>
      </w:pPr>
      <w:r w:rsidRPr="0088265C">
        <w:rPr>
          <w:b w:val="0"/>
          <w:sz w:val="32"/>
          <w:szCs w:val="32"/>
        </w:rPr>
        <w:t>均衡能源安全、環境</w:t>
      </w:r>
      <w:proofErr w:type="gramStart"/>
      <w:r w:rsidRPr="0088265C">
        <w:rPr>
          <w:b w:val="0"/>
          <w:sz w:val="32"/>
          <w:szCs w:val="32"/>
        </w:rPr>
        <w:t>永續及綠色</w:t>
      </w:r>
      <w:proofErr w:type="gramEnd"/>
      <w:r w:rsidRPr="0088265C">
        <w:rPr>
          <w:b w:val="0"/>
          <w:sz w:val="32"/>
          <w:szCs w:val="32"/>
        </w:rPr>
        <w:t>經濟發展，建構安全、效率、潔淨之能源供需體系，</w:t>
      </w:r>
      <w:proofErr w:type="gramStart"/>
      <w:r w:rsidRPr="0088265C">
        <w:rPr>
          <w:b w:val="0"/>
          <w:sz w:val="32"/>
          <w:szCs w:val="32"/>
        </w:rPr>
        <w:t>營造綠能低</w:t>
      </w:r>
      <w:proofErr w:type="gramEnd"/>
      <w:r w:rsidRPr="0088265C">
        <w:rPr>
          <w:b w:val="0"/>
          <w:sz w:val="32"/>
          <w:szCs w:val="32"/>
        </w:rPr>
        <w:t>碳發展環境，進而創造永續價值。</w:t>
      </w:r>
    </w:p>
    <w:p w:rsidR="00906E2B" w:rsidRPr="0088265C" w:rsidRDefault="004E6C96" w:rsidP="0088265C">
      <w:pPr>
        <w:pStyle w:val="ac"/>
        <w:widowControl w:val="0"/>
        <w:numPr>
          <w:ilvl w:val="0"/>
          <w:numId w:val="1"/>
        </w:numPr>
        <w:tabs>
          <w:tab w:val="left" w:pos="960"/>
        </w:tabs>
        <w:snapToGrid w:val="0"/>
        <w:spacing w:after="0" w:line="400" w:lineRule="atLeast"/>
        <w:ind w:left="958"/>
        <w:jc w:val="left"/>
        <w:rPr>
          <w:b w:val="0"/>
          <w:sz w:val="32"/>
          <w:szCs w:val="32"/>
        </w:rPr>
      </w:pPr>
      <w:r w:rsidRPr="0088265C">
        <w:rPr>
          <w:b w:val="0"/>
          <w:sz w:val="32"/>
          <w:szCs w:val="32"/>
        </w:rPr>
        <w:t>啟動我國能源轉型，推動節能極大化、提升能源使用效率及落實能源先期管理。</w:t>
      </w:r>
    </w:p>
    <w:p w:rsidR="00906E2B" w:rsidRDefault="004E6C96">
      <w:pPr>
        <w:pStyle w:val="ac"/>
        <w:widowControl w:val="0"/>
        <w:numPr>
          <w:ilvl w:val="0"/>
          <w:numId w:val="1"/>
        </w:numPr>
        <w:tabs>
          <w:tab w:val="left" w:pos="960"/>
        </w:tabs>
        <w:snapToGrid w:val="0"/>
        <w:spacing w:after="0" w:line="400" w:lineRule="atLeast"/>
        <w:ind w:left="958"/>
        <w:jc w:val="left"/>
        <w:rPr>
          <w:b w:val="0"/>
          <w:sz w:val="32"/>
          <w:szCs w:val="32"/>
        </w:rPr>
      </w:pPr>
      <w:r>
        <w:rPr>
          <w:b w:val="0"/>
          <w:sz w:val="32"/>
          <w:szCs w:val="32"/>
        </w:rPr>
        <w:t>確保電力穩定供應，加速電力市場自由化，推動智慧電網基礎設施、</w:t>
      </w:r>
      <w:proofErr w:type="gramStart"/>
      <w:r>
        <w:rPr>
          <w:b w:val="0"/>
          <w:sz w:val="32"/>
          <w:szCs w:val="32"/>
        </w:rPr>
        <w:t>佈局儲能</w:t>
      </w:r>
      <w:proofErr w:type="gramEnd"/>
      <w:r>
        <w:rPr>
          <w:b w:val="0"/>
          <w:sz w:val="32"/>
          <w:szCs w:val="32"/>
        </w:rPr>
        <w:t>、強化電網穩定度，促進用戶用電安全。</w:t>
      </w:r>
    </w:p>
    <w:p w:rsidR="00906E2B" w:rsidRPr="0088265C" w:rsidRDefault="004E6C96">
      <w:pPr>
        <w:pStyle w:val="ac"/>
        <w:widowControl w:val="0"/>
        <w:numPr>
          <w:ilvl w:val="0"/>
          <w:numId w:val="1"/>
        </w:numPr>
        <w:tabs>
          <w:tab w:val="left" w:pos="960"/>
        </w:tabs>
        <w:snapToGrid w:val="0"/>
        <w:spacing w:after="0" w:line="400" w:lineRule="atLeast"/>
        <w:ind w:left="958"/>
        <w:jc w:val="left"/>
        <w:rPr>
          <w:b w:val="0"/>
          <w:sz w:val="32"/>
          <w:szCs w:val="32"/>
        </w:rPr>
      </w:pPr>
      <w:r w:rsidRPr="0088265C">
        <w:rPr>
          <w:b w:val="0"/>
          <w:sz w:val="32"/>
          <w:szCs w:val="32"/>
        </w:rPr>
        <w:t>全力發展新能源及再生能源，提高能源自主比例</w:t>
      </w:r>
      <w:r>
        <w:rPr>
          <w:b w:val="0"/>
          <w:sz w:val="32"/>
          <w:szCs w:val="32"/>
        </w:rPr>
        <w:t>，加強再生能源技術研發，帶動</w:t>
      </w:r>
      <w:proofErr w:type="gramStart"/>
      <w:r>
        <w:rPr>
          <w:b w:val="0"/>
          <w:sz w:val="32"/>
          <w:szCs w:val="32"/>
        </w:rPr>
        <w:t>新興綠能產業</w:t>
      </w:r>
      <w:proofErr w:type="gramEnd"/>
      <w:r>
        <w:rPr>
          <w:b w:val="0"/>
          <w:sz w:val="32"/>
          <w:szCs w:val="32"/>
        </w:rPr>
        <w:t>。</w:t>
      </w:r>
    </w:p>
    <w:p w:rsidR="00906E2B" w:rsidRDefault="004E6C96">
      <w:pPr>
        <w:pStyle w:val="ac"/>
        <w:widowControl w:val="0"/>
        <w:numPr>
          <w:ilvl w:val="0"/>
          <w:numId w:val="1"/>
        </w:numPr>
        <w:tabs>
          <w:tab w:val="left" w:pos="960"/>
        </w:tabs>
        <w:snapToGrid w:val="0"/>
        <w:spacing w:after="0" w:line="400" w:lineRule="atLeast"/>
        <w:ind w:left="958"/>
        <w:jc w:val="left"/>
        <w:rPr>
          <w:b w:val="0"/>
          <w:sz w:val="32"/>
          <w:szCs w:val="32"/>
        </w:rPr>
      </w:pPr>
      <w:r>
        <w:rPr>
          <w:b w:val="0"/>
          <w:sz w:val="32"/>
          <w:szCs w:val="32"/>
        </w:rPr>
        <w:t>促進石油及天然氣穩定供應，維護油氣市場秩序，促進油氣業者健全發展，維護油氣消費者權益及確保公共利益。</w:t>
      </w:r>
    </w:p>
    <w:p w:rsidR="00906E2B" w:rsidRDefault="004E6C96">
      <w:pPr>
        <w:pStyle w:val="ac"/>
        <w:widowControl w:val="0"/>
        <w:numPr>
          <w:ilvl w:val="0"/>
          <w:numId w:val="1"/>
        </w:numPr>
        <w:tabs>
          <w:tab w:val="left" w:pos="960"/>
        </w:tabs>
        <w:snapToGrid w:val="0"/>
        <w:spacing w:after="0" w:line="400" w:lineRule="atLeast"/>
        <w:ind w:left="958"/>
        <w:jc w:val="left"/>
        <w:rPr>
          <w:b w:val="0"/>
          <w:sz w:val="32"/>
          <w:szCs w:val="32"/>
        </w:rPr>
      </w:pPr>
      <w:r>
        <w:rPr>
          <w:b w:val="0"/>
          <w:sz w:val="32"/>
          <w:szCs w:val="32"/>
        </w:rPr>
        <w:t>拓展能源領域國際合作。</w:t>
      </w:r>
    </w:p>
    <w:p w:rsidR="00906E2B" w:rsidRDefault="00906E2B">
      <w:pPr>
        <w:pStyle w:val="1"/>
        <w:ind w:hanging="918"/>
        <w:rPr>
          <w:rFonts w:ascii="Times New Roman" w:eastAsia="標楷體" w:hAnsi="Times New Roman"/>
          <w:b/>
        </w:rPr>
      </w:pPr>
    </w:p>
    <w:p w:rsidR="00906E2B" w:rsidRDefault="00906E2B">
      <w:pPr>
        <w:pStyle w:val="1"/>
        <w:ind w:hanging="918"/>
        <w:rPr>
          <w:rFonts w:ascii="Times New Roman" w:eastAsia="標楷體" w:hAnsi="Times New Roman"/>
          <w:b/>
        </w:rPr>
      </w:pPr>
    </w:p>
    <w:p w:rsidR="00E974D0" w:rsidRDefault="00E974D0">
      <w:pPr>
        <w:widowControl/>
        <w:suppressAutoHyphens w:val="0"/>
        <w:spacing w:line="240" w:lineRule="auto"/>
        <w:rPr>
          <w:rFonts w:eastAsia="標楷體"/>
          <w:b/>
          <w:sz w:val="32"/>
        </w:rPr>
      </w:pPr>
      <w:r>
        <w:rPr>
          <w:rFonts w:eastAsia="標楷體"/>
          <w:b/>
        </w:rPr>
        <w:br w:type="page"/>
      </w:r>
    </w:p>
    <w:p w:rsidR="00906E2B" w:rsidRDefault="004E6C96">
      <w:pPr>
        <w:pStyle w:val="1"/>
        <w:ind w:hanging="918"/>
        <w:rPr>
          <w:rFonts w:ascii="Times New Roman" w:eastAsia="標楷體" w:hAnsi="Times New Roman"/>
          <w:b/>
        </w:rPr>
      </w:pPr>
      <w:bookmarkStart w:id="0" w:name="_GoBack"/>
      <w:bookmarkEnd w:id="0"/>
      <w:r>
        <w:rPr>
          <w:rFonts w:ascii="Times New Roman" w:eastAsia="標楷體" w:hAnsi="Times New Roman"/>
          <w:b/>
        </w:rPr>
        <w:lastRenderedPageBreak/>
        <w:t>三、年度關鍵績效指標</w:t>
      </w:r>
      <w:r>
        <w:rPr>
          <w:rFonts w:ascii="Times New Roman" w:eastAsia="標楷體" w:hAnsi="Times New Roman"/>
          <w:b/>
        </w:rPr>
        <w:t>(</w:t>
      </w:r>
      <w:r>
        <w:rPr>
          <w:rFonts w:ascii="Times New Roman" w:eastAsia="標楷體" w:hAnsi="Times New Roman"/>
          <w:b/>
        </w:rPr>
        <w:t>依據</w:t>
      </w:r>
      <w:r>
        <w:rPr>
          <w:rFonts w:ascii="Times New Roman" w:eastAsia="標楷體" w:hAnsi="Times New Roman"/>
          <w:b/>
        </w:rPr>
        <w:t>106~109</w:t>
      </w:r>
      <w:r>
        <w:rPr>
          <w:rFonts w:ascii="Times New Roman" w:eastAsia="標楷體" w:hAnsi="Times New Roman"/>
          <w:b/>
        </w:rPr>
        <w:t>年中程施政計畫</w:t>
      </w:r>
      <w:r>
        <w:rPr>
          <w:rFonts w:ascii="Times New Roman" w:eastAsia="標楷體" w:hAnsi="Times New Roman"/>
          <w:b/>
        </w:rPr>
        <w:t>)</w:t>
      </w:r>
      <w:r>
        <w:rPr>
          <w:rFonts w:ascii="Times New Roman" w:eastAsia="標楷體" w:hAnsi="Times New Roman"/>
          <w:b/>
        </w:rPr>
        <w:t>：</w:t>
      </w:r>
    </w:p>
    <w:tbl>
      <w:tblPr>
        <w:tblW w:w="9620" w:type="dxa"/>
        <w:tblLayout w:type="fixed"/>
        <w:tblCellMar>
          <w:left w:w="10" w:type="dxa"/>
          <w:right w:w="10" w:type="dxa"/>
        </w:tblCellMar>
        <w:tblLook w:val="0000" w:firstRow="0" w:lastRow="0" w:firstColumn="0" w:lastColumn="0" w:noHBand="0" w:noVBand="0"/>
      </w:tblPr>
      <w:tblGrid>
        <w:gridCol w:w="901"/>
        <w:gridCol w:w="395"/>
        <w:gridCol w:w="1353"/>
        <w:gridCol w:w="632"/>
        <w:gridCol w:w="708"/>
        <w:gridCol w:w="2268"/>
        <w:gridCol w:w="851"/>
        <w:gridCol w:w="850"/>
        <w:gridCol w:w="851"/>
        <w:gridCol w:w="811"/>
      </w:tblGrid>
      <w:tr w:rsidR="00906E2B">
        <w:trPr>
          <w:trHeight w:val="330"/>
        </w:trPr>
        <w:tc>
          <w:tcPr>
            <w:tcW w:w="901" w:type="dxa"/>
            <w:vMerge w:val="restart"/>
            <w:tcBorders>
              <w:top w:val="single" w:sz="8" w:space="0" w:color="000000"/>
              <w:left w:val="single" w:sz="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06E2B" w:rsidRDefault="004E6C96">
            <w:pPr>
              <w:snapToGrid w:val="0"/>
              <w:spacing w:line="440" w:lineRule="exact"/>
              <w:ind w:left="-2" w:firstLine="2"/>
              <w:jc w:val="center"/>
            </w:pPr>
            <w:r>
              <w:rPr>
                <w:rFonts w:ascii="標楷體" w:eastAsia="標楷體" w:hAnsi="標楷體"/>
                <w:color w:val="000000"/>
                <w:sz w:val="28"/>
              </w:rPr>
              <w:t>關鍵策略目標</w:t>
            </w:r>
          </w:p>
        </w:tc>
        <w:tc>
          <w:tcPr>
            <w:tcW w:w="8719" w:type="dxa"/>
            <w:gridSpan w:val="9"/>
            <w:tcBorders>
              <w:top w:val="single" w:sz="8" w:space="0" w:color="000000"/>
              <w:left w:val="single" w:sz="6" w:space="0" w:color="000000"/>
              <w:bottom w:val="single" w:sz="6" w:space="0" w:color="000000"/>
              <w:right w:val="single" w:sz="8" w:space="0" w:color="000000"/>
            </w:tcBorders>
            <w:shd w:val="clear" w:color="auto" w:fill="auto"/>
            <w:tcMar>
              <w:top w:w="0" w:type="dxa"/>
              <w:left w:w="0" w:type="dxa"/>
              <w:bottom w:w="0" w:type="dxa"/>
              <w:right w:w="0" w:type="dxa"/>
            </w:tcMar>
          </w:tcPr>
          <w:p w:rsidR="00906E2B" w:rsidRDefault="004E6C96">
            <w:pPr>
              <w:snapToGrid w:val="0"/>
              <w:spacing w:line="440" w:lineRule="exact"/>
              <w:ind w:left="-2" w:firstLine="2"/>
              <w:jc w:val="center"/>
              <w:rPr>
                <w:rFonts w:eastAsia="標楷體" w:cs="標楷體"/>
                <w:sz w:val="28"/>
                <w:szCs w:val="28"/>
              </w:rPr>
            </w:pPr>
            <w:r>
              <w:rPr>
                <w:rFonts w:eastAsia="標楷體" w:cs="標楷體"/>
                <w:sz w:val="28"/>
                <w:szCs w:val="28"/>
              </w:rPr>
              <w:t>衡量指標</w:t>
            </w:r>
          </w:p>
        </w:tc>
      </w:tr>
      <w:tr w:rsidR="00906E2B">
        <w:trPr>
          <w:trHeight w:val="738"/>
        </w:trPr>
        <w:tc>
          <w:tcPr>
            <w:tcW w:w="901" w:type="dxa"/>
            <w:vMerge/>
            <w:tcBorders>
              <w:top w:val="single" w:sz="8" w:space="0" w:color="000000"/>
              <w:left w:val="single" w:sz="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06E2B" w:rsidRDefault="00906E2B">
            <w:pPr>
              <w:snapToGrid w:val="0"/>
              <w:spacing w:line="440" w:lineRule="exact"/>
              <w:ind w:left="-2" w:firstLine="2"/>
              <w:jc w:val="both"/>
              <w:rPr>
                <w:rFonts w:eastAsia="標楷體" w:cs="標楷體"/>
                <w:sz w:val="28"/>
                <w:szCs w:val="28"/>
              </w:rPr>
            </w:pPr>
          </w:p>
        </w:tc>
        <w:tc>
          <w:tcPr>
            <w:tcW w:w="1748"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E2B" w:rsidRDefault="004E6C96">
            <w:pPr>
              <w:snapToGrid w:val="0"/>
              <w:spacing w:line="440" w:lineRule="exact"/>
              <w:ind w:left="-2" w:firstLine="2"/>
              <w:jc w:val="both"/>
            </w:pPr>
            <w:r>
              <w:rPr>
                <w:rFonts w:ascii="標楷體" w:eastAsia="標楷體" w:hAnsi="標楷體"/>
                <w:color w:val="000000"/>
                <w:sz w:val="28"/>
              </w:rPr>
              <w:t>關鍵績效指標</w:t>
            </w:r>
          </w:p>
        </w:tc>
        <w:tc>
          <w:tcPr>
            <w:tcW w:w="63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E2B" w:rsidRDefault="004E6C96">
            <w:pPr>
              <w:snapToGrid w:val="0"/>
              <w:spacing w:line="440" w:lineRule="exact"/>
              <w:ind w:left="-2" w:firstLine="2"/>
              <w:jc w:val="both"/>
              <w:rPr>
                <w:rFonts w:eastAsia="標楷體" w:cs="標楷體"/>
                <w:sz w:val="28"/>
                <w:szCs w:val="28"/>
              </w:rPr>
            </w:pPr>
            <w:r>
              <w:rPr>
                <w:rFonts w:eastAsia="標楷體" w:cs="標楷體"/>
                <w:sz w:val="28"/>
                <w:szCs w:val="28"/>
              </w:rPr>
              <w:t>評估體制</w:t>
            </w:r>
          </w:p>
        </w:tc>
        <w:tc>
          <w:tcPr>
            <w:tcW w:w="70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E2B" w:rsidRDefault="004E6C96">
            <w:pPr>
              <w:snapToGrid w:val="0"/>
              <w:spacing w:line="440" w:lineRule="exact"/>
              <w:ind w:left="-2" w:firstLine="2"/>
              <w:jc w:val="both"/>
              <w:rPr>
                <w:rFonts w:eastAsia="標楷體" w:cs="標楷體"/>
                <w:sz w:val="28"/>
                <w:szCs w:val="28"/>
              </w:rPr>
            </w:pPr>
            <w:r>
              <w:rPr>
                <w:rFonts w:eastAsia="標楷體" w:cs="標楷體"/>
                <w:sz w:val="28"/>
                <w:szCs w:val="28"/>
              </w:rPr>
              <w:t>評估</w:t>
            </w:r>
          </w:p>
          <w:p w:rsidR="00906E2B" w:rsidRDefault="004E6C96">
            <w:pPr>
              <w:snapToGrid w:val="0"/>
              <w:spacing w:line="440" w:lineRule="exact"/>
              <w:ind w:left="-2" w:firstLine="2"/>
              <w:jc w:val="both"/>
              <w:rPr>
                <w:rFonts w:eastAsia="標楷體" w:cs="標楷體"/>
                <w:sz w:val="28"/>
                <w:szCs w:val="28"/>
              </w:rPr>
            </w:pPr>
            <w:r>
              <w:rPr>
                <w:rFonts w:eastAsia="標楷體" w:cs="標楷體"/>
                <w:sz w:val="28"/>
                <w:szCs w:val="28"/>
              </w:rPr>
              <w:t>方式</w:t>
            </w: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E2B" w:rsidRDefault="004E6C96">
            <w:pPr>
              <w:snapToGrid w:val="0"/>
              <w:spacing w:line="440" w:lineRule="exact"/>
              <w:ind w:left="-2" w:firstLine="2"/>
              <w:jc w:val="center"/>
              <w:rPr>
                <w:rFonts w:eastAsia="標楷體" w:cs="標楷體"/>
                <w:sz w:val="28"/>
                <w:szCs w:val="28"/>
              </w:rPr>
            </w:pPr>
            <w:r>
              <w:rPr>
                <w:rFonts w:eastAsia="標楷體" w:cs="標楷體"/>
                <w:sz w:val="28"/>
                <w:szCs w:val="28"/>
              </w:rPr>
              <w:t>衡量標準</w:t>
            </w:r>
          </w:p>
        </w:tc>
        <w:tc>
          <w:tcPr>
            <w:tcW w:w="3363" w:type="dxa"/>
            <w:gridSpan w:val="4"/>
            <w:tcBorders>
              <w:top w:val="single" w:sz="6" w:space="0" w:color="000000"/>
              <w:left w:val="single" w:sz="6" w:space="0" w:color="000000"/>
              <w:bottom w:val="single" w:sz="6" w:space="0" w:color="000000"/>
              <w:right w:val="single" w:sz="8" w:space="0" w:color="000000"/>
            </w:tcBorders>
            <w:shd w:val="clear" w:color="auto" w:fill="auto"/>
            <w:tcMar>
              <w:top w:w="0" w:type="dxa"/>
              <w:left w:w="0" w:type="dxa"/>
              <w:bottom w:w="0" w:type="dxa"/>
              <w:right w:w="0" w:type="dxa"/>
            </w:tcMar>
          </w:tcPr>
          <w:p w:rsidR="00906E2B" w:rsidRDefault="004E6C96">
            <w:pPr>
              <w:snapToGrid w:val="0"/>
              <w:spacing w:line="440" w:lineRule="exact"/>
              <w:ind w:left="-2" w:firstLine="2"/>
              <w:jc w:val="center"/>
              <w:rPr>
                <w:rFonts w:eastAsia="標楷體" w:cs="標楷體"/>
                <w:sz w:val="28"/>
                <w:szCs w:val="28"/>
              </w:rPr>
            </w:pPr>
            <w:r>
              <w:rPr>
                <w:rFonts w:eastAsia="標楷體" w:cs="標楷體"/>
                <w:sz w:val="28"/>
                <w:szCs w:val="28"/>
              </w:rPr>
              <w:t>年度目標值</w:t>
            </w:r>
          </w:p>
        </w:tc>
      </w:tr>
      <w:tr w:rsidR="00906E2B">
        <w:trPr>
          <w:trHeight w:val="330"/>
        </w:trPr>
        <w:tc>
          <w:tcPr>
            <w:tcW w:w="901" w:type="dxa"/>
            <w:vMerge/>
            <w:tcBorders>
              <w:top w:val="single" w:sz="8" w:space="0" w:color="000000"/>
              <w:left w:val="single" w:sz="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906E2B" w:rsidRDefault="00906E2B">
            <w:pPr>
              <w:snapToGrid w:val="0"/>
              <w:spacing w:line="440" w:lineRule="exact"/>
              <w:ind w:left="-2" w:firstLine="2"/>
              <w:jc w:val="both"/>
              <w:rPr>
                <w:rFonts w:eastAsia="標楷體" w:cs="標楷體"/>
                <w:sz w:val="28"/>
                <w:szCs w:val="28"/>
              </w:rPr>
            </w:pPr>
          </w:p>
        </w:tc>
        <w:tc>
          <w:tcPr>
            <w:tcW w:w="174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E2B" w:rsidRDefault="00906E2B">
            <w:pPr>
              <w:snapToGrid w:val="0"/>
              <w:spacing w:line="440" w:lineRule="exact"/>
              <w:ind w:left="-2" w:firstLine="2"/>
              <w:jc w:val="both"/>
              <w:rPr>
                <w:rFonts w:eastAsia="標楷體" w:cs="標楷體"/>
                <w:sz w:val="28"/>
                <w:szCs w:val="28"/>
              </w:rPr>
            </w:pPr>
          </w:p>
        </w:tc>
        <w:tc>
          <w:tcPr>
            <w:tcW w:w="63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E2B" w:rsidRDefault="00906E2B">
            <w:pPr>
              <w:snapToGrid w:val="0"/>
              <w:spacing w:line="440" w:lineRule="exact"/>
              <w:ind w:left="-2" w:firstLine="2"/>
              <w:jc w:val="both"/>
              <w:rPr>
                <w:rFonts w:eastAsia="標楷體" w:cs="標楷體"/>
                <w:sz w:val="28"/>
                <w:szCs w:val="28"/>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E2B" w:rsidRDefault="00906E2B">
            <w:pPr>
              <w:snapToGrid w:val="0"/>
              <w:spacing w:line="440" w:lineRule="exact"/>
              <w:ind w:left="-2" w:firstLine="2"/>
              <w:jc w:val="both"/>
              <w:rPr>
                <w:rFonts w:eastAsia="標楷體" w:cs="標楷體"/>
                <w:sz w:val="28"/>
                <w:szCs w:val="28"/>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E2B" w:rsidRDefault="00906E2B">
            <w:pPr>
              <w:snapToGrid w:val="0"/>
              <w:spacing w:line="440" w:lineRule="exact"/>
              <w:ind w:left="-2" w:firstLine="2"/>
              <w:jc w:val="both"/>
              <w:rPr>
                <w:rFonts w:eastAsia="標楷體" w:cs="標楷體"/>
                <w:sz w:val="28"/>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E2B" w:rsidRDefault="004E6C96">
            <w:pPr>
              <w:snapToGrid w:val="0"/>
              <w:spacing w:line="440" w:lineRule="exact"/>
              <w:ind w:left="-2" w:firstLine="2"/>
              <w:jc w:val="center"/>
              <w:rPr>
                <w:rFonts w:eastAsia="標楷體" w:cs="標楷體"/>
                <w:sz w:val="28"/>
                <w:szCs w:val="28"/>
              </w:rPr>
            </w:pPr>
            <w:r>
              <w:rPr>
                <w:rFonts w:eastAsia="標楷體" w:cs="標楷體"/>
                <w:sz w:val="28"/>
                <w:szCs w:val="28"/>
              </w:rPr>
              <w:t>106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E2B" w:rsidRDefault="004E6C96">
            <w:pPr>
              <w:snapToGrid w:val="0"/>
              <w:spacing w:line="440" w:lineRule="exact"/>
              <w:ind w:left="-2" w:firstLine="2"/>
              <w:jc w:val="center"/>
              <w:rPr>
                <w:rFonts w:eastAsia="標楷體" w:cs="標楷體"/>
                <w:sz w:val="28"/>
                <w:szCs w:val="28"/>
              </w:rPr>
            </w:pPr>
            <w:r>
              <w:rPr>
                <w:rFonts w:eastAsia="標楷體" w:cs="標楷體"/>
                <w:sz w:val="28"/>
                <w:szCs w:val="28"/>
              </w:rPr>
              <w:t>107</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E2B" w:rsidRDefault="004E6C96">
            <w:pPr>
              <w:snapToGrid w:val="0"/>
              <w:spacing w:line="440" w:lineRule="exact"/>
              <w:ind w:left="-2" w:firstLine="2"/>
              <w:jc w:val="center"/>
              <w:rPr>
                <w:rFonts w:eastAsia="標楷體" w:cs="標楷體"/>
                <w:sz w:val="28"/>
                <w:szCs w:val="28"/>
              </w:rPr>
            </w:pPr>
            <w:r>
              <w:rPr>
                <w:rFonts w:eastAsia="標楷體" w:cs="標楷體"/>
                <w:sz w:val="28"/>
                <w:szCs w:val="28"/>
              </w:rPr>
              <w:t>108</w:t>
            </w:r>
          </w:p>
        </w:tc>
        <w:tc>
          <w:tcPr>
            <w:tcW w:w="811" w:type="dxa"/>
            <w:tcBorders>
              <w:top w:val="single" w:sz="6" w:space="0" w:color="000000"/>
              <w:left w:val="single" w:sz="6" w:space="0" w:color="000000"/>
              <w:bottom w:val="single" w:sz="6" w:space="0" w:color="000000"/>
              <w:right w:val="single" w:sz="8" w:space="0" w:color="000000"/>
            </w:tcBorders>
            <w:shd w:val="clear" w:color="auto" w:fill="auto"/>
            <w:tcMar>
              <w:top w:w="0" w:type="dxa"/>
              <w:left w:w="0" w:type="dxa"/>
              <w:bottom w:w="0" w:type="dxa"/>
              <w:right w:w="0" w:type="dxa"/>
            </w:tcMar>
          </w:tcPr>
          <w:p w:rsidR="00906E2B" w:rsidRDefault="004E6C96">
            <w:pPr>
              <w:snapToGrid w:val="0"/>
              <w:spacing w:line="440" w:lineRule="exact"/>
              <w:ind w:left="-2" w:firstLine="2"/>
              <w:jc w:val="center"/>
              <w:rPr>
                <w:rFonts w:eastAsia="標楷體" w:cs="標楷體"/>
                <w:sz w:val="28"/>
                <w:szCs w:val="28"/>
              </w:rPr>
            </w:pPr>
            <w:r>
              <w:rPr>
                <w:rFonts w:eastAsia="標楷體" w:cs="標楷體"/>
                <w:sz w:val="28"/>
                <w:szCs w:val="28"/>
              </w:rPr>
              <w:t>109</w:t>
            </w:r>
          </w:p>
        </w:tc>
      </w:tr>
      <w:tr w:rsidR="00906E2B">
        <w:trPr>
          <w:trHeight w:val="330"/>
        </w:trPr>
        <w:tc>
          <w:tcPr>
            <w:tcW w:w="901" w:type="dxa"/>
            <w:vMerge w:val="restart"/>
            <w:tcBorders>
              <w:top w:val="single" w:sz="6"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tcPr>
          <w:p w:rsidR="00906E2B" w:rsidRDefault="004E6C96">
            <w:pPr>
              <w:snapToGrid w:val="0"/>
              <w:spacing w:line="440" w:lineRule="exact"/>
              <w:ind w:left="-2" w:firstLine="2"/>
              <w:jc w:val="both"/>
            </w:pPr>
            <w:r>
              <w:rPr>
                <w:rFonts w:ascii="標楷體" w:eastAsia="標楷體" w:hAnsi="標楷體" w:cs="新細明體"/>
                <w:sz w:val="28"/>
              </w:rPr>
              <w:t>啟動能源轉型與電業改革</w:t>
            </w:r>
          </w:p>
        </w:tc>
        <w:tc>
          <w:tcPr>
            <w:tcW w:w="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E2B" w:rsidRDefault="004E6C96">
            <w:pPr>
              <w:snapToGrid w:val="0"/>
              <w:spacing w:line="440" w:lineRule="exact"/>
              <w:ind w:left="-2" w:firstLine="2"/>
              <w:jc w:val="center"/>
              <w:rPr>
                <w:rFonts w:eastAsia="標楷體"/>
                <w:color w:val="000000"/>
                <w:sz w:val="28"/>
                <w:szCs w:val="28"/>
              </w:rPr>
            </w:pPr>
            <w:r>
              <w:rPr>
                <w:rFonts w:eastAsia="標楷體"/>
                <w:color w:val="000000"/>
                <w:sz w:val="28"/>
                <w:szCs w:val="28"/>
              </w:rPr>
              <w:t>1</w:t>
            </w:r>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E2B" w:rsidRDefault="004E6C96">
            <w:pPr>
              <w:snapToGrid w:val="0"/>
              <w:spacing w:line="440" w:lineRule="exact"/>
              <w:ind w:left="-2" w:firstLine="2"/>
              <w:jc w:val="both"/>
            </w:pPr>
            <w:r>
              <w:rPr>
                <w:rFonts w:ascii="標楷體" w:eastAsia="標楷體" w:hAnsi="標楷體"/>
                <w:sz w:val="28"/>
              </w:rPr>
              <w:t>擴大推動綠色能源</w:t>
            </w:r>
          </w:p>
        </w:tc>
        <w:tc>
          <w:tcPr>
            <w:tcW w:w="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E2B" w:rsidRDefault="004E6C96">
            <w:pPr>
              <w:snapToGrid w:val="0"/>
              <w:spacing w:line="440" w:lineRule="exact"/>
              <w:ind w:left="-2" w:firstLine="2"/>
              <w:jc w:val="center"/>
              <w:rPr>
                <w:rFonts w:eastAsia="標楷體"/>
                <w:color w:val="000000"/>
                <w:sz w:val="28"/>
                <w:szCs w:val="28"/>
              </w:rPr>
            </w:pPr>
            <w:r>
              <w:rPr>
                <w:rFonts w:eastAsia="標楷體"/>
                <w:color w:val="000000"/>
                <w:sz w:val="28"/>
                <w:szCs w:val="28"/>
              </w:rPr>
              <w:t>1</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E2B" w:rsidRDefault="004E6C96">
            <w:pPr>
              <w:snapToGrid w:val="0"/>
              <w:spacing w:line="440" w:lineRule="exact"/>
              <w:ind w:left="-2" w:firstLine="2"/>
            </w:pPr>
            <w:r>
              <w:rPr>
                <w:rFonts w:ascii="標楷體" w:eastAsia="標楷體" w:hAnsi="標楷體"/>
                <w:color w:val="000000"/>
                <w:sz w:val="28"/>
              </w:rPr>
              <w:t>統計數據</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E2B" w:rsidRDefault="004E6C96">
            <w:pPr>
              <w:snapToGrid w:val="0"/>
              <w:spacing w:line="440" w:lineRule="exact"/>
              <w:jc w:val="both"/>
            </w:pPr>
            <w:r>
              <w:rPr>
                <w:rFonts w:ascii="標楷體" w:eastAsia="標楷體" w:hAnsi="標楷體"/>
                <w:color w:val="000000"/>
                <w:sz w:val="28"/>
              </w:rPr>
              <w:t>再生能源累計裝置容量(</w:t>
            </w:r>
            <w:proofErr w:type="gramStart"/>
            <w:r>
              <w:rPr>
                <w:rFonts w:ascii="標楷體" w:eastAsia="標楷體" w:hAnsi="標楷體"/>
                <w:color w:val="000000"/>
                <w:sz w:val="28"/>
              </w:rPr>
              <w:t>含慣常</w:t>
            </w:r>
            <w:proofErr w:type="gramEnd"/>
            <w:r>
              <w:rPr>
                <w:rFonts w:ascii="標楷體" w:eastAsia="標楷體" w:hAnsi="標楷體"/>
                <w:color w:val="000000"/>
                <w:sz w:val="28"/>
              </w:rPr>
              <w:t>水力、風力、太陽光電、生質能發電)</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E2B" w:rsidRDefault="004E6C96">
            <w:pPr>
              <w:spacing w:line="400" w:lineRule="exact"/>
              <w:jc w:val="center"/>
              <w:rPr>
                <w:rFonts w:ascii="標楷體" w:eastAsia="標楷體" w:hAnsi="標楷體" w:cs="新細明體"/>
                <w:color w:val="000000"/>
                <w:sz w:val="28"/>
              </w:rPr>
            </w:pPr>
            <w:r>
              <w:rPr>
                <w:rFonts w:ascii="標楷體" w:eastAsia="標楷體" w:hAnsi="標楷體" w:cs="新細明體"/>
                <w:color w:val="000000"/>
                <w:sz w:val="28"/>
              </w:rPr>
              <w:t>534</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E2B" w:rsidRDefault="004E6C96">
            <w:pPr>
              <w:spacing w:line="400" w:lineRule="exact"/>
              <w:jc w:val="center"/>
            </w:pPr>
            <w:r>
              <w:rPr>
                <w:rFonts w:ascii="標楷體" w:eastAsia="標楷體" w:hAnsi="標楷體" w:cs="新細明體"/>
                <w:color w:val="000000"/>
                <w:sz w:val="28"/>
              </w:rPr>
              <w:t>584</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E2B" w:rsidRDefault="004E6C96">
            <w:pPr>
              <w:spacing w:line="400" w:lineRule="exact"/>
              <w:jc w:val="center"/>
            </w:pPr>
            <w:r>
              <w:rPr>
                <w:rFonts w:ascii="標楷體" w:eastAsia="標楷體" w:hAnsi="標楷體" w:cs="新細明體"/>
                <w:sz w:val="28"/>
              </w:rPr>
              <w:t>684</w:t>
            </w:r>
          </w:p>
        </w:tc>
        <w:tc>
          <w:tcPr>
            <w:tcW w:w="811" w:type="dxa"/>
            <w:tcBorders>
              <w:top w:val="single" w:sz="6" w:space="0" w:color="000000"/>
              <w:left w:val="single" w:sz="6" w:space="0" w:color="000000"/>
              <w:bottom w:val="single" w:sz="6" w:space="0" w:color="000000"/>
              <w:right w:val="single" w:sz="8" w:space="0" w:color="000000"/>
            </w:tcBorders>
            <w:shd w:val="clear" w:color="auto" w:fill="auto"/>
            <w:tcMar>
              <w:top w:w="0" w:type="dxa"/>
              <w:left w:w="0" w:type="dxa"/>
              <w:bottom w:w="0" w:type="dxa"/>
              <w:right w:w="0" w:type="dxa"/>
            </w:tcMar>
          </w:tcPr>
          <w:p w:rsidR="00906E2B" w:rsidRDefault="004E6C96">
            <w:pPr>
              <w:spacing w:line="400" w:lineRule="exact"/>
              <w:jc w:val="center"/>
              <w:rPr>
                <w:rFonts w:ascii="標楷體" w:eastAsia="標楷體" w:hAnsi="標楷體"/>
                <w:sz w:val="28"/>
              </w:rPr>
            </w:pPr>
            <w:r>
              <w:rPr>
                <w:rFonts w:ascii="標楷體" w:eastAsia="標楷體" w:hAnsi="標楷體"/>
                <w:sz w:val="28"/>
              </w:rPr>
              <w:t>830</w:t>
            </w:r>
          </w:p>
        </w:tc>
      </w:tr>
      <w:tr w:rsidR="00906E2B">
        <w:trPr>
          <w:trHeight w:val="330"/>
        </w:trPr>
        <w:tc>
          <w:tcPr>
            <w:tcW w:w="901" w:type="dxa"/>
            <w:vMerge/>
            <w:tcBorders>
              <w:top w:val="single" w:sz="6" w:space="0" w:color="000000"/>
              <w:left w:val="single" w:sz="8" w:space="0" w:color="000000"/>
              <w:bottom w:val="single" w:sz="4" w:space="0" w:color="000000"/>
              <w:right w:val="single" w:sz="6" w:space="0" w:color="000000"/>
            </w:tcBorders>
            <w:shd w:val="clear" w:color="auto" w:fill="auto"/>
            <w:tcMar>
              <w:top w:w="0" w:type="dxa"/>
              <w:left w:w="0" w:type="dxa"/>
              <w:bottom w:w="0" w:type="dxa"/>
              <w:right w:w="0" w:type="dxa"/>
            </w:tcMar>
          </w:tcPr>
          <w:p w:rsidR="00906E2B" w:rsidRDefault="00906E2B">
            <w:pPr>
              <w:snapToGrid w:val="0"/>
              <w:spacing w:line="440" w:lineRule="exact"/>
              <w:ind w:left="-2" w:firstLine="2"/>
              <w:jc w:val="both"/>
              <w:rPr>
                <w:rFonts w:eastAsia="標楷體" w:cs="標楷體"/>
                <w:sz w:val="28"/>
                <w:szCs w:val="28"/>
              </w:rPr>
            </w:pPr>
          </w:p>
        </w:tc>
        <w:tc>
          <w:tcPr>
            <w:tcW w:w="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E2B" w:rsidRDefault="004E6C96">
            <w:pPr>
              <w:snapToGrid w:val="0"/>
              <w:spacing w:line="440" w:lineRule="exact"/>
              <w:ind w:left="-2" w:firstLine="2"/>
              <w:jc w:val="center"/>
              <w:rPr>
                <w:rFonts w:eastAsia="標楷體"/>
                <w:color w:val="000000"/>
                <w:sz w:val="28"/>
                <w:szCs w:val="28"/>
              </w:rPr>
            </w:pPr>
            <w:r>
              <w:rPr>
                <w:rFonts w:eastAsia="標楷體"/>
                <w:color w:val="000000"/>
                <w:sz w:val="28"/>
                <w:szCs w:val="28"/>
              </w:rPr>
              <w:t>2</w:t>
            </w:r>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E2B" w:rsidRDefault="004E6C96">
            <w:pPr>
              <w:snapToGrid w:val="0"/>
              <w:spacing w:line="440" w:lineRule="exact"/>
              <w:ind w:left="-2" w:firstLine="2"/>
              <w:jc w:val="both"/>
            </w:pPr>
            <w:r>
              <w:rPr>
                <w:rFonts w:ascii="標楷體" w:eastAsia="標楷體" w:hAnsi="標楷體"/>
                <w:color w:val="000000"/>
                <w:sz w:val="28"/>
              </w:rPr>
              <w:t>推動節約能源</w:t>
            </w:r>
          </w:p>
        </w:tc>
        <w:tc>
          <w:tcPr>
            <w:tcW w:w="6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E2B" w:rsidRDefault="004E6C96">
            <w:pPr>
              <w:snapToGrid w:val="0"/>
              <w:spacing w:line="440" w:lineRule="exact"/>
              <w:ind w:left="-2" w:firstLine="2"/>
              <w:jc w:val="center"/>
              <w:rPr>
                <w:rFonts w:eastAsia="標楷體"/>
                <w:color w:val="000000"/>
                <w:sz w:val="28"/>
                <w:szCs w:val="28"/>
              </w:rPr>
            </w:pPr>
            <w:r>
              <w:rPr>
                <w:rFonts w:eastAsia="標楷體"/>
                <w:color w:val="000000"/>
                <w:sz w:val="28"/>
                <w:szCs w:val="28"/>
              </w:rPr>
              <w:t>1</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E2B" w:rsidRDefault="004E6C96">
            <w:pPr>
              <w:snapToGrid w:val="0"/>
              <w:spacing w:line="440" w:lineRule="exact"/>
              <w:ind w:left="-2" w:firstLine="2"/>
            </w:pPr>
            <w:r>
              <w:rPr>
                <w:rFonts w:ascii="標楷體" w:eastAsia="標楷體" w:hAnsi="標楷體"/>
                <w:color w:val="000000"/>
                <w:sz w:val="28"/>
              </w:rPr>
              <w:t>統計數據</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E2B" w:rsidRDefault="004E6C96">
            <w:pPr>
              <w:snapToGrid w:val="0"/>
              <w:spacing w:line="440" w:lineRule="exact"/>
              <w:ind w:left="-2" w:firstLine="2"/>
              <w:jc w:val="both"/>
            </w:pPr>
            <w:r>
              <w:rPr>
                <w:rFonts w:ascii="標楷體" w:eastAsia="標楷體" w:hAnsi="標楷體"/>
                <w:color w:val="000000"/>
                <w:sz w:val="28"/>
              </w:rPr>
              <w:t>執行能源效率管理與提供節能技術服務</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E2B" w:rsidRDefault="004E6C96">
            <w:pPr>
              <w:spacing w:line="400" w:lineRule="exact"/>
              <w:jc w:val="center"/>
              <w:rPr>
                <w:rFonts w:ascii="標楷體" w:eastAsia="標楷體" w:hAnsi="標楷體"/>
                <w:color w:val="000000"/>
                <w:sz w:val="28"/>
              </w:rPr>
            </w:pPr>
            <w:r>
              <w:rPr>
                <w:rFonts w:ascii="標楷體" w:eastAsia="標楷體" w:hAnsi="標楷體"/>
                <w:color w:val="000000"/>
                <w:sz w:val="28"/>
              </w:rPr>
              <w:t>352</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E2B" w:rsidRDefault="004E6C96">
            <w:pPr>
              <w:spacing w:line="400" w:lineRule="exact"/>
              <w:jc w:val="center"/>
              <w:rPr>
                <w:rFonts w:ascii="標楷體" w:eastAsia="標楷體" w:hAnsi="標楷體"/>
                <w:color w:val="000000"/>
                <w:sz w:val="28"/>
              </w:rPr>
            </w:pPr>
            <w:r>
              <w:rPr>
                <w:rFonts w:ascii="標楷體" w:eastAsia="標楷體" w:hAnsi="標楷體"/>
                <w:color w:val="000000"/>
                <w:sz w:val="28"/>
              </w:rPr>
              <w:t>357</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06E2B" w:rsidRDefault="004E6C96">
            <w:pPr>
              <w:spacing w:line="400" w:lineRule="exact"/>
              <w:jc w:val="center"/>
              <w:rPr>
                <w:rFonts w:ascii="標楷體" w:eastAsia="標楷體" w:hAnsi="標楷體"/>
                <w:sz w:val="28"/>
              </w:rPr>
            </w:pPr>
            <w:r>
              <w:rPr>
                <w:rFonts w:ascii="標楷體" w:eastAsia="標楷體" w:hAnsi="標楷體"/>
                <w:sz w:val="28"/>
              </w:rPr>
              <w:t>362</w:t>
            </w:r>
          </w:p>
        </w:tc>
        <w:tc>
          <w:tcPr>
            <w:tcW w:w="811" w:type="dxa"/>
            <w:tcBorders>
              <w:top w:val="single" w:sz="6" w:space="0" w:color="000000"/>
              <w:left w:val="single" w:sz="6" w:space="0" w:color="000000"/>
              <w:bottom w:val="single" w:sz="6" w:space="0" w:color="000000"/>
              <w:right w:val="single" w:sz="8" w:space="0" w:color="000000"/>
            </w:tcBorders>
            <w:shd w:val="clear" w:color="auto" w:fill="auto"/>
            <w:tcMar>
              <w:top w:w="0" w:type="dxa"/>
              <w:left w:w="0" w:type="dxa"/>
              <w:bottom w:w="0" w:type="dxa"/>
              <w:right w:w="0" w:type="dxa"/>
            </w:tcMar>
          </w:tcPr>
          <w:p w:rsidR="00906E2B" w:rsidRDefault="004E6C96">
            <w:pPr>
              <w:spacing w:line="400" w:lineRule="exact"/>
              <w:jc w:val="center"/>
              <w:rPr>
                <w:rFonts w:ascii="標楷體" w:eastAsia="標楷體" w:hAnsi="標楷體"/>
                <w:sz w:val="28"/>
              </w:rPr>
            </w:pPr>
            <w:r>
              <w:rPr>
                <w:rFonts w:ascii="標楷體" w:eastAsia="標楷體" w:hAnsi="標楷體"/>
                <w:sz w:val="28"/>
              </w:rPr>
              <w:t>367</w:t>
            </w:r>
          </w:p>
        </w:tc>
      </w:tr>
      <w:tr w:rsidR="00906E2B">
        <w:trPr>
          <w:trHeight w:val="330"/>
        </w:trPr>
        <w:tc>
          <w:tcPr>
            <w:tcW w:w="901" w:type="dxa"/>
            <w:tcBorders>
              <w:top w:val="single" w:sz="4" w:space="0" w:color="000000"/>
              <w:left w:val="single" w:sz="8" w:space="0" w:color="000000"/>
              <w:bottom w:val="single" w:sz="8" w:space="0" w:color="000000"/>
              <w:right w:val="single" w:sz="6" w:space="0" w:color="000000"/>
            </w:tcBorders>
            <w:shd w:val="clear" w:color="auto" w:fill="auto"/>
            <w:tcMar>
              <w:top w:w="0" w:type="dxa"/>
              <w:left w:w="0" w:type="dxa"/>
              <w:bottom w:w="0" w:type="dxa"/>
              <w:right w:w="0" w:type="dxa"/>
            </w:tcMar>
          </w:tcPr>
          <w:p w:rsidR="00906E2B" w:rsidRDefault="004E6C96">
            <w:pPr>
              <w:snapToGrid w:val="0"/>
              <w:spacing w:line="440" w:lineRule="exact"/>
              <w:ind w:left="-2" w:firstLine="2"/>
              <w:jc w:val="both"/>
            </w:pPr>
            <w:r>
              <w:rPr>
                <w:rFonts w:ascii="標楷體" w:eastAsia="標楷體" w:hAnsi="標楷體" w:cs="新細明體"/>
                <w:sz w:val="28"/>
              </w:rPr>
              <w:t>改善投資環境</w:t>
            </w:r>
          </w:p>
        </w:tc>
        <w:tc>
          <w:tcPr>
            <w:tcW w:w="395" w:type="dxa"/>
            <w:tcBorders>
              <w:top w:val="single" w:sz="6" w:space="0" w:color="000000"/>
              <w:left w:val="single" w:sz="6" w:space="0" w:color="000000"/>
              <w:bottom w:val="single" w:sz="8" w:space="0" w:color="000000"/>
              <w:right w:val="single" w:sz="6" w:space="0" w:color="000000"/>
            </w:tcBorders>
            <w:shd w:val="clear" w:color="auto" w:fill="auto"/>
            <w:tcMar>
              <w:top w:w="0" w:type="dxa"/>
              <w:left w:w="0" w:type="dxa"/>
              <w:bottom w:w="0" w:type="dxa"/>
              <w:right w:w="0" w:type="dxa"/>
            </w:tcMar>
          </w:tcPr>
          <w:p w:rsidR="00906E2B" w:rsidRDefault="004E6C96">
            <w:pPr>
              <w:snapToGrid w:val="0"/>
              <w:spacing w:line="440" w:lineRule="exact"/>
              <w:ind w:left="-2" w:firstLine="2"/>
              <w:jc w:val="center"/>
              <w:rPr>
                <w:rFonts w:eastAsia="標楷體"/>
                <w:color w:val="000000"/>
                <w:sz w:val="28"/>
                <w:szCs w:val="28"/>
              </w:rPr>
            </w:pPr>
            <w:r>
              <w:rPr>
                <w:rFonts w:eastAsia="標楷體"/>
                <w:color w:val="000000"/>
                <w:sz w:val="28"/>
                <w:szCs w:val="28"/>
              </w:rPr>
              <w:t>2</w:t>
            </w:r>
          </w:p>
        </w:tc>
        <w:tc>
          <w:tcPr>
            <w:tcW w:w="1353" w:type="dxa"/>
            <w:tcBorders>
              <w:top w:val="single" w:sz="6" w:space="0" w:color="000000"/>
              <w:left w:val="single" w:sz="6" w:space="0" w:color="000000"/>
              <w:bottom w:val="single" w:sz="8" w:space="0" w:color="000000"/>
              <w:right w:val="single" w:sz="6" w:space="0" w:color="000000"/>
            </w:tcBorders>
            <w:shd w:val="clear" w:color="auto" w:fill="auto"/>
            <w:tcMar>
              <w:top w:w="0" w:type="dxa"/>
              <w:left w:w="0" w:type="dxa"/>
              <w:bottom w:w="0" w:type="dxa"/>
              <w:right w:w="0" w:type="dxa"/>
            </w:tcMar>
          </w:tcPr>
          <w:p w:rsidR="00906E2B" w:rsidRDefault="004E6C96">
            <w:pPr>
              <w:snapToGrid w:val="0"/>
              <w:spacing w:line="440" w:lineRule="exact"/>
              <w:ind w:left="-2" w:firstLine="2"/>
              <w:jc w:val="both"/>
            </w:pPr>
            <w:r>
              <w:rPr>
                <w:rFonts w:ascii="標楷體" w:eastAsia="標楷體" w:hAnsi="標楷體"/>
                <w:sz w:val="28"/>
              </w:rPr>
              <w:t>確保電力供應穩定</w:t>
            </w:r>
          </w:p>
        </w:tc>
        <w:tc>
          <w:tcPr>
            <w:tcW w:w="632" w:type="dxa"/>
            <w:tcBorders>
              <w:top w:val="single" w:sz="6" w:space="0" w:color="000000"/>
              <w:left w:val="single" w:sz="6" w:space="0" w:color="000000"/>
              <w:bottom w:val="single" w:sz="8" w:space="0" w:color="000000"/>
              <w:right w:val="single" w:sz="6" w:space="0" w:color="000000"/>
            </w:tcBorders>
            <w:shd w:val="clear" w:color="auto" w:fill="auto"/>
            <w:tcMar>
              <w:top w:w="0" w:type="dxa"/>
              <w:left w:w="0" w:type="dxa"/>
              <w:bottom w:w="0" w:type="dxa"/>
              <w:right w:w="0" w:type="dxa"/>
            </w:tcMar>
          </w:tcPr>
          <w:p w:rsidR="00906E2B" w:rsidRDefault="004E6C96">
            <w:pPr>
              <w:snapToGrid w:val="0"/>
              <w:spacing w:line="440" w:lineRule="exact"/>
              <w:ind w:left="-2" w:firstLine="2"/>
              <w:jc w:val="center"/>
              <w:rPr>
                <w:rFonts w:eastAsia="標楷體"/>
                <w:color w:val="000000"/>
                <w:sz w:val="28"/>
                <w:szCs w:val="28"/>
              </w:rPr>
            </w:pPr>
            <w:r>
              <w:rPr>
                <w:rFonts w:eastAsia="標楷體"/>
                <w:color w:val="000000"/>
                <w:sz w:val="28"/>
                <w:szCs w:val="28"/>
              </w:rPr>
              <w:t>4</w:t>
            </w:r>
          </w:p>
        </w:tc>
        <w:tc>
          <w:tcPr>
            <w:tcW w:w="708" w:type="dxa"/>
            <w:tcBorders>
              <w:top w:val="single" w:sz="6" w:space="0" w:color="000000"/>
              <w:left w:val="single" w:sz="6" w:space="0" w:color="000000"/>
              <w:bottom w:val="single" w:sz="8" w:space="0" w:color="000000"/>
              <w:right w:val="single" w:sz="6" w:space="0" w:color="000000"/>
            </w:tcBorders>
            <w:shd w:val="clear" w:color="auto" w:fill="auto"/>
            <w:tcMar>
              <w:top w:w="0" w:type="dxa"/>
              <w:left w:w="0" w:type="dxa"/>
              <w:bottom w:w="0" w:type="dxa"/>
              <w:right w:w="0" w:type="dxa"/>
            </w:tcMar>
          </w:tcPr>
          <w:p w:rsidR="00906E2B" w:rsidRDefault="004E6C96">
            <w:pPr>
              <w:snapToGrid w:val="0"/>
              <w:spacing w:line="440" w:lineRule="exact"/>
              <w:ind w:left="-2" w:firstLine="2"/>
            </w:pPr>
            <w:r>
              <w:rPr>
                <w:rFonts w:ascii="標楷體" w:eastAsia="標楷體" w:hAnsi="標楷體"/>
                <w:color w:val="000000"/>
                <w:sz w:val="28"/>
              </w:rPr>
              <w:t>統計數據</w:t>
            </w:r>
          </w:p>
        </w:tc>
        <w:tc>
          <w:tcPr>
            <w:tcW w:w="2268" w:type="dxa"/>
            <w:tcBorders>
              <w:top w:val="single" w:sz="6" w:space="0" w:color="000000"/>
              <w:left w:val="single" w:sz="6" w:space="0" w:color="000000"/>
              <w:bottom w:val="single" w:sz="8" w:space="0" w:color="000000"/>
              <w:right w:val="single" w:sz="6" w:space="0" w:color="000000"/>
            </w:tcBorders>
            <w:shd w:val="clear" w:color="auto" w:fill="auto"/>
            <w:tcMar>
              <w:top w:w="0" w:type="dxa"/>
              <w:left w:w="0" w:type="dxa"/>
              <w:bottom w:w="0" w:type="dxa"/>
              <w:right w:w="0" w:type="dxa"/>
            </w:tcMar>
          </w:tcPr>
          <w:p w:rsidR="00906E2B" w:rsidRDefault="004E6C96">
            <w:pPr>
              <w:snapToGrid w:val="0"/>
              <w:spacing w:line="440" w:lineRule="exact"/>
              <w:ind w:left="-2" w:firstLine="2"/>
              <w:jc w:val="both"/>
            </w:pPr>
            <w:r>
              <w:rPr>
                <w:rFonts w:ascii="標楷體" w:eastAsia="標楷體" w:hAnsi="標楷體"/>
                <w:sz w:val="28"/>
              </w:rPr>
              <w:t>系統平均停電時間(</w:t>
            </w:r>
            <w:proofErr w:type="spellStart"/>
            <w:r>
              <w:rPr>
                <w:rFonts w:ascii="標楷體" w:eastAsia="標楷體" w:hAnsi="標楷體"/>
                <w:sz w:val="28"/>
              </w:rPr>
              <w:t>Saidi</w:t>
            </w:r>
            <w:proofErr w:type="spellEnd"/>
            <w:r>
              <w:rPr>
                <w:rFonts w:ascii="標楷體" w:eastAsia="標楷體" w:hAnsi="標楷體"/>
                <w:sz w:val="28"/>
              </w:rPr>
              <w:t>)= 年度全系統停電時間÷總用戶數</w:t>
            </w:r>
          </w:p>
        </w:tc>
        <w:tc>
          <w:tcPr>
            <w:tcW w:w="851" w:type="dxa"/>
            <w:tcBorders>
              <w:top w:val="single" w:sz="6" w:space="0" w:color="000000"/>
              <w:left w:val="single" w:sz="6" w:space="0" w:color="000000"/>
              <w:bottom w:val="single" w:sz="8" w:space="0" w:color="000000"/>
              <w:right w:val="single" w:sz="6" w:space="0" w:color="000000"/>
            </w:tcBorders>
            <w:shd w:val="clear" w:color="auto" w:fill="auto"/>
            <w:tcMar>
              <w:top w:w="0" w:type="dxa"/>
              <w:left w:w="0" w:type="dxa"/>
              <w:bottom w:w="0" w:type="dxa"/>
              <w:right w:w="0" w:type="dxa"/>
            </w:tcMar>
          </w:tcPr>
          <w:p w:rsidR="00906E2B" w:rsidRDefault="004E6C96">
            <w:pPr>
              <w:spacing w:line="400" w:lineRule="exact"/>
              <w:jc w:val="center"/>
              <w:rPr>
                <w:rFonts w:ascii="標楷體" w:eastAsia="標楷體" w:hAnsi="標楷體"/>
                <w:color w:val="000000"/>
                <w:sz w:val="28"/>
              </w:rPr>
            </w:pPr>
            <w:r>
              <w:rPr>
                <w:rFonts w:ascii="標楷體" w:eastAsia="標楷體" w:hAnsi="標楷體"/>
                <w:color w:val="000000"/>
                <w:sz w:val="28"/>
              </w:rPr>
              <w:t>17.24</w:t>
            </w:r>
          </w:p>
        </w:tc>
        <w:tc>
          <w:tcPr>
            <w:tcW w:w="850" w:type="dxa"/>
            <w:tcBorders>
              <w:top w:val="single" w:sz="6" w:space="0" w:color="000000"/>
              <w:left w:val="single" w:sz="6" w:space="0" w:color="000000"/>
              <w:bottom w:val="single" w:sz="8" w:space="0" w:color="000000"/>
              <w:right w:val="single" w:sz="6" w:space="0" w:color="000000"/>
            </w:tcBorders>
            <w:shd w:val="clear" w:color="auto" w:fill="auto"/>
            <w:tcMar>
              <w:top w:w="0" w:type="dxa"/>
              <w:left w:w="0" w:type="dxa"/>
              <w:bottom w:w="0" w:type="dxa"/>
              <w:right w:w="0" w:type="dxa"/>
            </w:tcMar>
          </w:tcPr>
          <w:p w:rsidR="00906E2B" w:rsidRDefault="004E6C96">
            <w:pPr>
              <w:spacing w:line="400" w:lineRule="exact"/>
              <w:jc w:val="center"/>
              <w:rPr>
                <w:rFonts w:ascii="標楷體" w:eastAsia="標楷體" w:hAnsi="標楷體"/>
                <w:color w:val="000000"/>
                <w:sz w:val="28"/>
              </w:rPr>
            </w:pPr>
            <w:r>
              <w:rPr>
                <w:rFonts w:ascii="標楷體" w:eastAsia="標楷體" w:hAnsi="標楷體"/>
                <w:color w:val="000000"/>
                <w:sz w:val="28"/>
              </w:rPr>
              <w:t>17.23</w:t>
            </w:r>
          </w:p>
        </w:tc>
        <w:tc>
          <w:tcPr>
            <w:tcW w:w="851" w:type="dxa"/>
            <w:tcBorders>
              <w:top w:val="single" w:sz="6" w:space="0" w:color="000000"/>
              <w:left w:val="single" w:sz="6" w:space="0" w:color="000000"/>
              <w:bottom w:val="single" w:sz="8" w:space="0" w:color="000000"/>
              <w:right w:val="single" w:sz="6" w:space="0" w:color="000000"/>
            </w:tcBorders>
            <w:shd w:val="clear" w:color="auto" w:fill="auto"/>
            <w:tcMar>
              <w:top w:w="0" w:type="dxa"/>
              <w:left w:w="0" w:type="dxa"/>
              <w:bottom w:w="0" w:type="dxa"/>
              <w:right w:w="0" w:type="dxa"/>
            </w:tcMar>
          </w:tcPr>
          <w:p w:rsidR="00906E2B" w:rsidRDefault="004E6C96">
            <w:pPr>
              <w:spacing w:line="400" w:lineRule="exact"/>
              <w:jc w:val="center"/>
              <w:rPr>
                <w:rFonts w:ascii="標楷體" w:eastAsia="標楷體" w:hAnsi="標楷體"/>
                <w:color w:val="000000"/>
                <w:sz w:val="28"/>
              </w:rPr>
            </w:pPr>
            <w:r>
              <w:rPr>
                <w:rFonts w:ascii="標楷體" w:eastAsia="標楷體" w:hAnsi="標楷體"/>
                <w:color w:val="000000"/>
                <w:sz w:val="28"/>
              </w:rPr>
              <w:t>17.22</w:t>
            </w:r>
          </w:p>
        </w:tc>
        <w:tc>
          <w:tcPr>
            <w:tcW w:w="811" w:type="dxa"/>
            <w:tcBorders>
              <w:top w:val="single" w:sz="6" w:space="0" w:color="000000"/>
              <w:left w:val="single" w:sz="6" w:space="0" w:color="000000"/>
              <w:bottom w:val="single" w:sz="8" w:space="0" w:color="000000"/>
              <w:right w:val="single" w:sz="8" w:space="0" w:color="000000"/>
            </w:tcBorders>
            <w:shd w:val="clear" w:color="auto" w:fill="auto"/>
            <w:tcMar>
              <w:top w:w="0" w:type="dxa"/>
              <w:left w:w="0" w:type="dxa"/>
              <w:bottom w:w="0" w:type="dxa"/>
              <w:right w:w="0" w:type="dxa"/>
            </w:tcMar>
          </w:tcPr>
          <w:p w:rsidR="00906E2B" w:rsidRDefault="004E6C96">
            <w:pPr>
              <w:spacing w:line="400" w:lineRule="exact"/>
              <w:jc w:val="center"/>
              <w:rPr>
                <w:rFonts w:ascii="標楷體" w:eastAsia="標楷體" w:hAnsi="標楷體"/>
                <w:color w:val="000000"/>
                <w:sz w:val="28"/>
              </w:rPr>
            </w:pPr>
            <w:r>
              <w:rPr>
                <w:rFonts w:ascii="標楷體" w:eastAsia="標楷體" w:hAnsi="標楷體"/>
                <w:color w:val="000000"/>
                <w:sz w:val="28"/>
              </w:rPr>
              <w:t>17.21</w:t>
            </w:r>
          </w:p>
        </w:tc>
      </w:tr>
    </w:tbl>
    <w:p w:rsidR="00906E2B" w:rsidRDefault="00906E2B">
      <w:pPr>
        <w:pStyle w:val="1"/>
        <w:ind w:hanging="918"/>
        <w:rPr>
          <w:rFonts w:ascii="Times New Roman" w:eastAsia="標楷體" w:hAnsi="Times New Roman"/>
          <w:b/>
        </w:rPr>
      </w:pPr>
    </w:p>
    <w:p w:rsidR="00906E2B" w:rsidRDefault="00906E2B">
      <w:pPr>
        <w:pStyle w:val="1"/>
        <w:ind w:hanging="918"/>
        <w:rPr>
          <w:rFonts w:ascii="Times New Roman" w:eastAsia="標楷體" w:hAnsi="Times New Roman"/>
          <w:b/>
        </w:rPr>
        <w:sectPr w:rsidR="00906E2B">
          <w:footerReference w:type="default" r:id="rId8"/>
          <w:pgSz w:w="11907" w:h="16840"/>
          <w:pgMar w:top="1134" w:right="1440" w:bottom="1134" w:left="1446" w:header="851" w:footer="992" w:gutter="0"/>
          <w:cols w:space="720"/>
        </w:sectPr>
      </w:pPr>
    </w:p>
    <w:p w:rsidR="00906E2B" w:rsidRDefault="004E6C96">
      <w:pPr>
        <w:pStyle w:val="1"/>
        <w:ind w:hanging="918"/>
        <w:rPr>
          <w:rFonts w:ascii="Times New Roman" w:eastAsia="標楷體" w:hAnsi="Times New Roman"/>
          <w:b/>
        </w:rPr>
      </w:pPr>
      <w:r>
        <w:rPr>
          <w:rFonts w:ascii="Times New Roman" w:eastAsia="標楷體" w:hAnsi="Times New Roman"/>
          <w:b/>
        </w:rPr>
        <w:lastRenderedPageBreak/>
        <w:t>四、年度重要施政計畫：</w:t>
      </w:r>
    </w:p>
    <w:p w:rsidR="00906E2B" w:rsidRDefault="004E6C96">
      <w:pPr>
        <w:pStyle w:val="a6"/>
        <w:spacing w:after="120"/>
        <w:ind w:left="1083" w:right="-329" w:hanging="1323"/>
        <w:jc w:val="center"/>
      </w:pPr>
      <w:r>
        <w:rPr>
          <w:sz w:val="32"/>
        </w:rPr>
        <w:t>經濟部能源局</w:t>
      </w:r>
      <w:proofErr w:type="gramStart"/>
      <w:r>
        <w:rPr>
          <w:color w:val="000000"/>
          <w:sz w:val="32"/>
        </w:rPr>
        <w:t>107</w:t>
      </w:r>
      <w:proofErr w:type="gramEnd"/>
      <w:r>
        <w:rPr>
          <w:sz w:val="32"/>
        </w:rPr>
        <w:t>年度重要施政計畫</w:t>
      </w:r>
    </w:p>
    <w:tbl>
      <w:tblPr>
        <w:tblW w:w="9858" w:type="dxa"/>
        <w:tblInd w:w="-332" w:type="dxa"/>
        <w:tblLayout w:type="fixed"/>
        <w:tblCellMar>
          <w:left w:w="10" w:type="dxa"/>
          <w:right w:w="10" w:type="dxa"/>
        </w:tblCellMar>
        <w:tblLook w:val="0000" w:firstRow="0" w:lastRow="0" w:firstColumn="0" w:lastColumn="0" w:noHBand="0" w:noVBand="0"/>
      </w:tblPr>
      <w:tblGrid>
        <w:gridCol w:w="1440"/>
        <w:gridCol w:w="3000"/>
        <w:gridCol w:w="1080"/>
        <w:gridCol w:w="4338"/>
      </w:tblGrid>
      <w:tr w:rsidR="00906E2B">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6E2B" w:rsidRDefault="004E6C96">
            <w:pPr>
              <w:spacing w:line="300" w:lineRule="exact"/>
              <w:jc w:val="center"/>
              <w:rPr>
                <w:rFonts w:eastAsia="標楷體"/>
              </w:rPr>
            </w:pPr>
            <w:r>
              <w:rPr>
                <w:rFonts w:eastAsia="標楷體"/>
              </w:rPr>
              <w:t>工作計畫名稱</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6E2B" w:rsidRDefault="004E6C96">
            <w:pPr>
              <w:spacing w:line="300" w:lineRule="exact"/>
              <w:jc w:val="center"/>
              <w:rPr>
                <w:rFonts w:eastAsia="標楷體"/>
              </w:rPr>
            </w:pPr>
            <w:r>
              <w:rPr>
                <w:rFonts w:eastAsia="標楷體"/>
              </w:rPr>
              <w:t>重要施政計畫項目</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6E2B" w:rsidRDefault="004E6C96">
            <w:pPr>
              <w:spacing w:line="300" w:lineRule="exact"/>
              <w:jc w:val="center"/>
              <w:rPr>
                <w:rFonts w:eastAsia="標楷體"/>
              </w:rPr>
            </w:pPr>
            <w:r>
              <w:rPr>
                <w:rFonts w:eastAsia="標楷體"/>
              </w:rPr>
              <w:t>計畫類別</w:t>
            </w:r>
          </w:p>
        </w:tc>
        <w:tc>
          <w:tcPr>
            <w:tcW w:w="4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6E2B" w:rsidRDefault="004E6C96">
            <w:pPr>
              <w:spacing w:line="300" w:lineRule="exact"/>
              <w:jc w:val="center"/>
              <w:rPr>
                <w:rFonts w:eastAsia="標楷體"/>
              </w:rPr>
            </w:pPr>
            <w:r>
              <w:rPr>
                <w:rFonts w:eastAsia="標楷體"/>
              </w:rPr>
              <w:t>實施內容</w:t>
            </w:r>
          </w:p>
        </w:tc>
      </w:tr>
      <w:tr w:rsidR="00906E2B">
        <w:trPr>
          <w:trHeight w:val="699"/>
        </w:trPr>
        <w:tc>
          <w:tcPr>
            <w:tcW w:w="144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spacing w:line="300" w:lineRule="exact"/>
              <w:ind w:left="48" w:hanging="48"/>
              <w:jc w:val="both"/>
              <w:rPr>
                <w:rFonts w:eastAsia="標楷體"/>
              </w:rPr>
            </w:pPr>
            <w:r>
              <w:rPr>
                <w:rFonts w:eastAsia="標楷體"/>
              </w:rPr>
              <w:t>(</w:t>
            </w:r>
            <w:proofErr w:type="gramStart"/>
            <w:r>
              <w:rPr>
                <w:rFonts w:eastAsia="標楷體"/>
              </w:rPr>
              <w:t>一</w:t>
            </w:r>
            <w:proofErr w:type="gramEnd"/>
            <w:r>
              <w:rPr>
                <w:rFonts w:eastAsia="標楷體"/>
              </w:rPr>
              <w:t>)</w:t>
            </w:r>
            <w:r>
              <w:rPr>
                <w:rFonts w:eastAsia="標楷體"/>
              </w:rPr>
              <w:t>永續能源政策規劃</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snapToGrid w:val="0"/>
              <w:spacing w:line="300" w:lineRule="exact"/>
              <w:ind w:left="212" w:hanging="212"/>
              <w:jc w:val="both"/>
              <w:rPr>
                <w:rFonts w:eastAsia="標楷體"/>
              </w:rPr>
            </w:pPr>
            <w:r>
              <w:rPr>
                <w:rFonts w:eastAsia="標楷體"/>
              </w:rPr>
              <w:t>1.</w:t>
            </w:r>
            <w:r>
              <w:rPr>
                <w:rFonts w:eastAsia="標楷體"/>
              </w:rPr>
              <w:t>國家能源發展策略規劃及決策支援能量建構</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snapToGrid w:val="0"/>
              <w:spacing w:line="300" w:lineRule="exact"/>
              <w:jc w:val="center"/>
              <w:rPr>
                <w:rFonts w:eastAsia="標楷體"/>
              </w:rPr>
            </w:pPr>
            <w:r>
              <w:rPr>
                <w:rFonts w:eastAsia="標楷體"/>
              </w:rPr>
              <w:t>科技發展</w:t>
            </w:r>
          </w:p>
        </w:tc>
        <w:tc>
          <w:tcPr>
            <w:tcW w:w="4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numPr>
                <w:ilvl w:val="0"/>
                <w:numId w:val="2"/>
              </w:numPr>
              <w:snapToGrid w:val="0"/>
              <w:spacing w:line="300" w:lineRule="exact"/>
              <w:ind w:left="256" w:hanging="284"/>
              <w:textAlignment w:val="auto"/>
              <w:rPr>
                <w:rFonts w:eastAsia="標楷體"/>
              </w:rPr>
            </w:pPr>
            <w:r>
              <w:rPr>
                <w:rFonts w:eastAsia="標楷體"/>
              </w:rPr>
              <w:t>能源政策研究與決策支援：國內外能源資訊蒐集，針對國內可能衝擊或可為我國借鏡之處進行</w:t>
            </w:r>
            <w:proofErr w:type="gramStart"/>
            <w:r>
              <w:rPr>
                <w:rFonts w:eastAsia="標楷體"/>
              </w:rPr>
              <w:t>研</w:t>
            </w:r>
            <w:proofErr w:type="gramEnd"/>
            <w:r>
              <w:rPr>
                <w:rFonts w:eastAsia="標楷體"/>
              </w:rPr>
              <w:t>析、編撰能源轉型白皮書年度執行檢討報告、擴充與維護能源轉型白皮書專屬網站、區域能源治理評估工具開發與應用、建立與國際能源智庫交流合作。</w:t>
            </w:r>
          </w:p>
          <w:p w:rsidR="00906E2B" w:rsidRDefault="004E6C96">
            <w:pPr>
              <w:numPr>
                <w:ilvl w:val="0"/>
                <w:numId w:val="2"/>
              </w:numPr>
              <w:snapToGrid w:val="0"/>
              <w:spacing w:line="300" w:lineRule="exact"/>
              <w:ind w:left="256" w:hanging="284"/>
              <w:textAlignment w:val="auto"/>
              <w:rPr>
                <w:rFonts w:eastAsia="標楷體"/>
              </w:rPr>
            </w:pPr>
            <w:r>
              <w:rPr>
                <w:rFonts w:eastAsia="標楷體"/>
              </w:rPr>
              <w:t>建構能源知識庫整合機制：更新維護並擴充能源知識庫服務功能、維護更新能源知識決策整合管理系統及主要國家能源政策與重要數據資料庫。</w:t>
            </w:r>
          </w:p>
          <w:p w:rsidR="00906E2B" w:rsidRDefault="004E6C96">
            <w:pPr>
              <w:numPr>
                <w:ilvl w:val="0"/>
                <w:numId w:val="2"/>
              </w:numPr>
              <w:snapToGrid w:val="0"/>
              <w:spacing w:line="300" w:lineRule="exact"/>
              <w:ind w:left="256" w:hanging="284"/>
              <w:textAlignment w:val="auto"/>
              <w:rPr>
                <w:rFonts w:eastAsia="標楷體"/>
              </w:rPr>
            </w:pPr>
            <w:r>
              <w:rPr>
                <w:rFonts w:eastAsia="標楷體"/>
              </w:rPr>
              <w:t>建立能源政策發展相關研究支援能量與機制：進行能源政策基礎與專題研究，提升能源議題研究能量、出版臺灣能源期刊。</w:t>
            </w:r>
          </w:p>
          <w:p w:rsidR="00906E2B" w:rsidRDefault="004E6C96">
            <w:pPr>
              <w:numPr>
                <w:ilvl w:val="0"/>
                <w:numId w:val="2"/>
              </w:numPr>
              <w:snapToGrid w:val="0"/>
              <w:spacing w:line="300" w:lineRule="exact"/>
              <w:ind w:left="256" w:hanging="284"/>
              <w:textAlignment w:val="auto"/>
              <w:rPr>
                <w:rFonts w:eastAsia="標楷體"/>
              </w:rPr>
            </w:pPr>
            <w:r>
              <w:rPr>
                <w:rFonts w:eastAsia="標楷體"/>
              </w:rPr>
              <w:t>能源安全策略規劃與支援：持續檢討我國能源安全發展策略規劃、維護更新我國「能源安全風險指標系統」、辦理「能源局風險管理與緊急應變機制」相關業務。</w:t>
            </w:r>
          </w:p>
          <w:p w:rsidR="00906E2B" w:rsidRDefault="004E6C96">
            <w:pPr>
              <w:numPr>
                <w:ilvl w:val="0"/>
                <w:numId w:val="2"/>
              </w:numPr>
              <w:snapToGrid w:val="0"/>
              <w:spacing w:line="300" w:lineRule="exact"/>
              <w:ind w:left="256" w:hanging="284"/>
              <w:textAlignment w:val="auto"/>
              <w:rPr>
                <w:rFonts w:eastAsia="標楷體"/>
              </w:rPr>
            </w:pPr>
            <w:r>
              <w:rPr>
                <w:rFonts w:eastAsia="標楷體"/>
              </w:rPr>
              <w:t>能源知識擴散與能源資料開放及加值應用：運用大數據分析能源議題走向，落實能源政策宣導、維護與擴充大數據分析與決策支援機制、政府和公用事業能源統計資料視覺化與加值應用、維護與擴充能源</w:t>
            </w:r>
            <w:proofErr w:type="gramStart"/>
            <w:r>
              <w:rPr>
                <w:rFonts w:eastAsia="標楷體"/>
              </w:rPr>
              <w:t>知識線上學習</w:t>
            </w:r>
            <w:proofErr w:type="gramEnd"/>
            <w:r>
              <w:rPr>
                <w:rFonts w:eastAsia="標楷體"/>
              </w:rPr>
              <w:t>課程、辦理能源相關議題實體公眾溝通活動。</w:t>
            </w:r>
          </w:p>
        </w:tc>
      </w:tr>
      <w:tr w:rsidR="00906E2B">
        <w:tc>
          <w:tcPr>
            <w:tcW w:w="144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906E2B">
            <w:pPr>
              <w:spacing w:line="300" w:lineRule="exact"/>
              <w:ind w:left="452" w:hanging="452"/>
              <w:jc w:val="both"/>
              <w:rPr>
                <w:rFonts w:eastAsia="標楷體"/>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snapToGrid w:val="0"/>
              <w:spacing w:line="300" w:lineRule="exact"/>
              <w:ind w:left="212" w:hanging="212"/>
              <w:rPr>
                <w:rFonts w:eastAsia="標楷體"/>
              </w:rPr>
            </w:pPr>
            <w:r>
              <w:rPr>
                <w:rFonts w:eastAsia="標楷體"/>
              </w:rPr>
              <w:t>2.</w:t>
            </w:r>
            <w:r>
              <w:rPr>
                <w:rFonts w:eastAsia="標楷體"/>
              </w:rPr>
              <w:tab/>
            </w:r>
            <w:r>
              <w:rPr>
                <w:rFonts w:eastAsia="標楷體"/>
              </w:rPr>
              <w:t>能源部門溫室氣體管理法令因應及策略規劃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snapToGrid w:val="0"/>
              <w:spacing w:line="300" w:lineRule="exact"/>
              <w:jc w:val="center"/>
              <w:rPr>
                <w:rFonts w:eastAsia="標楷體"/>
              </w:rPr>
            </w:pPr>
            <w:r>
              <w:rPr>
                <w:rFonts w:eastAsia="標楷體"/>
              </w:rPr>
              <w:t>科技發展</w:t>
            </w:r>
          </w:p>
        </w:tc>
        <w:tc>
          <w:tcPr>
            <w:tcW w:w="4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numPr>
                <w:ilvl w:val="0"/>
                <w:numId w:val="3"/>
              </w:numPr>
              <w:snapToGrid w:val="0"/>
              <w:spacing w:line="300" w:lineRule="exact"/>
              <w:ind w:left="340" w:hanging="340"/>
              <w:jc w:val="both"/>
              <w:rPr>
                <w:rFonts w:eastAsia="標楷體"/>
              </w:rPr>
            </w:pPr>
            <w:r>
              <w:rPr>
                <w:rFonts w:eastAsia="標楷體"/>
              </w:rPr>
              <w:t>掌握國際溫室氣體最新發展趨勢。</w:t>
            </w:r>
          </w:p>
          <w:p w:rsidR="00906E2B" w:rsidRDefault="004E6C96">
            <w:pPr>
              <w:numPr>
                <w:ilvl w:val="0"/>
                <w:numId w:val="3"/>
              </w:numPr>
              <w:snapToGrid w:val="0"/>
              <w:spacing w:line="300" w:lineRule="exact"/>
              <w:ind w:left="340" w:hanging="340"/>
              <w:jc w:val="both"/>
              <w:rPr>
                <w:rFonts w:eastAsia="標楷體"/>
              </w:rPr>
            </w:pPr>
            <w:r>
              <w:rPr>
                <w:rFonts w:eastAsia="標楷體"/>
              </w:rPr>
              <w:t>因應環保署「溫室氣體減量及管理法」相關子法及配套措施之</w:t>
            </w:r>
            <w:proofErr w:type="gramStart"/>
            <w:r>
              <w:rPr>
                <w:rFonts w:eastAsia="標楷體"/>
              </w:rPr>
              <w:t>研</w:t>
            </w:r>
            <w:proofErr w:type="gramEnd"/>
            <w:r>
              <w:rPr>
                <w:rFonts w:eastAsia="標楷體"/>
              </w:rPr>
              <w:t>訂，規劃能源部門低碳發展路徑。</w:t>
            </w:r>
          </w:p>
        </w:tc>
      </w:tr>
      <w:tr w:rsidR="00906E2B">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spacing w:line="300" w:lineRule="exact"/>
              <w:ind w:left="48"/>
              <w:rPr>
                <w:rFonts w:eastAsia="標楷體"/>
              </w:rPr>
            </w:pPr>
            <w:r>
              <w:rPr>
                <w:rFonts w:eastAsia="標楷體"/>
              </w:rPr>
              <w:t>(</w:t>
            </w:r>
            <w:r>
              <w:rPr>
                <w:rFonts w:eastAsia="標楷體"/>
              </w:rPr>
              <w:t>二</w:t>
            </w:r>
            <w:r>
              <w:rPr>
                <w:rFonts w:eastAsia="標楷體"/>
              </w:rPr>
              <w:t>)</w:t>
            </w:r>
            <w:r>
              <w:rPr>
                <w:rFonts w:eastAsia="標楷體"/>
              </w:rPr>
              <w:t>維護石油市場產銷秩序、強化油氣輸儲設施監督與管理</w:t>
            </w:r>
          </w:p>
          <w:p w:rsidR="00906E2B" w:rsidRDefault="00906E2B">
            <w:pPr>
              <w:spacing w:line="300" w:lineRule="exact"/>
              <w:ind w:left="48"/>
              <w:rPr>
                <w:rFonts w:eastAsia="標楷體"/>
              </w:rPr>
            </w:pPr>
          </w:p>
          <w:p w:rsidR="00906E2B" w:rsidRDefault="00906E2B">
            <w:pPr>
              <w:spacing w:line="300" w:lineRule="exact"/>
              <w:ind w:left="48"/>
              <w:rPr>
                <w:rFonts w:eastAsia="標楷體"/>
              </w:rPr>
            </w:pPr>
          </w:p>
          <w:p w:rsidR="00906E2B" w:rsidRDefault="00906E2B">
            <w:pPr>
              <w:spacing w:line="300" w:lineRule="exact"/>
              <w:ind w:left="48"/>
              <w:rPr>
                <w:rFonts w:eastAsia="標楷體"/>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snapToGrid w:val="0"/>
              <w:spacing w:line="300" w:lineRule="exact"/>
              <w:ind w:left="212" w:hanging="212"/>
              <w:jc w:val="both"/>
              <w:rPr>
                <w:rFonts w:eastAsia="標楷體"/>
              </w:rPr>
            </w:pPr>
            <w:r>
              <w:rPr>
                <w:rFonts w:eastAsia="標楷體"/>
              </w:rPr>
              <w:t>1.</w:t>
            </w:r>
            <w:r>
              <w:rPr>
                <w:rFonts w:eastAsia="標楷體"/>
              </w:rPr>
              <w:tab/>
            </w:r>
            <w:r>
              <w:rPr>
                <w:rFonts w:eastAsia="標楷體"/>
              </w:rPr>
              <w:t>維護石油市場供應安全</w:t>
            </w:r>
          </w:p>
          <w:p w:rsidR="00906E2B" w:rsidRDefault="004E6C96">
            <w:pPr>
              <w:snapToGrid w:val="0"/>
              <w:spacing w:line="300" w:lineRule="exact"/>
              <w:ind w:left="452" w:hanging="452"/>
              <w:jc w:val="both"/>
              <w:rPr>
                <w:rFonts w:eastAsia="標楷體"/>
              </w:rPr>
            </w:pPr>
            <w:r>
              <w:rPr>
                <w:rFonts w:eastAsia="標楷體"/>
              </w:rPr>
              <w:t xml:space="preserve"> (1)</w:t>
            </w:r>
            <w:r>
              <w:rPr>
                <w:rFonts w:eastAsia="標楷體"/>
              </w:rPr>
              <w:t>石油安全存量查核服務計畫</w:t>
            </w:r>
          </w:p>
          <w:p w:rsidR="00906E2B" w:rsidRDefault="004E6C96">
            <w:pPr>
              <w:snapToGrid w:val="0"/>
              <w:spacing w:line="300" w:lineRule="exact"/>
              <w:ind w:left="212" w:hanging="212"/>
              <w:jc w:val="both"/>
              <w:rPr>
                <w:rFonts w:eastAsia="標楷體"/>
              </w:rPr>
            </w:pPr>
            <w:r>
              <w:rPr>
                <w:rFonts w:eastAsia="標楷體"/>
              </w:rPr>
              <w:t xml:space="preserve"> (2)</w:t>
            </w:r>
            <w:r>
              <w:rPr>
                <w:rFonts w:eastAsia="標楷體"/>
              </w:rPr>
              <w:t>政府儲油管理作業</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snapToGrid w:val="0"/>
              <w:spacing w:line="300" w:lineRule="exact"/>
              <w:jc w:val="center"/>
              <w:rPr>
                <w:rFonts w:eastAsia="標楷體"/>
              </w:rPr>
            </w:pPr>
            <w:r>
              <w:rPr>
                <w:rFonts w:eastAsia="標楷體"/>
              </w:rPr>
              <w:t>社會發展</w:t>
            </w:r>
          </w:p>
        </w:tc>
        <w:tc>
          <w:tcPr>
            <w:tcW w:w="4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numPr>
                <w:ilvl w:val="0"/>
                <w:numId w:val="4"/>
              </w:numPr>
              <w:snapToGrid w:val="0"/>
              <w:spacing w:line="300" w:lineRule="exact"/>
              <w:ind w:left="256" w:hanging="284"/>
              <w:textAlignment w:val="auto"/>
              <w:rPr>
                <w:rFonts w:eastAsia="標楷體"/>
              </w:rPr>
            </w:pPr>
            <w:r>
              <w:rPr>
                <w:rFonts w:eastAsia="標楷體"/>
              </w:rPr>
              <w:t>落實「石油管理法」第</w:t>
            </w:r>
            <w:r>
              <w:rPr>
                <w:rFonts w:eastAsia="標楷體"/>
              </w:rPr>
              <w:t>24</w:t>
            </w:r>
            <w:r>
              <w:rPr>
                <w:rFonts w:eastAsia="標楷體"/>
              </w:rPr>
              <w:t>條石油安全存量之規定，民間業者不低於</w:t>
            </w:r>
            <w:r>
              <w:rPr>
                <w:rFonts w:eastAsia="標楷體"/>
              </w:rPr>
              <w:t>60</w:t>
            </w:r>
            <w:r>
              <w:rPr>
                <w:rFonts w:eastAsia="標楷體"/>
              </w:rPr>
              <w:t>日，並依同法第</w:t>
            </w:r>
            <w:r>
              <w:rPr>
                <w:rFonts w:eastAsia="標楷體"/>
              </w:rPr>
              <w:t>28</w:t>
            </w:r>
            <w:r>
              <w:rPr>
                <w:rFonts w:eastAsia="標楷體"/>
              </w:rPr>
              <w:t>條規定委託專業機構查核安全儲油。</w:t>
            </w:r>
          </w:p>
          <w:p w:rsidR="00906E2B" w:rsidRDefault="004E6C96">
            <w:pPr>
              <w:numPr>
                <w:ilvl w:val="0"/>
                <w:numId w:val="4"/>
              </w:numPr>
              <w:snapToGrid w:val="0"/>
              <w:spacing w:line="300" w:lineRule="exact"/>
              <w:ind w:left="256" w:hanging="284"/>
              <w:textAlignment w:val="auto"/>
              <w:rPr>
                <w:rFonts w:eastAsia="標楷體"/>
              </w:rPr>
            </w:pPr>
            <w:r>
              <w:rPr>
                <w:rFonts w:eastAsia="標楷體"/>
              </w:rPr>
              <w:t>查核石油業者</w:t>
            </w:r>
            <w:proofErr w:type="gramStart"/>
            <w:r>
              <w:rPr>
                <w:rFonts w:eastAsia="標楷體"/>
              </w:rPr>
              <w:t>代儲之</w:t>
            </w:r>
            <w:proofErr w:type="gramEnd"/>
            <w:r>
              <w:rPr>
                <w:rFonts w:eastAsia="標楷體"/>
              </w:rPr>
              <w:t>政府儲油數量、品質及釋出通路符合要求，以落實「石油管理法」第</w:t>
            </w:r>
            <w:r>
              <w:rPr>
                <w:rFonts w:eastAsia="標楷體"/>
              </w:rPr>
              <w:t>24</w:t>
            </w:r>
            <w:r>
              <w:rPr>
                <w:rFonts w:eastAsia="標楷體"/>
              </w:rPr>
              <w:t>條政府運用石油基金儲油</w:t>
            </w:r>
            <w:r>
              <w:rPr>
                <w:rFonts w:eastAsia="標楷體"/>
              </w:rPr>
              <w:t>30</w:t>
            </w:r>
            <w:r>
              <w:rPr>
                <w:rFonts w:eastAsia="標楷體"/>
              </w:rPr>
              <w:t>日之規定。</w:t>
            </w:r>
          </w:p>
        </w:tc>
      </w:tr>
      <w:tr w:rsidR="00906E2B">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906E2B">
            <w:pPr>
              <w:spacing w:line="300" w:lineRule="exact"/>
              <w:ind w:left="452" w:hanging="452"/>
              <w:jc w:val="both"/>
              <w:rPr>
                <w:rFonts w:eastAsia="標楷體"/>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snapToGrid w:val="0"/>
              <w:spacing w:line="300" w:lineRule="exact"/>
              <w:ind w:left="168" w:hanging="168"/>
            </w:pPr>
            <w:r>
              <w:rPr>
                <w:rFonts w:eastAsia="標楷體"/>
              </w:rPr>
              <w:t>2.</w:t>
            </w:r>
            <w:r>
              <w:rPr>
                <w:rFonts w:eastAsia="標楷體"/>
              </w:rPr>
              <w:t>強化油氣業輸儲設備監督管理</w:t>
            </w:r>
          </w:p>
          <w:p w:rsidR="00906E2B" w:rsidRDefault="004E6C96">
            <w:pPr>
              <w:snapToGrid w:val="0"/>
              <w:spacing w:line="300" w:lineRule="exact"/>
              <w:ind w:left="451" w:hanging="331"/>
              <w:jc w:val="both"/>
              <w:rPr>
                <w:rFonts w:eastAsia="標楷體"/>
              </w:rPr>
            </w:pPr>
            <w:r>
              <w:rPr>
                <w:rFonts w:eastAsia="標楷體"/>
              </w:rPr>
              <w:lastRenderedPageBreak/>
              <w:t>(1)</w:t>
            </w:r>
            <w:r>
              <w:rPr>
                <w:rFonts w:eastAsia="標楷體"/>
              </w:rPr>
              <w:t>石油管線及儲油設施查核及檢測計畫</w:t>
            </w:r>
          </w:p>
          <w:p w:rsidR="00906E2B" w:rsidRDefault="004E6C96">
            <w:pPr>
              <w:snapToGrid w:val="0"/>
              <w:spacing w:line="300" w:lineRule="exact"/>
              <w:ind w:left="452" w:hanging="452"/>
              <w:jc w:val="both"/>
              <w:rPr>
                <w:rFonts w:eastAsia="標楷體"/>
              </w:rPr>
            </w:pPr>
            <w:r>
              <w:rPr>
                <w:rFonts w:eastAsia="標楷體"/>
              </w:rPr>
              <w:t xml:space="preserve"> (2)</w:t>
            </w:r>
            <w:r>
              <w:rPr>
                <w:rFonts w:eastAsia="標楷體"/>
              </w:rPr>
              <w:t>天然氣事業輸儲設備查核與檢測計畫</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snapToGrid w:val="0"/>
              <w:spacing w:line="300" w:lineRule="exact"/>
              <w:jc w:val="center"/>
              <w:rPr>
                <w:rFonts w:eastAsia="標楷體"/>
              </w:rPr>
            </w:pPr>
            <w:r>
              <w:rPr>
                <w:rFonts w:eastAsia="標楷體"/>
              </w:rPr>
              <w:lastRenderedPageBreak/>
              <w:t>社會發展</w:t>
            </w:r>
          </w:p>
        </w:tc>
        <w:tc>
          <w:tcPr>
            <w:tcW w:w="4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numPr>
                <w:ilvl w:val="0"/>
                <w:numId w:val="5"/>
              </w:numPr>
              <w:spacing w:line="300" w:lineRule="exact"/>
              <w:ind w:left="341" w:hanging="341"/>
              <w:jc w:val="both"/>
              <w:textAlignment w:val="auto"/>
              <w:rPr>
                <w:rFonts w:eastAsia="標楷體"/>
              </w:rPr>
            </w:pPr>
            <w:r>
              <w:rPr>
                <w:rFonts w:eastAsia="標楷體"/>
              </w:rPr>
              <w:t>依「石油管理法」第</w:t>
            </w:r>
            <w:r>
              <w:rPr>
                <w:rFonts w:eastAsia="標楷體"/>
              </w:rPr>
              <w:t>32</w:t>
            </w:r>
            <w:r>
              <w:rPr>
                <w:rFonts w:eastAsia="標楷體"/>
              </w:rPr>
              <w:t>條規定，就石油煉製業或輸入業敷設之石油管線進</w:t>
            </w:r>
            <w:r>
              <w:rPr>
                <w:rFonts w:eastAsia="標楷體"/>
              </w:rPr>
              <w:lastRenderedPageBreak/>
              <w:t>行檢測，並依同法第</w:t>
            </w:r>
            <w:r>
              <w:rPr>
                <w:rFonts w:eastAsia="標楷體"/>
              </w:rPr>
              <w:t>33</w:t>
            </w:r>
            <w:r>
              <w:rPr>
                <w:rFonts w:eastAsia="標楷體"/>
              </w:rPr>
              <w:t>條規定，就石油業者儲油設備之定期或不定期檢查紀錄進行抽查。</w:t>
            </w:r>
          </w:p>
          <w:p w:rsidR="00906E2B" w:rsidRDefault="004E6C96">
            <w:pPr>
              <w:numPr>
                <w:ilvl w:val="0"/>
                <w:numId w:val="5"/>
              </w:numPr>
              <w:spacing w:line="300" w:lineRule="exact"/>
              <w:ind w:left="341" w:hanging="341"/>
              <w:jc w:val="both"/>
              <w:textAlignment w:val="auto"/>
              <w:rPr>
                <w:rFonts w:eastAsia="標楷體"/>
              </w:rPr>
            </w:pPr>
            <w:r>
              <w:rPr>
                <w:rFonts w:eastAsia="標楷體"/>
              </w:rPr>
              <w:t>依據「天然氣事業法」第</w:t>
            </w:r>
            <w:r>
              <w:rPr>
                <w:rFonts w:eastAsia="標楷體"/>
              </w:rPr>
              <w:t>50</w:t>
            </w:r>
            <w:r>
              <w:rPr>
                <w:rFonts w:eastAsia="標楷體"/>
              </w:rPr>
              <w:t>條規定，就國內天然氣生產、進口事業輸儲設備之安全管理執行情形，實施現場及書面資料查核，並依同法第</w:t>
            </w:r>
            <w:r>
              <w:rPr>
                <w:rFonts w:eastAsia="標楷體"/>
              </w:rPr>
              <w:t>51</w:t>
            </w:r>
            <w:r>
              <w:rPr>
                <w:rFonts w:eastAsia="標楷體"/>
              </w:rPr>
              <w:t>條規定，就國內天然氣事業之輸氣管線實施檢測。</w:t>
            </w:r>
          </w:p>
        </w:tc>
      </w:tr>
      <w:tr w:rsidR="00906E2B">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spacing w:line="300" w:lineRule="exact"/>
              <w:ind w:left="48"/>
              <w:rPr>
                <w:rFonts w:eastAsia="標楷體"/>
              </w:rPr>
            </w:pPr>
            <w:r>
              <w:rPr>
                <w:rFonts w:eastAsia="標楷體"/>
              </w:rPr>
              <w:lastRenderedPageBreak/>
              <w:t>(</w:t>
            </w:r>
            <w:r>
              <w:rPr>
                <w:rFonts w:eastAsia="標楷體"/>
              </w:rPr>
              <w:t>三</w:t>
            </w:r>
            <w:r>
              <w:rPr>
                <w:rFonts w:eastAsia="標楷體"/>
              </w:rPr>
              <w:t>)</w:t>
            </w:r>
            <w:r>
              <w:rPr>
                <w:rFonts w:eastAsia="標楷體"/>
              </w:rPr>
              <w:t>確保電力穩定供應</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snapToGrid w:val="0"/>
              <w:spacing w:line="300" w:lineRule="exact"/>
              <w:ind w:left="168" w:hanging="168"/>
            </w:pPr>
            <w:r>
              <w:rPr>
                <w:rFonts w:eastAsia="標楷體"/>
              </w:rPr>
              <w:t>1.</w:t>
            </w:r>
            <w:proofErr w:type="gramStart"/>
            <w:r>
              <w:rPr>
                <w:rFonts w:eastAsia="標楷體"/>
              </w:rPr>
              <w:t>研</w:t>
            </w:r>
            <w:proofErr w:type="gramEnd"/>
            <w:r>
              <w:rPr>
                <w:rFonts w:eastAsia="標楷體"/>
              </w:rPr>
              <w:t>析電力市場發展規劃與推動</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snapToGrid w:val="0"/>
              <w:spacing w:line="300" w:lineRule="exact"/>
              <w:jc w:val="center"/>
              <w:rPr>
                <w:rFonts w:eastAsia="標楷體"/>
              </w:rPr>
            </w:pPr>
            <w:r>
              <w:rPr>
                <w:rFonts w:eastAsia="標楷體"/>
              </w:rPr>
              <w:t>社會發展</w:t>
            </w:r>
          </w:p>
        </w:tc>
        <w:tc>
          <w:tcPr>
            <w:tcW w:w="4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numPr>
                <w:ilvl w:val="0"/>
                <w:numId w:val="6"/>
              </w:numPr>
              <w:snapToGrid w:val="0"/>
              <w:spacing w:line="300" w:lineRule="exact"/>
              <w:jc w:val="both"/>
              <w:textAlignment w:val="auto"/>
              <w:rPr>
                <w:rFonts w:eastAsia="標楷體"/>
              </w:rPr>
            </w:pPr>
            <w:r>
              <w:rPr>
                <w:rFonts w:eastAsia="標楷體"/>
              </w:rPr>
              <w:t>滾動檢討電力政策發展策略、</w:t>
            </w:r>
            <w:proofErr w:type="gramStart"/>
            <w:r>
              <w:rPr>
                <w:rFonts w:eastAsia="標楷體"/>
              </w:rPr>
              <w:t>研析及</w:t>
            </w:r>
            <w:proofErr w:type="gramEnd"/>
            <w:r>
              <w:rPr>
                <w:rFonts w:eastAsia="標楷體"/>
              </w:rPr>
              <w:t>規劃電力市場架構之各項配套措施。</w:t>
            </w:r>
          </w:p>
          <w:p w:rsidR="00906E2B" w:rsidRDefault="004E6C96">
            <w:pPr>
              <w:numPr>
                <w:ilvl w:val="0"/>
                <w:numId w:val="6"/>
              </w:numPr>
              <w:snapToGrid w:val="0"/>
              <w:spacing w:line="300" w:lineRule="exact"/>
              <w:jc w:val="both"/>
              <w:textAlignment w:val="auto"/>
              <w:rPr>
                <w:rFonts w:eastAsia="標楷體"/>
              </w:rPr>
            </w:pPr>
            <w:r>
              <w:rPr>
                <w:rFonts w:eastAsia="標楷體"/>
              </w:rPr>
              <w:t>提供電力政策相關議題諮詢。</w:t>
            </w:r>
            <w:r>
              <w:rPr>
                <w:rFonts w:eastAsia="標楷體"/>
              </w:rPr>
              <w:t xml:space="preserve"> </w:t>
            </w:r>
          </w:p>
          <w:p w:rsidR="00906E2B" w:rsidRDefault="004E6C96">
            <w:pPr>
              <w:numPr>
                <w:ilvl w:val="0"/>
                <w:numId w:val="6"/>
              </w:numPr>
              <w:snapToGrid w:val="0"/>
              <w:spacing w:line="300" w:lineRule="exact"/>
              <w:jc w:val="both"/>
              <w:textAlignment w:val="auto"/>
              <w:rPr>
                <w:rFonts w:eastAsia="標楷體"/>
              </w:rPr>
            </w:pPr>
            <w:proofErr w:type="gramStart"/>
            <w:r>
              <w:rPr>
                <w:rFonts w:eastAsia="標楷體"/>
              </w:rPr>
              <w:t>研修電</w:t>
            </w:r>
            <w:proofErr w:type="gramEnd"/>
            <w:r>
              <w:rPr>
                <w:rFonts w:eastAsia="標楷體"/>
              </w:rPr>
              <w:t>業法相關子法</w:t>
            </w:r>
            <w:proofErr w:type="gramStart"/>
            <w:r>
              <w:rPr>
                <w:rFonts w:eastAsia="標楷體"/>
              </w:rPr>
              <w:t>（</w:t>
            </w:r>
            <w:proofErr w:type="gramEnd"/>
            <w:r>
              <w:rPr>
                <w:rFonts w:eastAsia="標楷體"/>
              </w:rPr>
              <w:t>如：申請再生</w:t>
            </w:r>
            <w:proofErr w:type="gramStart"/>
            <w:r>
              <w:rPr>
                <w:rFonts w:eastAsia="標楷體"/>
              </w:rPr>
              <w:t>能源直供審查</w:t>
            </w:r>
            <w:proofErr w:type="gramEnd"/>
            <w:r>
              <w:rPr>
                <w:rFonts w:eastAsia="標楷體"/>
              </w:rPr>
              <w:t>規則、電力調度原則、電業登記規則、電業規費收費標準等</w:t>
            </w:r>
            <w:proofErr w:type="gramStart"/>
            <w:r>
              <w:rPr>
                <w:rFonts w:eastAsia="標楷體"/>
              </w:rPr>
              <w:t>）</w:t>
            </w:r>
            <w:proofErr w:type="gramEnd"/>
            <w:r>
              <w:rPr>
                <w:rFonts w:eastAsia="標楷體"/>
              </w:rPr>
              <w:t>。</w:t>
            </w:r>
          </w:p>
        </w:tc>
      </w:tr>
      <w:tr w:rsidR="00906E2B">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906E2B">
            <w:pPr>
              <w:spacing w:line="300" w:lineRule="exact"/>
              <w:ind w:left="452" w:hanging="452"/>
              <w:jc w:val="both"/>
              <w:rPr>
                <w:rFonts w:eastAsia="標楷體"/>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snapToGrid w:val="0"/>
              <w:spacing w:line="300" w:lineRule="exact"/>
              <w:ind w:left="212" w:hanging="212"/>
              <w:jc w:val="both"/>
              <w:rPr>
                <w:rFonts w:eastAsia="標楷體"/>
              </w:rPr>
            </w:pPr>
            <w:r>
              <w:rPr>
                <w:rFonts w:eastAsia="標楷體"/>
              </w:rPr>
              <w:t>2.</w:t>
            </w:r>
            <w:r>
              <w:rPr>
                <w:rFonts w:eastAsia="標楷體"/>
              </w:rPr>
              <w:t>智慧電網政策推動與應用研究計畫</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snapToGrid w:val="0"/>
              <w:spacing w:line="300" w:lineRule="exact"/>
              <w:jc w:val="center"/>
              <w:rPr>
                <w:rFonts w:eastAsia="標楷體"/>
              </w:rPr>
            </w:pPr>
            <w:r>
              <w:rPr>
                <w:rFonts w:eastAsia="標楷體"/>
              </w:rPr>
              <w:t>科技發展</w:t>
            </w:r>
          </w:p>
        </w:tc>
        <w:tc>
          <w:tcPr>
            <w:tcW w:w="4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numPr>
                <w:ilvl w:val="0"/>
                <w:numId w:val="7"/>
              </w:numPr>
              <w:snapToGrid w:val="0"/>
              <w:spacing w:line="300" w:lineRule="exact"/>
              <w:jc w:val="both"/>
              <w:textAlignment w:val="auto"/>
              <w:rPr>
                <w:rFonts w:eastAsia="標楷體"/>
              </w:rPr>
            </w:pPr>
            <w:r>
              <w:rPr>
                <w:rFonts w:eastAsia="標楷體"/>
              </w:rPr>
              <w:t>協助推動「智慧電網總體規劃方案」，包含</w:t>
            </w:r>
            <w:proofErr w:type="gramStart"/>
            <w:r>
              <w:rPr>
                <w:rFonts w:eastAsia="標楷體"/>
              </w:rPr>
              <w:t>研</w:t>
            </w:r>
            <w:proofErr w:type="gramEnd"/>
            <w:r>
              <w:rPr>
                <w:rFonts w:eastAsia="標楷體"/>
              </w:rPr>
              <w:t>擬環境構面（法規／政策）細部執行計畫、計畫管考及跨單位協調、「智慧電網推動小組」幕僚行政作業。</w:t>
            </w:r>
          </w:p>
          <w:p w:rsidR="00906E2B" w:rsidRDefault="004E6C96">
            <w:pPr>
              <w:numPr>
                <w:ilvl w:val="0"/>
                <w:numId w:val="7"/>
              </w:numPr>
              <w:snapToGrid w:val="0"/>
              <w:spacing w:line="300" w:lineRule="exact"/>
              <w:jc w:val="both"/>
              <w:textAlignment w:val="auto"/>
              <w:rPr>
                <w:rFonts w:eastAsia="標楷體"/>
              </w:rPr>
            </w:pPr>
            <w:r>
              <w:rPr>
                <w:rFonts w:eastAsia="標楷體"/>
              </w:rPr>
              <w:t>發展虛擬電廠調度所需之電力負載需求預測，以及用戶端之負載及發電裝置之調度決策等關鍵技術。</w:t>
            </w:r>
          </w:p>
          <w:p w:rsidR="00906E2B" w:rsidRDefault="004E6C96">
            <w:pPr>
              <w:numPr>
                <w:ilvl w:val="0"/>
                <w:numId w:val="7"/>
              </w:numPr>
              <w:snapToGrid w:val="0"/>
              <w:spacing w:line="300" w:lineRule="exact"/>
              <w:jc w:val="both"/>
              <w:textAlignment w:val="auto"/>
              <w:rPr>
                <w:rFonts w:eastAsia="標楷體"/>
              </w:rPr>
            </w:pPr>
            <w:r>
              <w:rPr>
                <w:rFonts w:eastAsia="標楷體"/>
              </w:rPr>
              <w:t>投入建立電力系統分析能量，協助</w:t>
            </w:r>
            <w:proofErr w:type="gramStart"/>
            <w:r>
              <w:rPr>
                <w:rFonts w:eastAsia="標楷體"/>
              </w:rPr>
              <w:t>完善電</w:t>
            </w:r>
            <w:proofErr w:type="gramEnd"/>
            <w:r>
              <w:rPr>
                <w:rFonts w:eastAsia="標楷體"/>
              </w:rPr>
              <w:t>業及電力市場管理制度。</w:t>
            </w:r>
          </w:p>
          <w:p w:rsidR="00906E2B" w:rsidRDefault="004E6C96">
            <w:pPr>
              <w:numPr>
                <w:ilvl w:val="0"/>
                <w:numId w:val="7"/>
              </w:numPr>
              <w:snapToGrid w:val="0"/>
              <w:spacing w:line="300" w:lineRule="exact"/>
              <w:jc w:val="both"/>
              <w:textAlignment w:val="auto"/>
              <w:rPr>
                <w:rFonts w:eastAsia="標楷體"/>
              </w:rPr>
            </w:pPr>
            <w:r>
              <w:rPr>
                <w:rFonts w:eastAsia="標楷體"/>
              </w:rPr>
              <w:t>智慧電網相關議題諮詢。</w:t>
            </w:r>
          </w:p>
        </w:tc>
      </w:tr>
      <w:tr w:rsidR="00906E2B">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spacing w:line="300" w:lineRule="exact"/>
              <w:ind w:left="48" w:hanging="48"/>
              <w:jc w:val="both"/>
              <w:rPr>
                <w:rFonts w:eastAsia="標楷體"/>
              </w:rPr>
            </w:pPr>
            <w:r>
              <w:rPr>
                <w:rFonts w:eastAsia="標楷體"/>
              </w:rPr>
              <w:t>(</w:t>
            </w:r>
            <w:r>
              <w:rPr>
                <w:rFonts w:eastAsia="標楷體"/>
              </w:rPr>
              <w:t>四</w:t>
            </w:r>
            <w:r>
              <w:rPr>
                <w:rFonts w:eastAsia="標楷體"/>
              </w:rPr>
              <w:t>)</w:t>
            </w:r>
            <w:r>
              <w:rPr>
                <w:rFonts w:eastAsia="標楷體"/>
              </w:rPr>
              <w:t>推動再生能源技術</w:t>
            </w: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snapToGrid w:val="0"/>
              <w:spacing w:line="300" w:lineRule="exact"/>
              <w:ind w:left="212" w:hanging="212"/>
              <w:jc w:val="both"/>
              <w:rPr>
                <w:rFonts w:eastAsia="標楷體"/>
              </w:rPr>
            </w:pPr>
            <w:r>
              <w:rPr>
                <w:rFonts w:eastAsia="標楷體"/>
              </w:rPr>
              <w:lastRenderedPageBreak/>
              <w:t>1.</w:t>
            </w:r>
            <w:r>
              <w:rPr>
                <w:rFonts w:eastAsia="標楷體"/>
              </w:rPr>
              <w:t>千架海陸風力機設置推動及關鍵技術研發</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snapToGrid w:val="0"/>
              <w:spacing w:line="300" w:lineRule="exact"/>
              <w:jc w:val="center"/>
              <w:rPr>
                <w:rFonts w:eastAsia="標楷體"/>
              </w:rPr>
            </w:pPr>
            <w:r>
              <w:rPr>
                <w:rFonts w:eastAsia="標楷體"/>
              </w:rPr>
              <w:t>科技發展</w:t>
            </w:r>
          </w:p>
        </w:tc>
        <w:tc>
          <w:tcPr>
            <w:tcW w:w="4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numPr>
                <w:ilvl w:val="0"/>
                <w:numId w:val="8"/>
              </w:numPr>
              <w:snapToGrid w:val="0"/>
              <w:spacing w:line="300" w:lineRule="exact"/>
              <w:ind w:left="341" w:hanging="286"/>
              <w:jc w:val="both"/>
              <w:rPr>
                <w:rFonts w:eastAsia="標楷體"/>
              </w:rPr>
            </w:pPr>
            <w:r>
              <w:rPr>
                <w:rFonts w:eastAsia="標楷體"/>
              </w:rPr>
              <w:t>離</w:t>
            </w:r>
            <w:proofErr w:type="gramStart"/>
            <w:r>
              <w:rPr>
                <w:rFonts w:eastAsia="標楷體"/>
              </w:rPr>
              <w:t>岸風電示範</w:t>
            </w:r>
            <w:proofErr w:type="gramEnd"/>
            <w:r>
              <w:rPr>
                <w:rFonts w:eastAsia="標楷體"/>
              </w:rPr>
              <w:t>計畫推動與管理。</w:t>
            </w:r>
          </w:p>
          <w:p w:rsidR="00906E2B" w:rsidRDefault="004E6C96">
            <w:pPr>
              <w:numPr>
                <w:ilvl w:val="0"/>
                <w:numId w:val="8"/>
              </w:numPr>
              <w:snapToGrid w:val="0"/>
              <w:spacing w:line="300" w:lineRule="exact"/>
              <w:ind w:left="341" w:hanging="286"/>
              <w:jc w:val="both"/>
              <w:rPr>
                <w:rFonts w:eastAsia="標楷體"/>
              </w:rPr>
            </w:pPr>
            <w:r>
              <w:rPr>
                <w:rFonts w:eastAsia="標楷體"/>
              </w:rPr>
              <w:t>風力發電設置推動行政簡化</w:t>
            </w:r>
            <w:proofErr w:type="gramStart"/>
            <w:r>
              <w:rPr>
                <w:rFonts w:eastAsia="標楷體"/>
              </w:rPr>
              <w:t>研</w:t>
            </w:r>
            <w:proofErr w:type="gramEnd"/>
            <w:r>
              <w:rPr>
                <w:rFonts w:eastAsia="標楷體"/>
              </w:rPr>
              <w:t>擬與法規障礙排除。</w:t>
            </w:r>
          </w:p>
          <w:p w:rsidR="00906E2B" w:rsidRDefault="004E6C96">
            <w:pPr>
              <w:numPr>
                <w:ilvl w:val="0"/>
                <w:numId w:val="8"/>
              </w:numPr>
              <w:snapToGrid w:val="0"/>
              <w:spacing w:line="300" w:lineRule="exact"/>
              <w:ind w:left="341" w:hanging="286"/>
              <w:jc w:val="both"/>
              <w:rPr>
                <w:rFonts w:eastAsia="標楷體"/>
              </w:rPr>
            </w:pPr>
            <w:r>
              <w:rPr>
                <w:rFonts w:eastAsia="標楷體"/>
              </w:rPr>
              <w:t>離岸風力發電設置推動。</w:t>
            </w:r>
          </w:p>
          <w:p w:rsidR="00906E2B" w:rsidRDefault="004E6C96">
            <w:pPr>
              <w:numPr>
                <w:ilvl w:val="0"/>
                <w:numId w:val="8"/>
              </w:numPr>
              <w:snapToGrid w:val="0"/>
              <w:spacing w:line="300" w:lineRule="exact"/>
              <w:ind w:left="341" w:hanging="286"/>
              <w:jc w:val="both"/>
              <w:rPr>
                <w:rFonts w:eastAsia="標楷體"/>
              </w:rPr>
            </w:pPr>
            <w:r>
              <w:rPr>
                <w:rFonts w:eastAsia="標楷體"/>
              </w:rPr>
              <w:t>離岸</w:t>
            </w:r>
            <w:proofErr w:type="gramStart"/>
            <w:r>
              <w:rPr>
                <w:rFonts w:eastAsia="標楷體"/>
              </w:rPr>
              <w:t>風電區</w:t>
            </w:r>
            <w:proofErr w:type="gramEnd"/>
            <w:r>
              <w:rPr>
                <w:rFonts w:eastAsia="標楷體"/>
              </w:rPr>
              <w:t>塊開發方案</w:t>
            </w:r>
            <w:proofErr w:type="gramStart"/>
            <w:r>
              <w:rPr>
                <w:rFonts w:eastAsia="標楷體"/>
              </w:rPr>
              <w:t>研</w:t>
            </w:r>
            <w:proofErr w:type="gramEnd"/>
            <w:r>
              <w:rPr>
                <w:rFonts w:eastAsia="標楷體"/>
              </w:rPr>
              <w:t>擬及推動。</w:t>
            </w:r>
          </w:p>
          <w:p w:rsidR="00906E2B" w:rsidRDefault="004E6C96">
            <w:pPr>
              <w:numPr>
                <w:ilvl w:val="0"/>
                <w:numId w:val="8"/>
              </w:numPr>
              <w:snapToGrid w:val="0"/>
              <w:spacing w:line="300" w:lineRule="exact"/>
              <w:ind w:left="341" w:hanging="286"/>
              <w:jc w:val="both"/>
              <w:rPr>
                <w:rFonts w:eastAsia="標楷體"/>
              </w:rPr>
            </w:pPr>
            <w:r>
              <w:rPr>
                <w:rFonts w:eastAsia="標楷體"/>
              </w:rPr>
              <w:t>陸域風力發電設置推動。</w:t>
            </w:r>
          </w:p>
          <w:p w:rsidR="00906E2B" w:rsidRDefault="004E6C96">
            <w:pPr>
              <w:numPr>
                <w:ilvl w:val="0"/>
                <w:numId w:val="8"/>
              </w:numPr>
              <w:snapToGrid w:val="0"/>
              <w:spacing w:line="300" w:lineRule="exact"/>
              <w:ind w:left="341" w:hanging="286"/>
              <w:jc w:val="both"/>
              <w:rPr>
                <w:rFonts w:eastAsia="標楷體"/>
              </w:rPr>
            </w:pPr>
            <w:r>
              <w:rPr>
                <w:rFonts w:eastAsia="標楷體"/>
              </w:rPr>
              <w:t>離岸風場施工</w:t>
            </w:r>
            <w:proofErr w:type="gramStart"/>
            <w:r>
              <w:rPr>
                <w:rFonts w:eastAsia="標楷體"/>
              </w:rPr>
              <w:t>與運維技術</w:t>
            </w:r>
            <w:proofErr w:type="gramEnd"/>
            <w:r>
              <w:rPr>
                <w:rFonts w:eastAsia="標楷體"/>
              </w:rPr>
              <w:t>研發。</w:t>
            </w:r>
          </w:p>
        </w:tc>
      </w:tr>
      <w:tr w:rsidR="00906E2B">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906E2B">
            <w:pPr>
              <w:spacing w:line="300" w:lineRule="exact"/>
              <w:ind w:left="452" w:hanging="452"/>
              <w:jc w:val="both"/>
              <w:rPr>
                <w:rFonts w:eastAsia="標楷體"/>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snapToGrid w:val="0"/>
              <w:spacing w:line="300" w:lineRule="exact"/>
              <w:ind w:left="212" w:hanging="212"/>
              <w:jc w:val="both"/>
              <w:rPr>
                <w:rFonts w:eastAsia="標楷體"/>
              </w:rPr>
            </w:pPr>
            <w:r>
              <w:rPr>
                <w:rFonts w:eastAsia="標楷體"/>
              </w:rPr>
              <w:t>2.</w:t>
            </w:r>
            <w:r>
              <w:rPr>
                <w:rFonts w:eastAsia="標楷體"/>
              </w:rPr>
              <w:t>太陽光電環境建構及產業高值化推動</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snapToGrid w:val="0"/>
              <w:spacing w:line="300" w:lineRule="exact"/>
              <w:jc w:val="center"/>
              <w:rPr>
                <w:rFonts w:eastAsia="標楷體"/>
              </w:rPr>
            </w:pPr>
            <w:r>
              <w:rPr>
                <w:rFonts w:eastAsia="標楷體"/>
              </w:rPr>
              <w:t>科技發展</w:t>
            </w:r>
          </w:p>
        </w:tc>
        <w:tc>
          <w:tcPr>
            <w:tcW w:w="4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numPr>
                <w:ilvl w:val="0"/>
                <w:numId w:val="9"/>
              </w:numPr>
              <w:snapToGrid w:val="0"/>
              <w:spacing w:line="300" w:lineRule="exact"/>
              <w:ind w:left="341" w:hanging="341"/>
              <w:jc w:val="both"/>
              <w:rPr>
                <w:rFonts w:eastAsia="標楷體"/>
              </w:rPr>
            </w:pPr>
            <w:r>
              <w:rPr>
                <w:rFonts w:eastAsia="標楷體"/>
              </w:rPr>
              <w:t>持續推動國內太陽光電普及化，透過擬定多元發展策略、協助修訂法規並專案輔導設置、活絡綠色金融擴增資金管道、多元宣導擴大民眾參與等做法，促成政策目標落實。</w:t>
            </w:r>
          </w:p>
          <w:p w:rsidR="00906E2B" w:rsidRDefault="004E6C96">
            <w:pPr>
              <w:numPr>
                <w:ilvl w:val="0"/>
                <w:numId w:val="9"/>
              </w:numPr>
              <w:snapToGrid w:val="0"/>
              <w:spacing w:line="300" w:lineRule="exact"/>
              <w:ind w:left="341" w:hanging="341"/>
              <w:jc w:val="both"/>
              <w:rPr>
                <w:rFonts w:eastAsia="標楷體"/>
              </w:rPr>
            </w:pPr>
            <w:r>
              <w:rPr>
                <w:rFonts w:eastAsia="標楷體"/>
              </w:rPr>
              <w:t>建立太陽光電系統結構與消防安全審核與檢查機制，健全設置環境，提高系統安全，以發揮太陽光電設置效益。</w:t>
            </w:r>
          </w:p>
          <w:p w:rsidR="00906E2B" w:rsidRDefault="004E6C96">
            <w:pPr>
              <w:numPr>
                <w:ilvl w:val="0"/>
                <w:numId w:val="9"/>
              </w:numPr>
              <w:snapToGrid w:val="0"/>
              <w:spacing w:line="300" w:lineRule="exact"/>
              <w:ind w:left="341" w:hanging="341"/>
              <w:jc w:val="both"/>
              <w:rPr>
                <w:rFonts w:eastAsia="標楷體"/>
              </w:rPr>
            </w:pPr>
            <w:r>
              <w:rPr>
                <w:rFonts w:eastAsia="標楷體"/>
              </w:rPr>
              <w:t>多元應用技術開發，促使產品高值化發展；同時發展系統關鍵元件開發能力，提升可靠度。</w:t>
            </w:r>
          </w:p>
          <w:p w:rsidR="00906E2B" w:rsidRDefault="004E6C96">
            <w:pPr>
              <w:numPr>
                <w:ilvl w:val="0"/>
                <w:numId w:val="9"/>
              </w:numPr>
              <w:snapToGrid w:val="0"/>
              <w:spacing w:line="300" w:lineRule="exact"/>
              <w:ind w:left="341" w:hanging="341"/>
              <w:jc w:val="both"/>
              <w:rPr>
                <w:rFonts w:eastAsia="標楷體"/>
              </w:rPr>
            </w:pPr>
            <w:r>
              <w:rPr>
                <w:rFonts w:eastAsia="標楷體"/>
              </w:rPr>
              <w:t>發展與扶植太陽光電產業，拓展全球市場。</w:t>
            </w:r>
          </w:p>
        </w:tc>
      </w:tr>
      <w:tr w:rsidR="00906E2B">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906E2B">
            <w:pPr>
              <w:spacing w:line="300" w:lineRule="exact"/>
              <w:ind w:left="452" w:hanging="452"/>
              <w:jc w:val="both"/>
              <w:rPr>
                <w:rFonts w:eastAsia="標楷體"/>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snapToGrid w:val="0"/>
              <w:spacing w:line="300" w:lineRule="exact"/>
              <w:ind w:left="212" w:hanging="212"/>
              <w:jc w:val="both"/>
              <w:rPr>
                <w:rFonts w:eastAsia="標楷體"/>
              </w:rPr>
            </w:pPr>
            <w:r>
              <w:rPr>
                <w:rFonts w:eastAsia="標楷體"/>
              </w:rPr>
              <w:t>3.</w:t>
            </w:r>
            <w:r>
              <w:rPr>
                <w:rFonts w:eastAsia="標楷體"/>
              </w:rPr>
              <w:t>生質能源技術開發</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snapToGrid w:val="0"/>
              <w:spacing w:line="300" w:lineRule="exact"/>
              <w:jc w:val="center"/>
              <w:rPr>
                <w:rFonts w:eastAsia="標楷體"/>
              </w:rPr>
            </w:pPr>
            <w:r>
              <w:rPr>
                <w:rFonts w:eastAsia="標楷體"/>
              </w:rPr>
              <w:t>科技發展</w:t>
            </w:r>
          </w:p>
        </w:tc>
        <w:tc>
          <w:tcPr>
            <w:tcW w:w="4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numPr>
                <w:ilvl w:val="0"/>
                <w:numId w:val="10"/>
              </w:numPr>
              <w:snapToGrid w:val="0"/>
              <w:spacing w:line="300" w:lineRule="exact"/>
              <w:ind w:left="341" w:hanging="341"/>
              <w:jc w:val="both"/>
              <w:rPr>
                <w:rFonts w:eastAsia="標楷體"/>
              </w:rPr>
            </w:pPr>
            <w:r>
              <w:rPr>
                <w:rFonts w:eastAsia="標楷體"/>
              </w:rPr>
              <w:t>開發高效率觸媒氣化發電關鍵技術，發展中低溫觸媒氣化技術與觸媒</w:t>
            </w:r>
            <w:proofErr w:type="gramStart"/>
            <w:r>
              <w:rPr>
                <w:rFonts w:eastAsia="標楷體"/>
              </w:rPr>
              <w:t>除焦淨化</w:t>
            </w:r>
            <w:proofErr w:type="gramEnd"/>
            <w:r>
              <w:rPr>
                <w:rFonts w:eastAsia="標楷體"/>
              </w:rPr>
              <w:t>技術，產製高品質合成氣，促進分散式生質能發電系統設置。</w:t>
            </w:r>
          </w:p>
          <w:p w:rsidR="00906E2B" w:rsidRDefault="004E6C96">
            <w:pPr>
              <w:numPr>
                <w:ilvl w:val="0"/>
                <w:numId w:val="10"/>
              </w:numPr>
              <w:snapToGrid w:val="0"/>
              <w:spacing w:line="300" w:lineRule="exact"/>
              <w:ind w:left="341" w:hanging="341"/>
              <w:jc w:val="both"/>
              <w:rPr>
                <w:rFonts w:eastAsia="標楷體"/>
              </w:rPr>
            </w:pPr>
            <w:r>
              <w:rPr>
                <w:rFonts w:eastAsia="標楷體"/>
              </w:rPr>
              <w:t>開發高效率</w:t>
            </w:r>
            <w:proofErr w:type="gramStart"/>
            <w:r>
              <w:rPr>
                <w:rFonts w:eastAsia="標楷體"/>
              </w:rPr>
              <w:t>產電厚</w:t>
            </w:r>
            <w:proofErr w:type="gramEnd"/>
            <w:r>
              <w:rPr>
                <w:rFonts w:eastAsia="標楷體"/>
              </w:rPr>
              <w:t>膜生物電極，提高功率密度，整合應用於現有廢水處理設施中，提升廢棄能源利用與擴大料源發電利用。</w:t>
            </w:r>
          </w:p>
          <w:p w:rsidR="00906E2B" w:rsidRDefault="004E6C96">
            <w:pPr>
              <w:numPr>
                <w:ilvl w:val="0"/>
                <w:numId w:val="10"/>
              </w:numPr>
              <w:snapToGrid w:val="0"/>
              <w:spacing w:line="300" w:lineRule="exact"/>
              <w:ind w:left="341" w:hanging="341"/>
              <w:jc w:val="both"/>
              <w:rPr>
                <w:rFonts w:eastAsia="標楷體"/>
              </w:rPr>
            </w:pPr>
            <w:r>
              <w:rPr>
                <w:rFonts w:eastAsia="標楷體"/>
              </w:rPr>
              <w:t>開發促進</w:t>
            </w:r>
            <w:proofErr w:type="gramStart"/>
            <w:r>
              <w:rPr>
                <w:rFonts w:eastAsia="標楷體"/>
              </w:rPr>
              <w:t>微藻生長</w:t>
            </w:r>
            <w:proofErr w:type="gramEnd"/>
            <w:r>
              <w:rPr>
                <w:rFonts w:eastAsia="標楷體"/>
              </w:rPr>
              <w:t>生物製劑，建立</w:t>
            </w:r>
            <w:proofErr w:type="gramStart"/>
            <w:r>
              <w:rPr>
                <w:rFonts w:eastAsia="標楷體"/>
              </w:rPr>
              <w:t>微藻高</w:t>
            </w:r>
            <w:proofErr w:type="gramEnd"/>
            <w:r>
              <w:rPr>
                <w:rFonts w:eastAsia="標楷體"/>
              </w:rPr>
              <w:t>效率生產關鍵技術，降</w:t>
            </w:r>
            <w:proofErr w:type="gramStart"/>
            <w:r>
              <w:rPr>
                <w:rFonts w:eastAsia="標楷體"/>
              </w:rPr>
              <w:t>低微藻生</w:t>
            </w:r>
            <w:proofErr w:type="gramEnd"/>
            <w:r>
              <w:rPr>
                <w:rFonts w:eastAsia="標楷體"/>
              </w:rPr>
              <w:t>質物生產成本，</w:t>
            </w:r>
            <w:proofErr w:type="gramStart"/>
            <w:r>
              <w:rPr>
                <w:rFonts w:eastAsia="標楷體"/>
              </w:rPr>
              <w:t>提升微藻產業</w:t>
            </w:r>
            <w:proofErr w:type="gramEnd"/>
            <w:r>
              <w:rPr>
                <w:rFonts w:eastAsia="標楷體"/>
              </w:rPr>
              <w:t>競爭力並</w:t>
            </w:r>
            <w:proofErr w:type="gramStart"/>
            <w:r>
              <w:rPr>
                <w:rFonts w:eastAsia="標楷體"/>
              </w:rPr>
              <w:t>強化微藻能源</w:t>
            </w:r>
            <w:proofErr w:type="gramEnd"/>
            <w:r>
              <w:rPr>
                <w:rFonts w:eastAsia="標楷體"/>
              </w:rPr>
              <w:t>產業鏈。</w:t>
            </w:r>
          </w:p>
          <w:p w:rsidR="00906E2B" w:rsidRDefault="004E6C96">
            <w:pPr>
              <w:numPr>
                <w:ilvl w:val="0"/>
                <w:numId w:val="10"/>
              </w:numPr>
              <w:snapToGrid w:val="0"/>
              <w:spacing w:line="300" w:lineRule="exact"/>
              <w:ind w:left="341" w:hanging="341"/>
              <w:jc w:val="both"/>
              <w:rPr>
                <w:rFonts w:eastAsia="標楷體"/>
              </w:rPr>
            </w:pPr>
            <w:r>
              <w:rPr>
                <w:rFonts w:eastAsia="標楷體"/>
              </w:rPr>
              <w:t>辦理生質能源技術推動與原型驗證（乾式厭氧醱酵產製沼氣系統示範運轉、生質廢棄物裂解產製燃料油</w:t>
            </w:r>
            <w:proofErr w:type="gramStart"/>
            <w:r>
              <w:rPr>
                <w:rFonts w:eastAsia="標楷體"/>
              </w:rPr>
              <w:t>準</w:t>
            </w:r>
            <w:proofErr w:type="gramEnd"/>
            <w:r>
              <w:rPr>
                <w:rFonts w:eastAsia="標楷體"/>
              </w:rPr>
              <w:t>商轉技術示範運轉）。</w:t>
            </w:r>
          </w:p>
          <w:p w:rsidR="00906E2B" w:rsidRDefault="004E6C96">
            <w:pPr>
              <w:numPr>
                <w:ilvl w:val="0"/>
                <w:numId w:val="10"/>
              </w:numPr>
              <w:snapToGrid w:val="0"/>
              <w:spacing w:line="300" w:lineRule="exact"/>
              <w:ind w:left="341" w:hanging="341"/>
              <w:jc w:val="both"/>
              <w:rPr>
                <w:rFonts w:eastAsia="標楷體"/>
              </w:rPr>
            </w:pPr>
            <w:r>
              <w:rPr>
                <w:rFonts w:eastAsia="標楷體"/>
              </w:rPr>
              <w:t>整合</w:t>
            </w:r>
            <w:proofErr w:type="gramStart"/>
            <w:r>
              <w:rPr>
                <w:rFonts w:eastAsia="標楷體"/>
              </w:rPr>
              <w:t>生物固碳能源</w:t>
            </w:r>
            <w:proofErr w:type="gramEnd"/>
            <w:r>
              <w:rPr>
                <w:rFonts w:eastAsia="標楷體"/>
              </w:rPr>
              <w:t>及有價物質應用模式，創造產業投入開發自主料源，並建立國內生物能源潛能與發展地圖，擴大應用於高碳排放產業。</w:t>
            </w:r>
          </w:p>
        </w:tc>
      </w:tr>
      <w:tr w:rsidR="00906E2B">
        <w:trPr>
          <w:trHeight w:val="3877"/>
        </w:trPr>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spacing w:line="300" w:lineRule="exact"/>
              <w:ind w:left="48" w:hanging="48"/>
              <w:jc w:val="both"/>
              <w:rPr>
                <w:rFonts w:eastAsia="標楷體"/>
              </w:rPr>
            </w:pPr>
            <w:r>
              <w:rPr>
                <w:rFonts w:eastAsia="標楷體"/>
              </w:rPr>
              <w:lastRenderedPageBreak/>
              <w:t>(</w:t>
            </w:r>
            <w:r>
              <w:rPr>
                <w:rFonts w:eastAsia="標楷體"/>
              </w:rPr>
              <w:t>五</w:t>
            </w:r>
            <w:r>
              <w:rPr>
                <w:rFonts w:eastAsia="標楷體"/>
              </w:rPr>
              <w:t>)</w:t>
            </w:r>
            <w:r>
              <w:rPr>
                <w:rFonts w:eastAsia="標楷體"/>
              </w:rPr>
              <w:t>推動節約能源</w:t>
            </w: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p w:rsidR="00906E2B" w:rsidRDefault="00906E2B">
            <w:pPr>
              <w:spacing w:line="300" w:lineRule="exact"/>
              <w:ind w:left="48" w:hanging="48"/>
              <w:jc w:val="both"/>
              <w:rPr>
                <w:rFonts w:eastAsia="標楷體"/>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snapToGrid w:val="0"/>
              <w:spacing w:line="300" w:lineRule="exact"/>
              <w:ind w:left="212" w:hanging="212"/>
              <w:jc w:val="both"/>
              <w:rPr>
                <w:rFonts w:eastAsia="標楷體"/>
                <w:szCs w:val="24"/>
              </w:rPr>
            </w:pPr>
            <w:r>
              <w:rPr>
                <w:rFonts w:eastAsia="標楷體"/>
                <w:szCs w:val="24"/>
              </w:rPr>
              <w:lastRenderedPageBreak/>
              <w:t>1.</w:t>
            </w:r>
            <w:r>
              <w:rPr>
                <w:rFonts w:eastAsia="標楷體"/>
                <w:szCs w:val="24"/>
              </w:rPr>
              <w:t>使用能源設備及器具效率管理政策執行與基準訂定研究</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snapToGrid w:val="0"/>
              <w:spacing w:line="300" w:lineRule="exact"/>
              <w:jc w:val="center"/>
            </w:pPr>
            <w:r>
              <w:rPr>
                <w:rFonts w:eastAsia="標楷體"/>
              </w:rPr>
              <w:t>科技發展</w:t>
            </w:r>
          </w:p>
        </w:tc>
        <w:tc>
          <w:tcPr>
            <w:tcW w:w="4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numPr>
                <w:ilvl w:val="1"/>
                <w:numId w:val="11"/>
              </w:numPr>
              <w:snapToGrid w:val="0"/>
              <w:spacing w:line="300" w:lineRule="exact"/>
              <w:ind w:left="341"/>
              <w:jc w:val="both"/>
              <w:textAlignment w:val="auto"/>
              <w:rPr>
                <w:rFonts w:eastAsia="標楷體"/>
              </w:rPr>
            </w:pPr>
            <w:proofErr w:type="gramStart"/>
            <w:r>
              <w:rPr>
                <w:rFonts w:eastAsia="標楷體"/>
              </w:rPr>
              <w:t>研</w:t>
            </w:r>
            <w:proofErr w:type="gramEnd"/>
            <w:r>
              <w:rPr>
                <w:rFonts w:eastAsia="標楷體"/>
              </w:rPr>
              <w:t>訂（修）使用能源設備或器具容許耗能基準、節能標章基準及能源效率分級標示子法。</w:t>
            </w:r>
          </w:p>
          <w:p w:rsidR="00906E2B" w:rsidRDefault="004E6C96">
            <w:pPr>
              <w:numPr>
                <w:ilvl w:val="1"/>
                <w:numId w:val="11"/>
              </w:numPr>
              <w:snapToGrid w:val="0"/>
              <w:spacing w:line="300" w:lineRule="exact"/>
              <w:ind w:left="341"/>
              <w:jc w:val="both"/>
              <w:textAlignment w:val="auto"/>
              <w:rPr>
                <w:rFonts w:eastAsia="標楷體"/>
              </w:rPr>
            </w:pPr>
            <w:r>
              <w:rPr>
                <w:rFonts w:eastAsia="標楷體"/>
              </w:rPr>
              <w:t>執行使用能源設備或器具能源效率管理制度。</w:t>
            </w:r>
          </w:p>
          <w:p w:rsidR="00906E2B" w:rsidRDefault="004E6C96">
            <w:pPr>
              <w:numPr>
                <w:ilvl w:val="1"/>
                <w:numId w:val="11"/>
              </w:numPr>
              <w:snapToGrid w:val="0"/>
              <w:spacing w:line="300" w:lineRule="exact"/>
              <w:ind w:left="341"/>
              <w:jc w:val="both"/>
              <w:textAlignment w:val="auto"/>
              <w:rPr>
                <w:rFonts w:eastAsia="標楷體"/>
              </w:rPr>
            </w:pPr>
            <w:r>
              <w:rPr>
                <w:rFonts w:eastAsia="標楷體"/>
              </w:rPr>
              <w:t>執行使用能源設備或器具能源效率管理市場查核。</w:t>
            </w:r>
          </w:p>
          <w:p w:rsidR="00906E2B" w:rsidRDefault="004E6C96">
            <w:pPr>
              <w:numPr>
                <w:ilvl w:val="1"/>
                <w:numId w:val="11"/>
              </w:numPr>
              <w:snapToGrid w:val="0"/>
              <w:spacing w:line="300" w:lineRule="exact"/>
              <w:ind w:left="341"/>
              <w:jc w:val="both"/>
              <w:textAlignment w:val="auto"/>
              <w:rPr>
                <w:rFonts w:eastAsia="標楷體"/>
              </w:rPr>
            </w:pPr>
            <w:r>
              <w:rPr>
                <w:rFonts w:eastAsia="標楷體"/>
              </w:rPr>
              <w:t>進行使用能源設備或器具能源效率測試方法研究與實驗室管理。</w:t>
            </w:r>
          </w:p>
          <w:p w:rsidR="00906E2B" w:rsidRDefault="004E6C96">
            <w:pPr>
              <w:numPr>
                <w:ilvl w:val="1"/>
                <w:numId w:val="11"/>
              </w:numPr>
              <w:snapToGrid w:val="0"/>
              <w:spacing w:line="300" w:lineRule="exact"/>
              <w:ind w:left="341"/>
              <w:jc w:val="both"/>
              <w:textAlignment w:val="auto"/>
              <w:rPr>
                <w:rFonts w:eastAsia="標楷體"/>
              </w:rPr>
            </w:pPr>
            <w:r>
              <w:rPr>
                <w:rFonts w:eastAsia="標楷體"/>
              </w:rPr>
              <w:t>辦理使用能源設備或器具能源效率管理政策行銷與績效評估。</w:t>
            </w:r>
          </w:p>
          <w:p w:rsidR="00906E2B" w:rsidRDefault="004E6C96">
            <w:pPr>
              <w:numPr>
                <w:ilvl w:val="1"/>
                <w:numId w:val="11"/>
              </w:numPr>
              <w:snapToGrid w:val="0"/>
              <w:spacing w:line="300" w:lineRule="exact"/>
              <w:ind w:left="341"/>
              <w:jc w:val="both"/>
              <w:textAlignment w:val="auto"/>
              <w:rPr>
                <w:rFonts w:eastAsia="標楷體"/>
              </w:rPr>
            </w:pPr>
            <w:r>
              <w:rPr>
                <w:rFonts w:eastAsia="標楷體"/>
              </w:rPr>
              <w:t>促進能源設備及器具產業發展與國際合作。</w:t>
            </w:r>
          </w:p>
        </w:tc>
      </w:tr>
      <w:tr w:rsidR="00906E2B">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906E2B">
            <w:pPr>
              <w:spacing w:line="300" w:lineRule="exact"/>
              <w:ind w:left="48" w:hanging="48"/>
              <w:jc w:val="both"/>
              <w:rPr>
                <w:rFonts w:eastAsia="標楷體"/>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snapToGrid w:val="0"/>
              <w:spacing w:line="300" w:lineRule="exact"/>
              <w:ind w:left="212" w:hanging="212"/>
              <w:jc w:val="both"/>
              <w:rPr>
                <w:rFonts w:eastAsia="標楷體"/>
                <w:szCs w:val="24"/>
              </w:rPr>
            </w:pPr>
            <w:r>
              <w:rPr>
                <w:rFonts w:eastAsia="標楷體"/>
                <w:szCs w:val="24"/>
              </w:rPr>
              <w:t>2.</w:t>
            </w:r>
            <w:r>
              <w:rPr>
                <w:rFonts w:eastAsia="標楷體"/>
                <w:szCs w:val="24"/>
              </w:rPr>
              <w:t>工業部門能源查核與節能輔導推廣</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snapToGrid w:val="0"/>
              <w:spacing w:line="300" w:lineRule="exact"/>
              <w:jc w:val="center"/>
            </w:pPr>
            <w:r>
              <w:rPr>
                <w:rFonts w:eastAsia="標楷體"/>
              </w:rPr>
              <w:t>科技發展</w:t>
            </w:r>
          </w:p>
        </w:tc>
        <w:tc>
          <w:tcPr>
            <w:tcW w:w="4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numPr>
                <w:ilvl w:val="0"/>
                <w:numId w:val="12"/>
              </w:numPr>
              <w:snapToGrid w:val="0"/>
              <w:spacing w:line="300" w:lineRule="exact"/>
              <w:jc w:val="both"/>
              <w:textAlignment w:val="auto"/>
              <w:rPr>
                <w:rFonts w:eastAsia="標楷體"/>
              </w:rPr>
            </w:pPr>
            <w:r>
              <w:rPr>
                <w:rFonts w:eastAsia="標楷體"/>
              </w:rPr>
              <w:t>工業節能決策支援與查核制度申報資料管理：辦理國際工業節能評析與專題研究、決策支援工具開發與節能展望分析、工業節能成效分析、單位產品能源消費指標建立、區域冷熱能資料庫更新維護、工業部門能源查核申報系統管理與能源資訊網站維護等工作。</w:t>
            </w:r>
          </w:p>
          <w:p w:rsidR="00906E2B" w:rsidRDefault="004E6C96">
            <w:pPr>
              <w:numPr>
                <w:ilvl w:val="0"/>
                <w:numId w:val="12"/>
              </w:numPr>
              <w:snapToGrid w:val="0"/>
              <w:spacing w:line="300" w:lineRule="exact"/>
              <w:jc w:val="both"/>
              <w:textAlignment w:val="auto"/>
              <w:rPr>
                <w:rFonts w:eastAsia="標楷體"/>
              </w:rPr>
            </w:pPr>
            <w:r>
              <w:rPr>
                <w:rFonts w:eastAsia="標楷體"/>
              </w:rPr>
              <w:t>能源用戶節能目標管理與節能技術服務：執行能源用戶申報節電執行計畫之書面查驗與實地稽查、實地稽查鍋爐操作之煙氣出口溫度及空氣比，以及辦理節能技術服務、推動集團企業成立節能服務團、</w:t>
            </w:r>
            <w:r>
              <w:rPr>
                <w:rFonts w:eastAsia="標楷體"/>
              </w:rPr>
              <w:t>6</w:t>
            </w:r>
            <w:r>
              <w:rPr>
                <w:rFonts w:eastAsia="標楷體"/>
              </w:rPr>
              <w:t>大主要使用能源產業能源用戶設備能源效率之實地稽</w:t>
            </w:r>
            <w:r>
              <w:rPr>
                <w:rFonts w:eastAsia="標楷體"/>
              </w:rPr>
              <w:lastRenderedPageBreak/>
              <w:t>查、廢熱回收技術示範應用補助、執行情形追蹤管理及查驗等工作。</w:t>
            </w:r>
          </w:p>
          <w:p w:rsidR="00906E2B" w:rsidRDefault="004E6C96">
            <w:pPr>
              <w:numPr>
                <w:ilvl w:val="0"/>
                <w:numId w:val="12"/>
              </w:numPr>
              <w:snapToGrid w:val="0"/>
              <w:spacing w:line="300" w:lineRule="exact"/>
              <w:jc w:val="both"/>
              <w:textAlignment w:val="auto"/>
              <w:rPr>
                <w:rFonts w:eastAsia="標楷體"/>
              </w:rPr>
            </w:pPr>
            <w:r>
              <w:rPr>
                <w:rFonts w:eastAsia="標楷體"/>
              </w:rPr>
              <w:t>區域能源整合規劃推動：促成區域能源供需整合案，以及推動能源大用戶燃煤鍋爐轉換潔淨燃料與區域能源供需規劃等工作。</w:t>
            </w:r>
          </w:p>
        </w:tc>
      </w:tr>
      <w:tr w:rsidR="00906E2B">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906E2B">
            <w:pPr>
              <w:spacing w:line="300" w:lineRule="exact"/>
              <w:ind w:left="452" w:hanging="452"/>
              <w:jc w:val="both"/>
              <w:rPr>
                <w:rFonts w:eastAsia="標楷體"/>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snapToGrid w:val="0"/>
              <w:spacing w:line="300" w:lineRule="exact"/>
              <w:ind w:left="212" w:hanging="212"/>
              <w:jc w:val="both"/>
            </w:pPr>
            <w:r>
              <w:rPr>
                <w:rFonts w:eastAsia="標楷體"/>
                <w:szCs w:val="24"/>
              </w:rPr>
              <w:t>3.</w:t>
            </w:r>
            <w:r>
              <w:rPr>
                <w:rFonts w:eastAsia="標楷體"/>
                <w:szCs w:val="24"/>
              </w:rPr>
              <w:t>住宅與服務業能源查核及節能技術輔導推廣</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snapToGrid w:val="0"/>
              <w:spacing w:line="300" w:lineRule="exact"/>
              <w:jc w:val="center"/>
            </w:pPr>
            <w:r>
              <w:rPr>
                <w:rFonts w:eastAsia="標楷體"/>
                <w:szCs w:val="24"/>
              </w:rPr>
              <w:t>科技發展</w:t>
            </w:r>
          </w:p>
        </w:tc>
        <w:tc>
          <w:tcPr>
            <w:tcW w:w="4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numPr>
                <w:ilvl w:val="0"/>
                <w:numId w:val="13"/>
              </w:numPr>
              <w:snapToGrid w:val="0"/>
              <w:spacing w:line="300" w:lineRule="exact"/>
              <w:ind w:left="341" w:hanging="341"/>
              <w:jc w:val="both"/>
              <w:textAlignment w:val="auto"/>
              <w:rPr>
                <w:rFonts w:eastAsia="標楷體"/>
                <w:szCs w:val="24"/>
              </w:rPr>
            </w:pPr>
            <w:r>
              <w:rPr>
                <w:rFonts w:eastAsia="標楷體"/>
                <w:szCs w:val="24"/>
              </w:rPr>
              <w:t>蒐集國外</w:t>
            </w:r>
            <w:proofErr w:type="gramStart"/>
            <w:r>
              <w:rPr>
                <w:rFonts w:eastAsia="標楷體"/>
                <w:szCs w:val="24"/>
              </w:rPr>
              <w:t>節能減碳策略</w:t>
            </w:r>
            <w:proofErr w:type="gramEnd"/>
            <w:r>
              <w:rPr>
                <w:rFonts w:eastAsia="標楷體"/>
                <w:szCs w:val="24"/>
              </w:rPr>
              <w:t>及推動措施，</w:t>
            </w:r>
            <w:proofErr w:type="gramStart"/>
            <w:r>
              <w:rPr>
                <w:rFonts w:eastAsia="標楷體"/>
                <w:szCs w:val="24"/>
              </w:rPr>
              <w:t>研</w:t>
            </w:r>
            <w:proofErr w:type="gramEnd"/>
            <w:r>
              <w:rPr>
                <w:rFonts w:eastAsia="標楷體"/>
                <w:szCs w:val="24"/>
              </w:rPr>
              <w:t>析我國住宅與服務業未來可精進之作法，規劃中長程節能推動藍圖。</w:t>
            </w:r>
          </w:p>
          <w:p w:rsidR="00906E2B" w:rsidRDefault="004E6C96">
            <w:pPr>
              <w:numPr>
                <w:ilvl w:val="0"/>
                <w:numId w:val="13"/>
              </w:numPr>
              <w:snapToGrid w:val="0"/>
              <w:spacing w:line="300" w:lineRule="exact"/>
              <w:ind w:left="341" w:hanging="341"/>
              <w:jc w:val="both"/>
              <w:textAlignment w:val="auto"/>
              <w:rPr>
                <w:rFonts w:eastAsia="標楷體"/>
                <w:szCs w:val="24"/>
              </w:rPr>
            </w:pPr>
            <w:r>
              <w:rPr>
                <w:rFonts w:eastAsia="標楷體"/>
                <w:szCs w:val="24"/>
              </w:rPr>
              <w:t>輔導與管理非生產性質行業能源大用戶，建立能源查核制度及落實</w:t>
            </w:r>
            <w:proofErr w:type="gramStart"/>
            <w:r>
              <w:rPr>
                <w:rFonts w:eastAsia="標楷體"/>
                <w:szCs w:val="24"/>
              </w:rPr>
              <w:t>年均節電</w:t>
            </w:r>
            <w:proofErr w:type="gramEnd"/>
            <w:r>
              <w:rPr>
                <w:rFonts w:eastAsia="標楷體"/>
                <w:szCs w:val="24"/>
              </w:rPr>
              <w:t>1%</w:t>
            </w:r>
            <w:r>
              <w:rPr>
                <w:rFonts w:eastAsia="標楷體"/>
                <w:szCs w:val="24"/>
              </w:rPr>
              <w:t>規定。</w:t>
            </w:r>
          </w:p>
          <w:p w:rsidR="00906E2B" w:rsidRDefault="004E6C96">
            <w:pPr>
              <w:numPr>
                <w:ilvl w:val="0"/>
                <w:numId w:val="13"/>
              </w:numPr>
              <w:snapToGrid w:val="0"/>
              <w:spacing w:line="300" w:lineRule="exact"/>
              <w:ind w:left="341" w:hanging="341"/>
              <w:jc w:val="both"/>
              <w:textAlignment w:val="auto"/>
              <w:rPr>
                <w:rFonts w:eastAsia="標楷體"/>
                <w:szCs w:val="24"/>
              </w:rPr>
            </w:pPr>
            <w:r>
              <w:rPr>
                <w:rFonts w:eastAsia="標楷體"/>
                <w:szCs w:val="24"/>
              </w:rPr>
              <w:t>節能輔導住商能源用戶，協助建立節能計畫及發掘節能潛力，追蹤分析改善措施落實成效。</w:t>
            </w:r>
          </w:p>
          <w:p w:rsidR="00906E2B" w:rsidRDefault="004E6C96">
            <w:pPr>
              <w:numPr>
                <w:ilvl w:val="0"/>
                <w:numId w:val="13"/>
              </w:numPr>
              <w:snapToGrid w:val="0"/>
              <w:spacing w:line="300" w:lineRule="exact"/>
              <w:ind w:left="341" w:hanging="341"/>
              <w:jc w:val="both"/>
              <w:textAlignment w:val="auto"/>
              <w:rPr>
                <w:rFonts w:eastAsia="標楷體"/>
                <w:szCs w:val="24"/>
              </w:rPr>
            </w:pPr>
            <w:r>
              <w:rPr>
                <w:rFonts w:eastAsia="標楷體"/>
                <w:szCs w:val="24"/>
              </w:rPr>
              <w:t>辦理節能規定說明會及實施宣導檢（</w:t>
            </w:r>
            <w:proofErr w:type="gramStart"/>
            <w:r>
              <w:rPr>
                <w:rFonts w:eastAsia="標楷體"/>
                <w:szCs w:val="24"/>
              </w:rPr>
              <w:t>複</w:t>
            </w:r>
            <w:proofErr w:type="gramEnd"/>
            <w:r>
              <w:rPr>
                <w:rFonts w:eastAsia="標楷體"/>
                <w:szCs w:val="24"/>
              </w:rPr>
              <w:t>）查業務。</w:t>
            </w:r>
          </w:p>
          <w:p w:rsidR="00906E2B" w:rsidRDefault="004E6C96">
            <w:pPr>
              <w:numPr>
                <w:ilvl w:val="0"/>
                <w:numId w:val="13"/>
              </w:numPr>
              <w:snapToGrid w:val="0"/>
              <w:spacing w:line="300" w:lineRule="exact"/>
              <w:ind w:left="341" w:hanging="341"/>
              <w:jc w:val="both"/>
              <w:textAlignment w:val="auto"/>
              <w:rPr>
                <w:rFonts w:eastAsia="標楷體"/>
                <w:szCs w:val="24"/>
              </w:rPr>
            </w:pPr>
            <w:r>
              <w:rPr>
                <w:rFonts w:eastAsia="標楷體"/>
                <w:szCs w:val="24"/>
              </w:rPr>
              <w:t>推動集團企業參與自願節能措施，協助及輔導落實自願性節能目標。</w:t>
            </w:r>
          </w:p>
        </w:tc>
      </w:tr>
      <w:tr w:rsidR="00906E2B">
        <w:trPr>
          <w:trHeight w:val="4836"/>
        </w:trPr>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906E2B">
            <w:pPr>
              <w:spacing w:line="300" w:lineRule="exact"/>
              <w:ind w:left="452" w:hanging="452"/>
              <w:jc w:val="both"/>
              <w:rPr>
                <w:rFonts w:eastAsia="標楷體"/>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snapToGrid w:val="0"/>
              <w:spacing w:line="300" w:lineRule="exact"/>
              <w:ind w:left="212" w:hanging="212"/>
              <w:jc w:val="both"/>
            </w:pPr>
            <w:r>
              <w:rPr>
                <w:rFonts w:eastAsia="標楷體"/>
                <w:szCs w:val="24"/>
              </w:rPr>
              <w:t>4.</w:t>
            </w:r>
            <w:r>
              <w:rPr>
                <w:rFonts w:eastAsia="標楷體"/>
                <w:szCs w:val="24"/>
              </w:rPr>
              <w:t>服務業能源管理系統示範推廣輔導</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snapToGrid w:val="0"/>
              <w:spacing w:line="300" w:lineRule="exact"/>
              <w:jc w:val="center"/>
            </w:pPr>
            <w:r>
              <w:rPr>
                <w:rFonts w:eastAsia="標楷體"/>
                <w:szCs w:val="24"/>
              </w:rPr>
              <w:t>科技發展</w:t>
            </w:r>
          </w:p>
        </w:tc>
        <w:tc>
          <w:tcPr>
            <w:tcW w:w="4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numPr>
                <w:ilvl w:val="0"/>
                <w:numId w:val="14"/>
              </w:numPr>
              <w:snapToGrid w:val="0"/>
              <w:spacing w:line="300" w:lineRule="exact"/>
              <w:ind w:left="341" w:hanging="341"/>
              <w:jc w:val="both"/>
              <w:textAlignment w:val="auto"/>
              <w:rPr>
                <w:rFonts w:eastAsia="標楷體"/>
              </w:rPr>
            </w:pPr>
            <w:r>
              <w:rPr>
                <w:rFonts w:eastAsia="標楷體"/>
              </w:rPr>
              <w:t>成立服務業能源管理系統推廣服務行動專車，輔導能源用戶建立能源管理系統運作基礎。</w:t>
            </w:r>
          </w:p>
          <w:p w:rsidR="00906E2B" w:rsidRDefault="004E6C96">
            <w:pPr>
              <w:numPr>
                <w:ilvl w:val="0"/>
                <w:numId w:val="14"/>
              </w:numPr>
              <w:snapToGrid w:val="0"/>
              <w:spacing w:line="300" w:lineRule="exact"/>
              <w:ind w:left="341" w:hanging="341"/>
              <w:jc w:val="both"/>
              <w:textAlignment w:val="auto"/>
              <w:rPr>
                <w:rFonts w:eastAsia="標楷體"/>
              </w:rPr>
            </w:pPr>
            <w:r>
              <w:rPr>
                <w:rFonts w:eastAsia="標楷體"/>
              </w:rPr>
              <w:t>提供能源管理系統建置輔導及節能技術診斷服務，輔導企業集團用戶依據</w:t>
            </w:r>
            <w:r>
              <w:rPr>
                <w:rFonts w:eastAsia="標楷體"/>
              </w:rPr>
              <w:t>ISO 50001</w:t>
            </w:r>
            <w:r>
              <w:rPr>
                <w:rFonts w:eastAsia="標楷體"/>
              </w:rPr>
              <w:t>國際標準建置能源管理系統及通過第三方國際驗證。</w:t>
            </w:r>
          </w:p>
          <w:p w:rsidR="00906E2B" w:rsidRDefault="004E6C96">
            <w:pPr>
              <w:numPr>
                <w:ilvl w:val="0"/>
                <w:numId w:val="14"/>
              </w:numPr>
              <w:snapToGrid w:val="0"/>
              <w:spacing w:line="300" w:lineRule="exact"/>
              <w:ind w:left="341" w:hanging="341"/>
              <w:jc w:val="both"/>
              <w:textAlignment w:val="auto"/>
              <w:rPr>
                <w:rFonts w:eastAsia="標楷體"/>
              </w:rPr>
            </w:pPr>
            <w:r>
              <w:rPr>
                <w:rFonts w:eastAsia="標楷體"/>
              </w:rPr>
              <w:t>輔導業者結合能源資通訊技術，以導入智慧化能源績效資訊管理系統。</w:t>
            </w:r>
          </w:p>
          <w:p w:rsidR="00906E2B" w:rsidRDefault="004E6C96">
            <w:pPr>
              <w:numPr>
                <w:ilvl w:val="0"/>
                <w:numId w:val="14"/>
              </w:numPr>
              <w:snapToGrid w:val="0"/>
              <w:spacing w:line="300" w:lineRule="exact"/>
              <w:ind w:left="341" w:hanging="341"/>
              <w:jc w:val="both"/>
              <w:textAlignment w:val="auto"/>
              <w:rPr>
                <w:rFonts w:eastAsia="標楷體"/>
              </w:rPr>
            </w:pPr>
            <w:r>
              <w:rPr>
                <w:rFonts w:eastAsia="標楷體"/>
              </w:rPr>
              <w:t>舉辦服務業能源管理系統講習訓練課程。聯合服務業公（協）會組織辦理能源管理系統示範觀摩活動，以推廣能源管理系統建置經驗。</w:t>
            </w:r>
          </w:p>
          <w:p w:rsidR="00906E2B" w:rsidRDefault="004E6C96">
            <w:pPr>
              <w:numPr>
                <w:ilvl w:val="0"/>
                <w:numId w:val="14"/>
              </w:numPr>
              <w:snapToGrid w:val="0"/>
              <w:spacing w:line="300" w:lineRule="exact"/>
              <w:ind w:left="341" w:hanging="341"/>
              <w:jc w:val="both"/>
              <w:textAlignment w:val="auto"/>
              <w:rPr>
                <w:rFonts w:eastAsia="標楷體"/>
              </w:rPr>
            </w:pPr>
            <w:r>
              <w:rPr>
                <w:rFonts w:eastAsia="標楷體"/>
              </w:rPr>
              <w:t>舉辦能源管理系統示範輔導成果發表會，宣傳企業建置能源管理系統之輔導成果。</w:t>
            </w:r>
          </w:p>
        </w:tc>
      </w:tr>
      <w:tr w:rsidR="00906E2B">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906E2B">
            <w:pPr>
              <w:spacing w:line="300" w:lineRule="exact"/>
              <w:ind w:left="452" w:hanging="452"/>
              <w:jc w:val="both"/>
              <w:rPr>
                <w:rFonts w:eastAsia="標楷體"/>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snapToGrid w:val="0"/>
              <w:spacing w:line="300" w:lineRule="exact"/>
              <w:ind w:left="212" w:hanging="212"/>
              <w:jc w:val="both"/>
            </w:pPr>
            <w:r>
              <w:rPr>
                <w:rFonts w:eastAsia="標楷體"/>
                <w:szCs w:val="24"/>
              </w:rPr>
              <w:t>5.</w:t>
            </w:r>
            <w:r>
              <w:rPr>
                <w:rFonts w:eastAsia="標楷體"/>
                <w:szCs w:val="24"/>
              </w:rPr>
              <w:t>公部門精進節能計畫</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snapToGrid w:val="0"/>
              <w:spacing w:line="300" w:lineRule="exact"/>
              <w:jc w:val="center"/>
            </w:pPr>
            <w:r>
              <w:rPr>
                <w:rFonts w:eastAsia="標楷體"/>
                <w:szCs w:val="24"/>
              </w:rPr>
              <w:t>科技發展</w:t>
            </w:r>
          </w:p>
        </w:tc>
        <w:tc>
          <w:tcPr>
            <w:tcW w:w="4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6E2B" w:rsidRDefault="004E6C96">
            <w:pPr>
              <w:numPr>
                <w:ilvl w:val="0"/>
                <w:numId w:val="15"/>
              </w:numPr>
              <w:snapToGrid w:val="0"/>
              <w:spacing w:line="300" w:lineRule="exact"/>
              <w:ind w:left="341" w:hanging="341"/>
              <w:jc w:val="both"/>
              <w:textAlignment w:val="auto"/>
              <w:rPr>
                <w:rFonts w:eastAsia="標楷體"/>
                <w:szCs w:val="24"/>
              </w:rPr>
            </w:pPr>
            <w:r>
              <w:rPr>
                <w:rFonts w:eastAsia="標楷體"/>
                <w:szCs w:val="24"/>
              </w:rPr>
              <w:t>辦理「政府機關及學校節約能源行動計畫」，</w:t>
            </w:r>
            <w:proofErr w:type="gramStart"/>
            <w:r>
              <w:rPr>
                <w:rFonts w:eastAsia="標楷體"/>
                <w:szCs w:val="24"/>
              </w:rPr>
              <w:t>列管約</w:t>
            </w:r>
            <w:proofErr w:type="gramEnd"/>
            <w:r>
              <w:rPr>
                <w:rFonts w:eastAsia="標楷體"/>
                <w:szCs w:val="24"/>
              </w:rPr>
              <w:t>7,900</w:t>
            </w:r>
            <w:r>
              <w:rPr>
                <w:rFonts w:eastAsia="標楷體"/>
                <w:szCs w:val="24"/>
              </w:rPr>
              <w:t>家機關學校完成網路填報作業，並辦理資料檢核及審查。</w:t>
            </w:r>
          </w:p>
          <w:p w:rsidR="00906E2B" w:rsidRDefault="004E6C96">
            <w:pPr>
              <w:numPr>
                <w:ilvl w:val="0"/>
                <w:numId w:val="15"/>
              </w:numPr>
              <w:snapToGrid w:val="0"/>
              <w:spacing w:line="300" w:lineRule="exact"/>
              <w:ind w:left="341" w:hanging="341"/>
              <w:jc w:val="both"/>
              <w:textAlignment w:val="auto"/>
              <w:rPr>
                <w:rFonts w:eastAsia="標楷體"/>
                <w:szCs w:val="24"/>
              </w:rPr>
            </w:pPr>
            <w:r>
              <w:rPr>
                <w:rFonts w:eastAsia="標楷體"/>
                <w:szCs w:val="24"/>
              </w:rPr>
              <w:t>辦理網路填報與節能推動作法說明會、節能培訓班、技術研討會或節能示範觀摩研討會及協助政府機關導入節約能源督導考核制度。</w:t>
            </w:r>
          </w:p>
          <w:p w:rsidR="00906E2B" w:rsidRDefault="004E6C96">
            <w:pPr>
              <w:numPr>
                <w:ilvl w:val="0"/>
                <w:numId w:val="15"/>
              </w:numPr>
              <w:snapToGrid w:val="0"/>
              <w:spacing w:line="300" w:lineRule="exact"/>
              <w:ind w:left="341" w:hanging="341"/>
              <w:jc w:val="both"/>
              <w:textAlignment w:val="auto"/>
              <w:rPr>
                <w:rFonts w:eastAsia="標楷體"/>
                <w:szCs w:val="24"/>
              </w:rPr>
            </w:pPr>
            <w:r>
              <w:rPr>
                <w:rFonts w:eastAsia="標楷體"/>
                <w:szCs w:val="24"/>
              </w:rPr>
              <w:t>提供節能技術輔導，另協助規劃導入裝設獨立電表及能源資通訊管理系統。</w:t>
            </w:r>
          </w:p>
          <w:p w:rsidR="00906E2B" w:rsidRDefault="004E6C96">
            <w:pPr>
              <w:numPr>
                <w:ilvl w:val="0"/>
                <w:numId w:val="15"/>
              </w:numPr>
              <w:snapToGrid w:val="0"/>
              <w:spacing w:line="300" w:lineRule="exact"/>
              <w:ind w:left="341" w:hanging="341"/>
              <w:jc w:val="both"/>
              <w:textAlignment w:val="auto"/>
              <w:rPr>
                <w:rFonts w:eastAsia="標楷體"/>
                <w:szCs w:val="24"/>
              </w:rPr>
            </w:pPr>
            <w:r>
              <w:rPr>
                <w:rFonts w:eastAsia="標楷體"/>
                <w:szCs w:val="24"/>
              </w:rPr>
              <w:t>完成能源管理系統節能技術手冊。</w:t>
            </w:r>
          </w:p>
          <w:p w:rsidR="00906E2B" w:rsidRDefault="004E6C96">
            <w:pPr>
              <w:numPr>
                <w:ilvl w:val="0"/>
                <w:numId w:val="15"/>
              </w:numPr>
              <w:snapToGrid w:val="0"/>
              <w:spacing w:line="300" w:lineRule="exact"/>
              <w:ind w:left="341" w:hanging="341"/>
              <w:jc w:val="both"/>
              <w:textAlignment w:val="auto"/>
              <w:rPr>
                <w:rFonts w:eastAsia="標楷體"/>
                <w:szCs w:val="24"/>
              </w:rPr>
            </w:pPr>
            <w:r>
              <w:rPr>
                <w:rFonts w:eastAsia="標楷體"/>
                <w:szCs w:val="24"/>
              </w:rPr>
              <w:t>完成辦理「政府機關及學校節約能源</w:t>
            </w:r>
            <w:r>
              <w:rPr>
                <w:rFonts w:eastAsia="標楷體"/>
                <w:szCs w:val="24"/>
              </w:rPr>
              <w:lastRenderedPageBreak/>
              <w:t>行動計畫」評鑑小組評比作業及節能執行成效報告。</w:t>
            </w:r>
          </w:p>
        </w:tc>
      </w:tr>
    </w:tbl>
    <w:p w:rsidR="00906E2B" w:rsidRDefault="00906E2B">
      <w:pPr>
        <w:spacing w:line="300" w:lineRule="exact"/>
        <w:rPr>
          <w:rFonts w:eastAsia="標楷體"/>
          <w:b/>
          <w:sz w:val="32"/>
        </w:rPr>
      </w:pPr>
    </w:p>
    <w:sectPr w:rsidR="00906E2B">
      <w:footerReference w:type="default" r:id="rId9"/>
      <w:pgSz w:w="11907" w:h="16840"/>
      <w:pgMar w:top="1134" w:right="1440" w:bottom="1134" w:left="144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9DC" w:rsidRDefault="00CE69DC">
      <w:pPr>
        <w:spacing w:line="240" w:lineRule="auto"/>
      </w:pPr>
      <w:r>
        <w:separator/>
      </w:r>
    </w:p>
  </w:endnote>
  <w:endnote w:type="continuationSeparator" w:id="0">
    <w:p w:rsidR="00CE69DC" w:rsidRDefault="00CE6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楷書體W5">
    <w:charset w:val="00"/>
    <w:family w:val="script"/>
    <w:pitch w:val="fixed"/>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D17" w:rsidRDefault="004E6C96">
    <w:pPr>
      <w:pStyle w:val="a4"/>
      <w:jc w:val="center"/>
    </w:pPr>
    <w:r>
      <w:rPr>
        <w:lang w:val="zh-TW"/>
      </w:rPr>
      <w:fldChar w:fldCharType="begin"/>
    </w:r>
    <w:r>
      <w:rPr>
        <w:lang w:val="zh-TW"/>
      </w:rPr>
      <w:instrText xml:space="preserve"> PAGE </w:instrText>
    </w:r>
    <w:r>
      <w:rPr>
        <w:lang w:val="zh-TW"/>
      </w:rPr>
      <w:fldChar w:fldCharType="separate"/>
    </w:r>
    <w:r w:rsidR="00E974D0">
      <w:rPr>
        <w:noProof/>
        <w:lang w:val="zh-TW"/>
      </w:rPr>
      <w:t>2</w:t>
    </w:r>
    <w:r>
      <w:rPr>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D17" w:rsidRDefault="004E6C96">
    <w:pPr>
      <w:pStyle w:val="a4"/>
      <w:jc w:val="center"/>
    </w:pPr>
    <w:r>
      <w:rPr>
        <w:lang w:val="zh-TW"/>
      </w:rPr>
      <w:fldChar w:fldCharType="begin"/>
    </w:r>
    <w:r>
      <w:rPr>
        <w:lang w:val="zh-TW"/>
      </w:rPr>
      <w:instrText xml:space="preserve"> PAGE </w:instrText>
    </w:r>
    <w:r>
      <w:rPr>
        <w:lang w:val="zh-TW"/>
      </w:rPr>
      <w:fldChar w:fldCharType="separate"/>
    </w:r>
    <w:r w:rsidR="00E974D0">
      <w:rPr>
        <w:noProof/>
        <w:lang w:val="zh-TW"/>
      </w:rPr>
      <w:t>3</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9DC" w:rsidRDefault="00CE69DC">
      <w:pPr>
        <w:spacing w:line="240" w:lineRule="auto"/>
      </w:pPr>
      <w:r>
        <w:rPr>
          <w:color w:val="000000"/>
        </w:rPr>
        <w:separator/>
      </w:r>
    </w:p>
  </w:footnote>
  <w:footnote w:type="continuationSeparator" w:id="0">
    <w:p w:rsidR="00CE69DC" w:rsidRDefault="00CE69D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1AD"/>
    <w:multiLevelType w:val="multilevel"/>
    <w:tmpl w:val="E9A6331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16DF2A89"/>
    <w:multiLevelType w:val="multilevel"/>
    <w:tmpl w:val="E3BE9EC6"/>
    <w:lvl w:ilvl="0">
      <w:start w:val="1"/>
      <w:numFmt w:val="decimal"/>
      <w:lvlText w:val="(%1)"/>
      <w:lvlJc w:val="left"/>
      <w:pPr>
        <w:ind w:left="720" w:hanging="720"/>
      </w:pPr>
      <w:rPr>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23DC6FDE"/>
    <w:multiLevelType w:val="multilevel"/>
    <w:tmpl w:val="AE7651B8"/>
    <w:lvl w:ilvl="0">
      <w:start w:val="1"/>
      <w:numFmt w:val="decimal"/>
      <w:lvlText w:val="%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34E214B"/>
    <w:multiLevelType w:val="multilevel"/>
    <w:tmpl w:val="EA0A25B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53E96884"/>
    <w:multiLevelType w:val="multilevel"/>
    <w:tmpl w:val="B756FB6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596D79C9"/>
    <w:multiLevelType w:val="multilevel"/>
    <w:tmpl w:val="EFC8768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5A762CD6"/>
    <w:multiLevelType w:val="multilevel"/>
    <w:tmpl w:val="9BCA082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5C2965D4"/>
    <w:multiLevelType w:val="multilevel"/>
    <w:tmpl w:val="7F12432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61D91804"/>
    <w:multiLevelType w:val="multilevel"/>
    <w:tmpl w:val="08DAE97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6BEA3AE4"/>
    <w:multiLevelType w:val="multilevel"/>
    <w:tmpl w:val="DC72A47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6E4346D5"/>
    <w:multiLevelType w:val="multilevel"/>
    <w:tmpl w:val="468CE8BA"/>
    <w:lvl w:ilvl="0">
      <w:start w:val="1"/>
      <w:numFmt w:val="taiwaneseCountingThousand"/>
      <w:lvlText w:val="(%1)"/>
      <w:lvlJc w:val="left"/>
      <w:pPr>
        <w:ind w:left="960" w:hanging="720"/>
      </w:pPr>
      <w:rPr>
        <w:color w:val="000000"/>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1">
    <w:nsid w:val="7512149E"/>
    <w:multiLevelType w:val="multilevel"/>
    <w:tmpl w:val="4E6A9DE6"/>
    <w:lvl w:ilvl="0">
      <w:start w:val="1"/>
      <w:numFmt w:val="decimal"/>
      <w:lvlText w:val="(%1)"/>
      <w:lvlJc w:val="left"/>
      <w:pPr>
        <w:ind w:left="480" w:hanging="480"/>
      </w:pPr>
      <w:rPr>
        <w:color w:val="auto"/>
      </w:rPr>
    </w:lvl>
    <w:lvl w:ilvl="1">
      <w:start w:val="1"/>
      <w:numFmt w:val="taiwaneseCountingThousand"/>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7B320A9B"/>
    <w:multiLevelType w:val="multilevel"/>
    <w:tmpl w:val="02026FAC"/>
    <w:lvl w:ilvl="0">
      <w:start w:val="1"/>
      <w:numFmt w:val="decimal"/>
      <w:lvlText w:val="(%1)"/>
      <w:lvlJc w:val="left"/>
      <w:pPr>
        <w:ind w:left="535" w:hanging="480"/>
      </w:pPr>
    </w:lvl>
    <w:lvl w:ilvl="1">
      <w:start w:val="1"/>
      <w:numFmt w:val="ideographTraditional"/>
      <w:lvlText w:val="%2、"/>
      <w:lvlJc w:val="left"/>
      <w:pPr>
        <w:ind w:left="1015" w:hanging="480"/>
      </w:pPr>
    </w:lvl>
    <w:lvl w:ilvl="2">
      <w:start w:val="1"/>
      <w:numFmt w:val="lowerRoman"/>
      <w:lvlText w:val="%3."/>
      <w:lvlJc w:val="right"/>
      <w:pPr>
        <w:ind w:left="1495" w:hanging="480"/>
      </w:pPr>
    </w:lvl>
    <w:lvl w:ilvl="3">
      <w:start w:val="1"/>
      <w:numFmt w:val="decimal"/>
      <w:lvlText w:val="%4."/>
      <w:lvlJc w:val="left"/>
      <w:pPr>
        <w:ind w:left="1975" w:hanging="480"/>
      </w:pPr>
    </w:lvl>
    <w:lvl w:ilvl="4">
      <w:start w:val="1"/>
      <w:numFmt w:val="ideographTraditional"/>
      <w:lvlText w:val="%5、"/>
      <w:lvlJc w:val="left"/>
      <w:pPr>
        <w:ind w:left="2455" w:hanging="480"/>
      </w:pPr>
    </w:lvl>
    <w:lvl w:ilvl="5">
      <w:start w:val="1"/>
      <w:numFmt w:val="lowerRoman"/>
      <w:lvlText w:val="%6."/>
      <w:lvlJc w:val="right"/>
      <w:pPr>
        <w:ind w:left="2935" w:hanging="480"/>
      </w:pPr>
    </w:lvl>
    <w:lvl w:ilvl="6">
      <w:start w:val="1"/>
      <w:numFmt w:val="decimal"/>
      <w:lvlText w:val="%7."/>
      <w:lvlJc w:val="left"/>
      <w:pPr>
        <w:ind w:left="3415" w:hanging="480"/>
      </w:pPr>
    </w:lvl>
    <w:lvl w:ilvl="7">
      <w:start w:val="1"/>
      <w:numFmt w:val="ideographTraditional"/>
      <w:lvlText w:val="%8、"/>
      <w:lvlJc w:val="left"/>
      <w:pPr>
        <w:ind w:left="3895" w:hanging="480"/>
      </w:pPr>
    </w:lvl>
    <w:lvl w:ilvl="8">
      <w:start w:val="1"/>
      <w:numFmt w:val="lowerRoman"/>
      <w:lvlText w:val="%9."/>
      <w:lvlJc w:val="right"/>
      <w:pPr>
        <w:ind w:left="4375" w:hanging="480"/>
      </w:pPr>
    </w:lvl>
  </w:abstractNum>
  <w:abstractNum w:abstractNumId="13">
    <w:nsid w:val="7BCC18EE"/>
    <w:multiLevelType w:val="multilevel"/>
    <w:tmpl w:val="268AFB22"/>
    <w:lvl w:ilvl="0">
      <w:start w:val="1"/>
      <w:numFmt w:val="decimal"/>
      <w:lvlText w:val="(%1)"/>
      <w:lvlJc w:val="left"/>
      <w:pPr>
        <w:ind w:left="763"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7F401A42"/>
    <w:multiLevelType w:val="multilevel"/>
    <w:tmpl w:val="181ADF34"/>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0"/>
  </w:num>
  <w:num w:numId="2">
    <w:abstractNumId w:val="11"/>
  </w:num>
  <w:num w:numId="3">
    <w:abstractNumId w:val="3"/>
  </w:num>
  <w:num w:numId="4">
    <w:abstractNumId w:val="14"/>
  </w:num>
  <w:num w:numId="5">
    <w:abstractNumId w:val="1"/>
  </w:num>
  <w:num w:numId="6">
    <w:abstractNumId w:val="7"/>
  </w:num>
  <w:num w:numId="7">
    <w:abstractNumId w:val="4"/>
  </w:num>
  <w:num w:numId="8">
    <w:abstractNumId w:val="12"/>
  </w:num>
  <w:num w:numId="9">
    <w:abstractNumId w:val="5"/>
  </w:num>
  <w:num w:numId="10">
    <w:abstractNumId w:val="8"/>
  </w:num>
  <w:num w:numId="11">
    <w:abstractNumId w:val="2"/>
  </w:num>
  <w:num w:numId="12">
    <w:abstractNumId w:val="6"/>
  </w:num>
  <w:num w:numId="13">
    <w:abstractNumId w:val="0"/>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6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06E2B"/>
    <w:rsid w:val="004E6C96"/>
    <w:rsid w:val="0088265C"/>
    <w:rsid w:val="00904164"/>
    <w:rsid w:val="00906E2B"/>
    <w:rsid w:val="00CE69DC"/>
    <w:rsid w:val="00E974D0"/>
    <w:rsid w:val="00F006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pacing w:line="360" w:lineRule="exact"/>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line="360" w:lineRule="auto"/>
    </w:pPr>
    <w:rPr>
      <w:sz w:val="16"/>
    </w:rPr>
  </w:style>
  <w:style w:type="paragraph" w:styleId="a4">
    <w:name w:val="footer"/>
    <w:basedOn w:val="a"/>
    <w:pPr>
      <w:tabs>
        <w:tab w:val="center" w:pos="4153"/>
        <w:tab w:val="right" w:pos="8306"/>
      </w:tabs>
      <w:spacing w:line="360" w:lineRule="auto"/>
    </w:pPr>
    <w:rPr>
      <w:sz w:val="16"/>
    </w:rPr>
  </w:style>
  <w:style w:type="paragraph" w:styleId="a5">
    <w:name w:val="Body Text Indent"/>
    <w:basedOn w:val="a"/>
    <w:pPr>
      <w:spacing w:line="480" w:lineRule="atLeast"/>
      <w:ind w:left="1320" w:hanging="960"/>
    </w:pPr>
    <w:rPr>
      <w:rFonts w:ascii="華康楷書體W5" w:eastAsia="華康楷書體W5" w:hAnsi="華康楷書體W5"/>
      <w:sz w:val="32"/>
    </w:rPr>
  </w:style>
  <w:style w:type="paragraph" w:styleId="2">
    <w:name w:val="Body Text Indent 2"/>
    <w:basedOn w:val="a"/>
    <w:pPr>
      <w:spacing w:line="480" w:lineRule="atLeast"/>
      <w:ind w:left="1320" w:hanging="840"/>
    </w:pPr>
    <w:rPr>
      <w:rFonts w:ascii="華康楷書體W5" w:eastAsia="華康楷書體W5" w:hAnsi="華康楷書體W5"/>
      <w:sz w:val="32"/>
    </w:rPr>
  </w:style>
  <w:style w:type="paragraph" w:styleId="3">
    <w:name w:val="Body Text Indent 3"/>
    <w:basedOn w:val="a"/>
    <w:pPr>
      <w:spacing w:line="480" w:lineRule="atLeast"/>
      <w:ind w:left="720" w:hanging="360"/>
    </w:pPr>
    <w:rPr>
      <w:rFonts w:eastAsia="標楷體"/>
      <w:sz w:val="32"/>
    </w:rPr>
  </w:style>
  <w:style w:type="paragraph" w:styleId="a6">
    <w:name w:val="Block Text"/>
    <w:basedOn w:val="a"/>
    <w:pPr>
      <w:spacing w:line="240" w:lineRule="auto"/>
      <w:ind w:left="1080" w:right="-327" w:hanging="1440"/>
      <w:textAlignment w:val="auto"/>
    </w:pPr>
    <w:rPr>
      <w:rFonts w:eastAsia="標楷體"/>
      <w:kern w:val="3"/>
    </w:rPr>
  </w:style>
  <w:style w:type="paragraph" w:customStyle="1" w:styleId="a7">
    <w:name w:val="壹目"/>
    <w:basedOn w:val="a"/>
    <w:pPr>
      <w:tabs>
        <w:tab w:val="right" w:leader="middleDot" w:pos="9000"/>
      </w:tabs>
      <w:spacing w:before="120" w:after="120" w:line="240" w:lineRule="auto"/>
      <w:outlineLvl w:val="0"/>
    </w:pPr>
    <w:rPr>
      <w:rFonts w:ascii="華康楷書體W5" w:eastAsia="華康楷書體W5" w:hAnsi="華康楷書體W5"/>
      <w:b/>
      <w:sz w:val="32"/>
    </w:rPr>
  </w:style>
  <w:style w:type="paragraph" w:styleId="a8">
    <w:name w:val="Plain Text"/>
    <w:basedOn w:val="a"/>
    <w:pPr>
      <w:spacing w:line="240" w:lineRule="auto"/>
      <w:textAlignment w:val="auto"/>
    </w:pPr>
    <w:rPr>
      <w:rFonts w:ascii="細明體" w:hAnsi="細明體"/>
      <w:kern w:val="3"/>
    </w:rPr>
  </w:style>
  <w:style w:type="paragraph" w:styleId="a9">
    <w:name w:val="Body Text"/>
    <w:basedOn w:val="a"/>
    <w:pPr>
      <w:spacing w:line="240" w:lineRule="auto"/>
      <w:jc w:val="both"/>
      <w:textAlignment w:val="auto"/>
    </w:pPr>
    <w:rPr>
      <w:rFonts w:ascii="標楷體" w:eastAsia="標楷體" w:hAnsi="標楷體"/>
      <w:kern w:val="3"/>
    </w:rPr>
  </w:style>
  <w:style w:type="paragraph" w:customStyle="1" w:styleId="1">
    <w:name w:val="1."/>
    <w:basedOn w:val="a"/>
    <w:pPr>
      <w:spacing w:before="120" w:after="120" w:line="240" w:lineRule="auto"/>
      <w:ind w:left="1038" w:hanging="318"/>
      <w:jc w:val="both"/>
    </w:pPr>
    <w:rPr>
      <w:rFonts w:ascii="華康楷書體W5" w:eastAsia="華康楷書體W5" w:hAnsi="華康楷書體W5"/>
      <w:sz w:val="32"/>
    </w:rPr>
  </w:style>
  <w:style w:type="paragraph" w:customStyle="1" w:styleId="aa">
    <w:name w:val="(一)標"/>
    <w:basedOn w:val="a"/>
    <w:pPr>
      <w:spacing w:before="120" w:after="120" w:line="240" w:lineRule="auto"/>
      <w:ind w:left="1321" w:hanging="839"/>
      <w:jc w:val="both"/>
      <w:outlineLvl w:val="0"/>
    </w:pPr>
    <w:rPr>
      <w:rFonts w:ascii="華康楷書體W5" w:eastAsia="華康楷書體W5" w:hAnsi="華康楷書體W5"/>
      <w:b/>
      <w:sz w:val="32"/>
    </w:rPr>
  </w:style>
  <w:style w:type="paragraph" w:styleId="20">
    <w:name w:val="Body Text 2"/>
    <w:basedOn w:val="a"/>
    <w:pPr>
      <w:jc w:val="both"/>
    </w:pPr>
    <w:rPr>
      <w:rFonts w:eastAsia="標楷體"/>
      <w:color w:val="000000"/>
    </w:rPr>
  </w:style>
  <w:style w:type="paragraph" w:styleId="ab">
    <w:name w:val="Balloon Text"/>
    <w:basedOn w:val="a"/>
    <w:rPr>
      <w:rFonts w:ascii="Arial" w:eastAsia="新細明體" w:hAnsi="Arial"/>
      <w:sz w:val="18"/>
      <w:szCs w:val="18"/>
    </w:rPr>
  </w:style>
  <w:style w:type="paragraph" w:customStyle="1" w:styleId="ac">
    <w:name w:val="方針標題"/>
    <w:pPr>
      <w:suppressAutoHyphens/>
      <w:spacing w:after="50" w:line="600" w:lineRule="exact"/>
      <w:ind w:firstLine="200"/>
      <w:jc w:val="both"/>
      <w:textAlignment w:val="center"/>
    </w:pPr>
    <w:rPr>
      <w:rFonts w:ascii="標楷體" w:eastAsia="標楷體" w:hAnsi="標楷體"/>
      <w:b/>
      <w:sz w:val="48"/>
    </w:rPr>
  </w:style>
  <w:style w:type="paragraph" w:customStyle="1" w:styleId="ad">
    <w:name w:val="字元"/>
    <w:basedOn w:val="a"/>
    <w:pPr>
      <w:widowControl/>
      <w:spacing w:after="160" w:line="240" w:lineRule="exact"/>
      <w:textAlignment w:val="auto"/>
    </w:pPr>
    <w:rPr>
      <w:rFonts w:ascii="Tahoma" w:eastAsia="新細明體" w:hAnsi="Tahoma"/>
      <w:sz w:val="20"/>
      <w:lang w:eastAsia="en-US"/>
    </w:rPr>
  </w:style>
  <w:style w:type="paragraph" w:styleId="Web">
    <w:name w:val="Normal (Web)"/>
    <w:basedOn w:val="a"/>
    <w:pPr>
      <w:widowControl/>
      <w:spacing w:before="100" w:after="100" w:line="240" w:lineRule="auto"/>
      <w:textAlignment w:val="auto"/>
    </w:pPr>
    <w:rPr>
      <w:rFonts w:ascii="Arial Unicode MS" w:eastAsia="Arial Unicode MS" w:hAnsi="Arial Unicode MS" w:cs="Arial Unicode MS"/>
      <w:szCs w:val="24"/>
    </w:rPr>
  </w:style>
  <w:style w:type="paragraph" w:customStyle="1" w:styleId="Content1">
    <w:name w:val="Content_(1)"/>
    <w:basedOn w:val="a"/>
    <w:pPr>
      <w:snapToGrid w:val="0"/>
      <w:spacing w:before="120" w:after="120" w:line="400" w:lineRule="exact"/>
      <w:ind w:firstLine="560"/>
      <w:jc w:val="both"/>
      <w:textAlignment w:val="auto"/>
    </w:pPr>
    <w:rPr>
      <w:rFonts w:eastAsia="標楷體"/>
      <w:sz w:val="28"/>
    </w:rPr>
  </w:style>
  <w:style w:type="character" w:customStyle="1" w:styleId="apple-converted-space">
    <w:name w:val="apple-converted-space"/>
    <w:basedOn w:val="a0"/>
  </w:style>
  <w:style w:type="character" w:customStyle="1" w:styleId="usercontent">
    <w:name w:val="usercontent"/>
    <w:basedOn w:val="a0"/>
  </w:style>
  <w:style w:type="character" w:customStyle="1" w:styleId="ae">
    <w:name w:val="頁尾 字元"/>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pacing w:line="360" w:lineRule="exact"/>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line="360" w:lineRule="auto"/>
    </w:pPr>
    <w:rPr>
      <w:sz w:val="16"/>
    </w:rPr>
  </w:style>
  <w:style w:type="paragraph" w:styleId="a4">
    <w:name w:val="footer"/>
    <w:basedOn w:val="a"/>
    <w:pPr>
      <w:tabs>
        <w:tab w:val="center" w:pos="4153"/>
        <w:tab w:val="right" w:pos="8306"/>
      </w:tabs>
      <w:spacing w:line="360" w:lineRule="auto"/>
    </w:pPr>
    <w:rPr>
      <w:sz w:val="16"/>
    </w:rPr>
  </w:style>
  <w:style w:type="paragraph" w:styleId="a5">
    <w:name w:val="Body Text Indent"/>
    <w:basedOn w:val="a"/>
    <w:pPr>
      <w:spacing w:line="480" w:lineRule="atLeast"/>
      <w:ind w:left="1320" w:hanging="960"/>
    </w:pPr>
    <w:rPr>
      <w:rFonts w:ascii="華康楷書體W5" w:eastAsia="華康楷書體W5" w:hAnsi="華康楷書體W5"/>
      <w:sz w:val="32"/>
    </w:rPr>
  </w:style>
  <w:style w:type="paragraph" w:styleId="2">
    <w:name w:val="Body Text Indent 2"/>
    <w:basedOn w:val="a"/>
    <w:pPr>
      <w:spacing w:line="480" w:lineRule="atLeast"/>
      <w:ind w:left="1320" w:hanging="840"/>
    </w:pPr>
    <w:rPr>
      <w:rFonts w:ascii="華康楷書體W5" w:eastAsia="華康楷書體W5" w:hAnsi="華康楷書體W5"/>
      <w:sz w:val="32"/>
    </w:rPr>
  </w:style>
  <w:style w:type="paragraph" w:styleId="3">
    <w:name w:val="Body Text Indent 3"/>
    <w:basedOn w:val="a"/>
    <w:pPr>
      <w:spacing w:line="480" w:lineRule="atLeast"/>
      <w:ind w:left="720" w:hanging="360"/>
    </w:pPr>
    <w:rPr>
      <w:rFonts w:eastAsia="標楷體"/>
      <w:sz w:val="32"/>
    </w:rPr>
  </w:style>
  <w:style w:type="paragraph" w:styleId="a6">
    <w:name w:val="Block Text"/>
    <w:basedOn w:val="a"/>
    <w:pPr>
      <w:spacing w:line="240" w:lineRule="auto"/>
      <w:ind w:left="1080" w:right="-327" w:hanging="1440"/>
      <w:textAlignment w:val="auto"/>
    </w:pPr>
    <w:rPr>
      <w:rFonts w:eastAsia="標楷體"/>
      <w:kern w:val="3"/>
    </w:rPr>
  </w:style>
  <w:style w:type="paragraph" w:customStyle="1" w:styleId="a7">
    <w:name w:val="壹目"/>
    <w:basedOn w:val="a"/>
    <w:pPr>
      <w:tabs>
        <w:tab w:val="right" w:leader="middleDot" w:pos="9000"/>
      </w:tabs>
      <w:spacing w:before="120" w:after="120" w:line="240" w:lineRule="auto"/>
      <w:outlineLvl w:val="0"/>
    </w:pPr>
    <w:rPr>
      <w:rFonts w:ascii="華康楷書體W5" w:eastAsia="華康楷書體W5" w:hAnsi="華康楷書體W5"/>
      <w:b/>
      <w:sz w:val="32"/>
    </w:rPr>
  </w:style>
  <w:style w:type="paragraph" w:styleId="a8">
    <w:name w:val="Plain Text"/>
    <w:basedOn w:val="a"/>
    <w:pPr>
      <w:spacing w:line="240" w:lineRule="auto"/>
      <w:textAlignment w:val="auto"/>
    </w:pPr>
    <w:rPr>
      <w:rFonts w:ascii="細明體" w:hAnsi="細明體"/>
      <w:kern w:val="3"/>
    </w:rPr>
  </w:style>
  <w:style w:type="paragraph" w:styleId="a9">
    <w:name w:val="Body Text"/>
    <w:basedOn w:val="a"/>
    <w:pPr>
      <w:spacing w:line="240" w:lineRule="auto"/>
      <w:jc w:val="both"/>
      <w:textAlignment w:val="auto"/>
    </w:pPr>
    <w:rPr>
      <w:rFonts w:ascii="標楷體" w:eastAsia="標楷體" w:hAnsi="標楷體"/>
      <w:kern w:val="3"/>
    </w:rPr>
  </w:style>
  <w:style w:type="paragraph" w:customStyle="1" w:styleId="1">
    <w:name w:val="1."/>
    <w:basedOn w:val="a"/>
    <w:pPr>
      <w:spacing w:before="120" w:after="120" w:line="240" w:lineRule="auto"/>
      <w:ind w:left="1038" w:hanging="318"/>
      <w:jc w:val="both"/>
    </w:pPr>
    <w:rPr>
      <w:rFonts w:ascii="華康楷書體W5" w:eastAsia="華康楷書體W5" w:hAnsi="華康楷書體W5"/>
      <w:sz w:val="32"/>
    </w:rPr>
  </w:style>
  <w:style w:type="paragraph" w:customStyle="1" w:styleId="aa">
    <w:name w:val="(一)標"/>
    <w:basedOn w:val="a"/>
    <w:pPr>
      <w:spacing w:before="120" w:after="120" w:line="240" w:lineRule="auto"/>
      <w:ind w:left="1321" w:hanging="839"/>
      <w:jc w:val="both"/>
      <w:outlineLvl w:val="0"/>
    </w:pPr>
    <w:rPr>
      <w:rFonts w:ascii="華康楷書體W5" w:eastAsia="華康楷書體W5" w:hAnsi="華康楷書體W5"/>
      <w:b/>
      <w:sz w:val="32"/>
    </w:rPr>
  </w:style>
  <w:style w:type="paragraph" w:styleId="20">
    <w:name w:val="Body Text 2"/>
    <w:basedOn w:val="a"/>
    <w:pPr>
      <w:jc w:val="both"/>
    </w:pPr>
    <w:rPr>
      <w:rFonts w:eastAsia="標楷體"/>
      <w:color w:val="000000"/>
    </w:rPr>
  </w:style>
  <w:style w:type="paragraph" w:styleId="ab">
    <w:name w:val="Balloon Text"/>
    <w:basedOn w:val="a"/>
    <w:rPr>
      <w:rFonts w:ascii="Arial" w:eastAsia="新細明體" w:hAnsi="Arial"/>
      <w:sz w:val="18"/>
      <w:szCs w:val="18"/>
    </w:rPr>
  </w:style>
  <w:style w:type="paragraph" w:customStyle="1" w:styleId="ac">
    <w:name w:val="方針標題"/>
    <w:pPr>
      <w:suppressAutoHyphens/>
      <w:spacing w:after="50" w:line="600" w:lineRule="exact"/>
      <w:ind w:firstLine="200"/>
      <w:jc w:val="both"/>
      <w:textAlignment w:val="center"/>
    </w:pPr>
    <w:rPr>
      <w:rFonts w:ascii="標楷體" w:eastAsia="標楷體" w:hAnsi="標楷體"/>
      <w:b/>
      <w:sz w:val="48"/>
    </w:rPr>
  </w:style>
  <w:style w:type="paragraph" w:customStyle="1" w:styleId="ad">
    <w:name w:val="字元"/>
    <w:basedOn w:val="a"/>
    <w:pPr>
      <w:widowControl/>
      <w:spacing w:after="160" w:line="240" w:lineRule="exact"/>
      <w:textAlignment w:val="auto"/>
    </w:pPr>
    <w:rPr>
      <w:rFonts w:ascii="Tahoma" w:eastAsia="新細明體" w:hAnsi="Tahoma"/>
      <w:sz w:val="20"/>
      <w:lang w:eastAsia="en-US"/>
    </w:rPr>
  </w:style>
  <w:style w:type="paragraph" w:styleId="Web">
    <w:name w:val="Normal (Web)"/>
    <w:basedOn w:val="a"/>
    <w:pPr>
      <w:widowControl/>
      <w:spacing w:before="100" w:after="100" w:line="240" w:lineRule="auto"/>
      <w:textAlignment w:val="auto"/>
    </w:pPr>
    <w:rPr>
      <w:rFonts w:ascii="Arial Unicode MS" w:eastAsia="Arial Unicode MS" w:hAnsi="Arial Unicode MS" w:cs="Arial Unicode MS"/>
      <w:szCs w:val="24"/>
    </w:rPr>
  </w:style>
  <w:style w:type="paragraph" w:customStyle="1" w:styleId="Content1">
    <w:name w:val="Content_(1)"/>
    <w:basedOn w:val="a"/>
    <w:pPr>
      <w:snapToGrid w:val="0"/>
      <w:spacing w:before="120" w:after="120" w:line="400" w:lineRule="exact"/>
      <w:ind w:firstLine="560"/>
      <w:jc w:val="both"/>
      <w:textAlignment w:val="auto"/>
    </w:pPr>
    <w:rPr>
      <w:rFonts w:eastAsia="標楷體"/>
      <w:sz w:val="28"/>
    </w:rPr>
  </w:style>
  <w:style w:type="character" w:customStyle="1" w:styleId="apple-converted-space">
    <w:name w:val="apple-converted-space"/>
    <w:basedOn w:val="a0"/>
  </w:style>
  <w:style w:type="character" w:customStyle="1" w:styleId="usercontent">
    <w:name w:val="usercontent"/>
    <w:basedOn w:val="a0"/>
  </w:style>
  <w:style w:type="character" w:customStyle="1" w:styleId="ae">
    <w:name w:val="頁尾 字元"/>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行政院所屬各機關八十八年度施政計畫編審作業注意事項</dc:title>
  <dc:creator>RDEC</dc:creator>
  <cp:lastModifiedBy>黃耀瑩</cp:lastModifiedBy>
  <cp:revision>6</cp:revision>
  <cp:lastPrinted>2018-04-03T01:42:00Z</cp:lastPrinted>
  <dcterms:created xsi:type="dcterms:W3CDTF">2018-04-03T08:52:00Z</dcterms:created>
  <dcterms:modified xsi:type="dcterms:W3CDTF">2022-09-06T03:34:00Z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DocCode">
    <vt:lpwstr/>
  </property>
  <property fmtid="{D5CDD505-2E9C-101B-9397-08002B2CF9AE}" pid="4" name="DocDate">
    <vt:lpwstr/>
  </property>
  <property fmtid="{D5CDD505-2E9C-101B-9397-08002B2CF9AE}" pid="5" name="YourName">
    <vt:lpwstr>paper732</vt:lpwstr>
  </property>
</Properties>
</file>