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78F01" w14:textId="069CFD01" w:rsidR="00C56780" w:rsidRPr="003269F4" w:rsidRDefault="00C56780" w:rsidP="00C56780">
      <w:pPr>
        <w:snapToGrid w:val="0"/>
        <w:spacing w:line="460" w:lineRule="exact"/>
        <w:ind w:right="113"/>
        <w:jc w:val="center"/>
        <w:rPr>
          <w:rFonts w:ascii="Times New Roman" w:eastAsia="標楷體" w:hAnsi="Times New Roman" w:cs="Times New Roman"/>
          <w:color w:val="000000" w:themeColor="text1"/>
          <w:sz w:val="40"/>
          <w:szCs w:val="40"/>
        </w:rPr>
      </w:pPr>
      <w:r w:rsidRPr="003269F4">
        <w:rPr>
          <w:rFonts w:ascii="Times New Roman" w:eastAsia="標楷體" w:hAnsi="Times New Roman" w:cs="Times New Roman"/>
          <w:color w:val="000000" w:themeColor="text1"/>
          <w:sz w:val="40"/>
          <w:szCs w:val="40"/>
        </w:rPr>
        <w:t>能源管理法</w:t>
      </w:r>
      <w:r w:rsidR="00F50876" w:rsidRPr="003269F4">
        <w:rPr>
          <w:rFonts w:ascii="Times New Roman" w:eastAsia="標楷體" w:hAnsi="Times New Roman" w:cs="Times New Roman" w:hint="eastAsia"/>
          <w:color w:val="000000" w:themeColor="text1"/>
          <w:sz w:val="40"/>
          <w:szCs w:val="40"/>
        </w:rPr>
        <w:t>部分條文</w:t>
      </w:r>
      <w:r w:rsidRPr="003269F4">
        <w:rPr>
          <w:rFonts w:ascii="Times New Roman" w:eastAsia="標楷體" w:hAnsi="Times New Roman" w:cs="Times New Roman"/>
          <w:color w:val="000000" w:themeColor="text1"/>
          <w:sz w:val="40"/>
          <w:szCs w:val="40"/>
        </w:rPr>
        <w:t>修正草案總說明</w:t>
      </w:r>
    </w:p>
    <w:p w14:paraId="38B2D353" w14:textId="77777777" w:rsidR="00E10854" w:rsidRPr="003269F4" w:rsidRDefault="00E10854" w:rsidP="00E10854">
      <w:pPr>
        <w:overflowPunct w:val="0"/>
        <w:snapToGrid w:val="0"/>
        <w:spacing w:line="460" w:lineRule="exact"/>
        <w:ind w:right="113" w:firstLine="561"/>
        <w:jc w:val="both"/>
        <w:rPr>
          <w:rFonts w:ascii="Times New Roman" w:eastAsia="標楷體" w:hAnsi="Times New Roman" w:cs="Times New Roman"/>
          <w:color w:val="000000" w:themeColor="text1"/>
          <w:sz w:val="28"/>
          <w:szCs w:val="28"/>
        </w:rPr>
      </w:pPr>
      <w:r w:rsidRPr="003269F4">
        <w:rPr>
          <w:rFonts w:ascii="Times New Roman" w:eastAsia="標楷體" w:hAnsi="Times New Roman" w:cs="Times New Roman"/>
          <w:color w:val="000000" w:themeColor="text1"/>
          <w:sz w:val="28"/>
          <w:szCs w:val="28"/>
        </w:rPr>
        <w:t>能源管理法（以下簡稱本法）於六十九年八月八日制定公布施行</w:t>
      </w:r>
      <w:r w:rsidRPr="003269F4">
        <w:rPr>
          <w:rFonts w:ascii="Times New Roman" w:eastAsia="標楷體" w:hAnsi="Times New Roman" w:cs="Times New Roman" w:hint="eastAsia"/>
          <w:color w:val="000000" w:themeColor="text1"/>
          <w:sz w:val="28"/>
          <w:szCs w:val="28"/>
        </w:rPr>
        <w:t>，期間</w:t>
      </w:r>
      <w:r w:rsidRPr="003269F4">
        <w:rPr>
          <w:rFonts w:ascii="Times New Roman" w:eastAsia="標楷體" w:hAnsi="Times New Roman" w:cs="Times New Roman"/>
          <w:color w:val="000000" w:themeColor="text1"/>
          <w:sz w:val="28"/>
          <w:szCs w:val="28"/>
        </w:rPr>
        <w:t>歷經五次修正，最近一次修正公布日期為一百零五年十一月三十日。</w:t>
      </w:r>
    </w:p>
    <w:p w14:paraId="3F61F94F" w14:textId="4BFA3FDE" w:rsidR="00E10854" w:rsidRDefault="00E10854" w:rsidP="00484FAD">
      <w:pPr>
        <w:overflowPunct w:val="0"/>
        <w:snapToGrid w:val="0"/>
        <w:spacing w:line="460" w:lineRule="exact"/>
        <w:ind w:right="113" w:firstLine="561"/>
        <w:jc w:val="both"/>
        <w:rPr>
          <w:rFonts w:ascii="Times New Roman" w:eastAsia="標楷體" w:hAnsi="Times New Roman" w:cs="Times New Roman"/>
          <w:color w:val="000000" w:themeColor="text1"/>
          <w:sz w:val="28"/>
          <w:szCs w:val="28"/>
        </w:rPr>
      </w:pPr>
      <w:r w:rsidRPr="003269F4">
        <w:rPr>
          <w:rFonts w:ascii="Times New Roman" w:eastAsia="標楷體" w:hAnsi="Times New Roman" w:cs="Times New Roman" w:hint="eastAsia"/>
          <w:color w:val="000000" w:themeColor="text1"/>
          <w:sz w:val="28"/>
          <w:szCs w:val="28"/>
        </w:rPr>
        <w:t>隨著時空環境變遷及因應國內能源市場開放，我國已分別於九十年制定石油管理法、九十八年制定再生能源發展條例、一百年制定天然氣事業法及一百零六年修正電業法等專法，本法之定位已逐漸轉為需求面節約能源管理角色，故重新檢視本法架構及條文內容之適宜性</w:t>
      </w:r>
      <w:r w:rsidR="003C2BDD">
        <w:rPr>
          <w:rFonts w:ascii="Times New Roman" w:eastAsia="標楷體" w:hAnsi="Times New Roman" w:cs="Times New Roman" w:hint="eastAsia"/>
          <w:color w:val="000000" w:themeColor="text1"/>
          <w:sz w:val="28"/>
          <w:szCs w:val="28"/>
        </w:rPr>
        <w:t>，區別本法及各能源專法間之定位</w:t>
      </w:r>
      <w:r w:rsidRPr="003269F4">
        <w:rPr>
          <w:rFonts w:ascii="Times New Roman" w:eastAsia="標楷體" w:hAnsi="Times New Roman" w:cs="Times New Roman" w:hint="eastAsia"/>
          <w:color w:val="000000" w:themeColor="text1"/>
          <w:sz w:val="28"/>
          <w:szCs w:val="28"/>
        </w:rPr>
        <w:t>，</w:t>
      </w:r>
      <w:r w:rsidR="00484FAD">
        <w:rPr>
          <w:rFonts w:ascii="Times New Roman" w:eastAsia="標楷體" w:hAnsi="Times New Roman" w:cs="Times New Roman" w:hint="eastAsia"/>
          <w:color w:val="000000" w:themeColor="text1"/>
          <w:sz w:val="28"/>
          <w:szCs w:val="28"/>
        </w:rPr>
        <w:t>並</w:t>
      </w:r>
      <w:r w:rsidR="00484FAD" w:rsidRPr="00335C78">
        <w:rPr>
          <w:rFonts w:ascii="Times New Roman" w:eastAsia="標楷體" w:hAnsi="Times New Roman" w:cs="Times New Roman" w:hint="eastAsia"/>
          <w:color w:val="000000" w:themeColor="text1"/>
          <w:sz w:val="28"/>
          <w:szCs w:val="28"/>
        </w:rPr>
        <w:t>完備未有</w:t>
      </w:r>
      <w:r w:rsidR="00164E3E">
        <w:rPr>
          <w:rFonts w:ascii="Times New Roman" w:eastAsia="標楷體" w:hAnsi="Times New Roman" w:cs="Times New Roman" w:hint="eastAsia"/>
          <w:color w:val="000000" w:themeColor="text1"/>
          <w:sz w:val="28"/>
          <w:szCs w:val="28"/>
        </w:rPr>
        <w:t>專法規範之</w:t>
      </w:r>
      <w:r w:rsidR="00484FAD" w:rsidRPr="00335C78">
        <w:rPr>
          <w:rFonts w:ascii="Times New Roman" w:eastAsia="標楷體" w:hAnsi="Times New Roman" w:cs="Times New Roman" w:hint="eastAsia"/>
          <w:color w:val="000000" w:themeColor="text1"/>
          <w:sz w:val="28"/>
          <w:szCs w:val="28"/>
        </w:rPr>
        <w:t>能源經指定</w:t>
      </w:r>
      <w:r w:rsidR="00164E3E">
        <w:rPr>
          <w:rFonts w:ascii="Times New Roman" w:eastAsia="標楷體" w:hAnsi="Times New Roman" w:cs="Times New Roman" w:hint="eastAsia"/>
          <w:color w:val="000000" w:themeColor="text1"/>
          <w:sz w:val="28"/>
          <w:szCs w:val="28"/>
        </w:rPr>
        <w:t>為</w:t>
      </w:r>
      <w:r w:rsidR="00484FAD" w:rsidRPr="00335C78">
        <w:rPr>
          <w:rFonts w:ascii="Times New Roman" w:eastAsia="標楷體" w:hAnsi="Times New Roman" w:cs="Times New Roman" w:hint="eastAsia"/>
          <w:color w:val="000000" w:themeColor="text1"/>
          <w:sz w:val="28"/>
          <w:szCs w:val="28"/>
        </w:rPr>
        <w:t>能源產品之授權管理</w:t>
      </w:r>
      <w:r w:rsidR="00164E3E">
        <w:rPr>
          <w:rFonts w:ascii="Times New Roman" w:eastAsia="標楷體" w:hAnsi="Times New Roman" w:cs="Times New Roman" w:hint="eastAsia"/>
          <w:color w:val="000000" w:themeColor="text1"/>
          <w:sz w:val="28"/>
          <w:szCs w:val="28"/>
        </w:rPr>
        <w:t>事項；</w:t>
      </w:r>
      <w:r>
        <w:rPr>
          <w:rFonts w:ascii="Times New Roman" w:eastAsia="標楷體" w:hAnsi="Times New Roman" w:cs="Times New Roman" w:hint="eastAsia"/>
          <w:color w:val="000000" w:themeColor="text1"/>
          <w:sz w:val="28"/>
          <w:szCs w:val="28"/>
        </w:rPr>
        <w:t>同時為推動深度節能，</w:t>
      </w:r>
      <w:r w:rsidRPr="003269F4">
        <w:rPr>
          <w:rFonts w:ascii="Times New Roman" w:eastAsia="標楷體" w:hAnsi="Times New Roman" w:cs="Times New Roman" w:hint="eastAsia"/>
          <w:color w:val="000000" w:themeColor="text1"/>
          <w:sz w:val="28"/>
          <w:szCs w:val="28"/>
        </w:rPr>
        <w:t>強化能源</w:t>
      </w:r>
      <w:r w:rsidRPr="003269F4">
        <w:rPr>
          <w:rFonts w:ascii="Times New Roman" w:eastAsia="標楷體" w:hAnsi="Times New Roman" w:cs="Times New Roman"/>
          <w:color w:val="000000" w:themeColor="text1"/>
          <w:sz w:val="28"/>
          <w:szCs w:val="28"/>
        </w:rPr>
        <w:t>需求面管理</w:t>
      </w:r>
      <w:r w:rsidRPr="003269F4">
        <w:rPr>
          <w:rFonts w:ascii="Times New Roman" w:eastAsia="標楷體" w:hAnsi="Times New Roman" w:cs="Times New Roman" w:hint="eastAsia"/>
          <w:color w:val="000000" w:themeColor="text1"/>
          <w:sz w:val="28"/>
          <w:szCs w:val="28"/>
        </w:rPr>
        <w:t>、</w:t>
      </w:r>
      <w:r w:rsidRPr="003269F4">
        <w:rPr>
          <w:rFonts w:ascii="Times New Roman" w:eastAsia="標楷體" w:hAnsi="Times New Roman" w:cs="Times New Roman"/>
          <w:color w:val="000000" w:themeColor="text1"/>
          <w:sz w:val="28"/>
          <w:szCs w:val="28"/>
        </w:rPr>
        <w:t>提升能源效率</w:t>
      </w:r>
      <w:r>
        <w:rPr>
          <w:rFonts w:ascii="Times New Roman" w:eastAsia="標楷體" w:hAnsi="Times New Roman" w:cs="Times New Roman" w:hint="eastAsia"/>
          <w:color w:val="000000" w:themeColor="text1"/>
          <w:sz w:val="28"/>
          <w:szCs w:val="28"/>
        </w:rPr>
        <w:t>，</w:t>
      </w:r>
      <w:r w:rsidRPr="00335C78">
        <w:rPr>
          <w:rFonts w:ascii="Times New Roman" w:eastAsia="標楷體" w:hAnsi="Times New Roman" w:cs="Times New Roman" w:hint="eastAsia"/>
          <w:color w:val="000000" w:themeColor="text1"/>
          <w:sz w:val="28"/>
          <w:szCs w:val="28"/>
        </w:rPr>
        <w:t>透過完善本法能源定義</w:t>
      </w:r>
      <w:r w:rsidR="00484FAD">
        <w:rPr>
          <w:rFonts w:ascii="Times New Roman" w:eastAsia="標楷體" w:hAnsi="Times New Roman" w:cs="Times New Roman" w:hint="eastAsia"/>
          <w:color w:val="000000" w:themeColor="text1"/>
          <w:sz w:val="28"/>
          <w:szCs w:val="28"/>
        </w:rPr>
        <w:t>、</w:t>
      </w:r>
      <w:r w:rsidRPr="00911C4B">
        <w:rPr>
          <w:rFonts w:ascii="Times New Roman" w:eastAsia="標楷體" w:hAnsi="Times New Roman" w:cs="Times New Roman" w:hint="eastAsia"/>
          <w:color w:val="000000" w:themeColor="text1"/>
          <w:sz w:val="28"/>
          <w:szCs w:val="28"/>
        </w:rPr>
        <w:t>公開</w:t>
      </w:r>
      <w:r w:rsidR="00911C4B" w:rsidRPr="00911C4B">
        <w:rPr>
          <w:rFonts w:ascii="Times New Roman" w:eastAsia="標楷體" w:hAnsi="Times New Roman" w:cs="Times New Roman" w:hint="eastAsia"/>
          <w:color w:val="000000" w:themeColor="text1"/>
          <w:sz w:val="28"/>
          <w:szCs w:val="28"/>
        </w:rPr>
        <w:t>能源銷售統計資料</w:t>
      </w:r>
      <w:r w:rsidR="00164E3E">
        <w:rPr>
          <w:rFonts w:ascii="Times New Roman" w:eastAsia="標楷體" w:hAnsi="Times New Roman" w:cs="Times New Roman" w:hint="eastAsia"/>
          <w:color w:val="000000" w:themeColor="text1"/>
          <w:sz w:val="28"/>
          <w:szCs w:val="28"/>
        </w:rPr>
        <w:t>以</w:t>
      </w:r>
      <w:r w:rsidRPr="00911C4B">
        <w:rPr>
          <w:rFonts w:ascii="Times New Roman" w:eastAsia="標楷體" w:hAnsi="Times New Roman" w:cs="Times New Roman" w:hint="eastAsia"/>
          <w:color w:val="000000" w:themeColor="text1"/>
          <w:sz w:val="28"/>
          <w:szCs w:val="28"/>
        </w:rPr>
        <w:t>提升</w:t>
      </w:r>
      <w:r w:rsidRPr="003269F4">
        <w:rPr>
          <w:rFonts w:ascii="Times New Roman" w:eastAsia="標楷體" w:hAnsi="Times New Roman" w:cs="Times New Roman" w:hint="eastAsia"/>
          <w:color w:val="000000" w:themeColor="text1"/>
          <w:sz w:val="28"/>
          <w:szCs w:val="28"/>
        </w:rPr>
        <w:t>能源資訊</w:t>
      </w:r>
      <w:r w:rsidR="00321AAE">
        <w:rPr>
          <w:rFonts w:ascii="Times New Roman" w:eastAsia="標楷體" w:hAnsi="Times New Roman" w:cs="Times New Roman" w:hint="eastAsia"/>
          <w:color w:val="000000" w:themeColor="text1"/>
          <w:sz w:val="28"/>
          <w:szCs w:val="28"/>
        </w:rPr>
        <w:t>運用效益</w:t>
      </w:r>
      <w:r>
        <w:rPr>
          <w:rFonts w:ascii="Times New Roman" w:eastAsia="標楷體" w:hAnsi="Times New Roman" w:cs="Times New Roman" w:hint="eastAsia"/>
          <w:color w:val="000000" w:themeColor="text1"/>
          <w:sz w:val="28"/>
          <w:szCs w:val="28"/>
        </w:rPr>
        <w:t>、</w:t>
      </w:r>
      <w:r w:rsidR="003C2BDD">
        <w:rPr>
          <w:rFonts w:ascii="Times New Roman" w:eastAsia="標楷體" w:hAnsi="Times New Roman" w:cs="Times New Roman" w:hint="eastAsia"/>
          <w:color w:val="000000" w:themeColor="text1"/>
          <w:sz w:val="28"/>
          <w:szCs w:val="28"/>
        </w:rPr>
        <w:t>擴大</w:t>
      </w:r>
      <w:r w:rsidRPr="00911C4B">
        <w:rPr>
          <w:rFonts w:ascii="Times New Roman" w:eastAsia="標楷體" w:hAnsi="Times New Roman" w:cs="Times New Roman" w:hint="eastAsia"/>
          <w:color w:val="000000" w:themeColor="text1"/>
          <w:sz w:val="28"/>
          <w:szCs w:val="28"/>
        </w:rPr>
        <w:t>授權地方政府</w:t>
      </w:r>
      <w:r w:rsidR="0052246B">
        <w:rPr>
          <w:rFonts w:ascii="Times New Roman" w:eastAsia="標楷體" w:hAnsi="Times New Roman" w:cs="Times New Roman" w:hint="eastAsia"/>
          <w:color w:val="000000" w:themeColor="text1"/>
          <w:sz w:val="28"/>
          <w:szCs w:val="28"/>
        </w:rPr>
        <w:t>參與節能管理</w:t>
      </w:r>
      <w:r w:rsidR="00321AAE">
        <w:rPr>
          <w:rFonts w:ascii="Times New Roman" w:eastAsia="標楷體" w:hAnsi="Times New Roman" w:cs="Times New Roman" w:hint="eastAsia"/>
          <w:color w:val="000000" w:themeColor="text1"/>
          <w:sz w:val="28"/>
          <w:szCs w:val="28"/>
        </w:rPr>
        <w:t>，</w:t>
      </w:r>
      <w:r w:rsidR="0052246B">
        <w:rPr>
          <w:rFonts w:ascii="Times New Roman" w:eastAsia="標楷體" w:hAnsi="Times New Roman" w:cs="Times New Roman" w:hint="eastAsia"/>
          <w:color w:val="000000" w:themeColor="text1"/>
          <w:sz w:val="28"/>
          <w:szCs w:val="28"/>
        </w:rPr>
        <w:t>並</w:t>
      </w:r>
      <w:r w:rsidR="00321AAE">
        <w:rPr>
          <w:rFonts w:ascii="Times New Roman" w:eastAsia="標楷體" w:hAnsi="Times New Roman" w:cs="Times New Roman" w:hint="eastAsia"/>
          <w:color w:val="000000" w:themeColor="text1"/>
          <w:sz w:val="28"/>
          <w:szCs w:val="28"/>
        </w:rPr>
        <w:t>授權地方政府</w:t>
      </w:r>
      <w:r w:rsidR="00343210">
        <w:rPr>
          <w:rFonts w:ascii="Times New Roman" w:eastAsia="標楷體" w:hAnsi="Times New Roman" w:cs="Times New Roman" w:hint="eastAsia"/>
          <w:color w:val="000000" w:themeColor="text1"/>
          <w:sz w:val="28"/>
          <w:szCs w:val="28"/>
        </w:rPr>
        <w:t>得委託專業機構或技師執行</w:t>
      </w:r>
      <w:r w:rsidR="00321AAE">
        <w:rPr>
          <w:rFonts w:ascii="Times New Roman" w:eastAsia="標楷體" w:hAnsi="Times New Roman" w:cs="Times New Roman" w:hint="eastAsia"/>
          <w:color w:val="000000" w:themeColor="text1"/>
          <w:sz w:val="28"/>
          <w:szCs w:val="28"/>
        </w:rPr>
        <w:t>本法有關</w:t>
      </w:r>
      <w:r w:rsidR="0052246B">
        <w:rPr>
          <w:rFonts w:ascii="Times New Roman" w:eastAsia="標楷體" w:hAnsi="Times New Roman" w:cs="Times New Roman" w:hint="eastAsia"/>
          <w:color w:val="000000" w:themeColor="text1"/>
          <w:sz w:val="28"/>
          <w:szCs w:val="28"/>
        </w:rPr>
        <w:t>查核事項</w:t>
      </w:r>
      <w:r w:rsidR="00164E3E">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增訂</w:t>
      </w:r>
      <w:r w:rsidR="003C2BDD">
        <w:rPr>
          <w:rFonts w:ascii="Times New Roman" w:eastAsia="標楷體" w:hAnsi="Times New Roman" w:cs="Times New Roman" w:hint="eastAsia"/>
          <w:color w:val="000000" w:themeColor="text1"/>
          <w:sz w:val="28"/>
          <w:szCs w:val="28"/>
        </w:rPr>
        <w:t>違法</w:t>
      </w:r>
      <w:proofErr w:type="gramStart"/>
      <w:r w:rsidR="003C2BDD">
        <w:rPr>
          <w:rFonts w:ascii="Times New Roman" w:eastAsia="標楷體" w:hAnsi="Times New Roman" w:cs="Times New Roman" w:hint="eastAsia"/>
          <w:color w:val="000000" w:themeColor="text1"/>
          <w:sz w:val="28"/>
          <w:szCs w:val="28"/>
        </w:rPr>
        <w:t>態樣及其</w:t>
      </w:r>
      <w:proofErr w:type="gramEnd"/>
      <w:r w:rsidR="003C2BDD">
        <w:rPr>
          <w:rFonts w:ascii="Times New Roman" w:eastAsia="標楷體" w:hAnsi="Times New Roman" w:cs="Times New Roman" w:hint="eastAsia"/>
          <w:color w:val="000000" w:themeColor="text1"/>
          <w:sz w:val="28"/>
          <w:szCs w:val="28"/>
        </w:rPr>
        <w:t>罰則以</w:t>
      </w:r>
      <w:r>
        <w:rPr>
          <w:rFonts w:ascii="Times New Roman" w:eastAsia="標楷體" w:hAnsi="Times New Roman" w:cs="Times New Roman" w:hint="eastAsia"/>
          <w:color w:val="000000" w:themeColor="text1"/>
          <w:sz w:val="28"/>
          <w:szCs w:val="28"/>
        </w:rPr>
        <w:t>促使</w:t>
      </w:r>
      <w:r w:rsidRPr="001E2A46">
        <w:rPr>
          <w:rFonts w:ascii="Times New Roman" w:eastAsia="標楷體" w:hAnsi="Times New Roman" w:cs="Times New Roman" w:hint="eastAsia"/>
          <w:color w:val="000000" w:themeColor="text1"/>
          <w:sz w:val="28"/>
          <w:szCs w:val="28"/>
        </w:rPr>
        <w:t>廠商</w:t>
      </w:r>
      <w:r>
        <w:rPr>
          <w:rFonts w:ascii="Times New Roman" w:eastAsia="標楷體" w:hAnsi="Times New Roman" w:cs="Times New Roman" w:hint="eastAsia"/>
          <w:color w:val="000000" w:themeColor="text1"/>
          <w:sz w:val="28"/>
          <w:szCs w:val="28"/>
        </w:rPr>
        <w:t>及</w:t>
      </w:r>
      <w:r w:rsidRPr="001E2A46">
        <w:rPr>
          <w:rFonts w:ascii="Times New Roman" w:eastAsia="標楷體" w:hAnsi="Times New Roman" w:cs="Times New Roman" w:hint="eastAsia"/>
          <w:color w:val="000000" w:themeColor="text1"/>
          <w:sz w:val="28"/>
          <w:szCs w:val="28"/>
        </w:rPr>
        <w:t>業者</w:t>
      </w:r>
      <w:r>
        <w:rPr>
          <w:rFonts w:ascii="Times New Roman" w:eastAsia="標楷體" w:hAnsi="Times New Roman" w:cs="Times New Roman" w:hint="eastAsia"/>
          <w:color w:val="000000" w:themeColor="text1"/>
          <w:sz w:val="28"/>
          <w:szCs w:val="28"/>
        </w:rPr>
        <w:t>落實節能相關規範</w:t>
      </w:r>
      <w:r w:rsidR="003C2BDD">
        <w:rPr>
          <w:rFonts w:ascii="Times New Roman" w:eastAsia="標楷體" w:hAnsi="Times New Roman" w:cs="Times New Roman" w:hint="eastAsia"/>
          <w:color w:val="000000" w:themeColor="text1"/>
          <w:sz w:val="28"/>
          <w:szCs w:val="28"/>
        </w:rPr>
        <w:t>，</w:t>
      </w:r>
      <w:proofErr w:type="gramStart"/>
      <w:r w:rsidR="00F53F59">
        <w:rPr>
          <w:rFonts w:ascii="Times New Roman" w:eastAsia="標楷體" w:hAnsi="Times New Roman" w:cs="Times New Roman" w:hint="eastAsia"/>
          <w:color w:val="000000" w:themeColor="text1"/>
          <w:sz w:val="28"/>
          <w:szCs w:val="28"/>
        </w:rPr>
        <w:t>爰</w:t>
      </w:r>
      <w:proofErr w:type="gramEnd"/>
      <w:r w:rsidRPr="003269F4">
        <w:rPr>
          <w:rFonts w:ascii="Times New Roman" w:eastAsia="標楷體" w:hAnsi="Times New Roman" w:cs="Times New Roman"/>
          <w:color w:val="000000" w:themeColor="text1"/>
          <w:sz w:val="28"/>
          <w:szCs w:val="28"/>
        </w:rPr>
        <w:t>擬具本</w:t>
      </w:r>
      <w:r w:rsidR="00A66E41">
        <w:rPr>
          <w:rFonts w:ascii="Times New Roman" w:eastAsia="標楷體" w:hAnsi="Times New Roman" w:cs="Times New Roman"/>
          <w:color w:val="000000" w:themeColor="text1"/>
          <w:sz w:val="28"/>
          <w:szCs w:val="28"/>
        </w:rPr>
        <w:t>法</w:t>
      </w:r>
      <w:bookmarkStart w:id="0" w:name="_GoBack"/>
      <w:bookmarkEnd w:id="0"/>
      <w:r w:rsidRPr="003269F4">
        <w:rPr>
          <w:rFonts w:ascii="Times New Roman" w:eastAsia="標楷體" w:hAnsi="Times New Roman" w:cs="Times New Roman" w:hint="eastAsia"/>
          <w:color w:val="000000" w:themeColor="text1"/>
          <w:sz w:val="28"/>
          <w:szCs w:val="28"/>
        </w:rPr>
        <w:t>部分條文</w:t>
      </w:r>
      <w:r w:rsidRPr="003269F4">
        <w:rPr>
          <w:rFonts w:ascii="Times New Roman" w:eastAsia="標楷體" w:hAnsi="Times New Roman" w:cs="Times New Roman"/>
          <w:color w:val="000000" w:themeColor="text1"/>
          <w:sz w:val="28"/>
          <w:szCs w:val="28"/>
        </w:rPr>
        <w:t>修正草案</w:t>
      </w:r>
      <w:r w:rsidRPr="003269F4">
        <w:rPr>
          <w:rFonts w:ascii="Times New Roman" w:eastAsia="標楷體" w:hAnsi="Times New Roman" w:cs="Times New Roman" w:hint="eastAsia"/>
          <w:color w:val="000000" w:themeColor="text1"/>
          <w:sz w:val="28"/>
          <w:szCs w:val="28"/>
        </w:rPr>
        <w:t>，</w:t>
      </w:r>
      <w:r w:rsidRPr="003269F4">
        <w:rPr>
          <w:rFonts w:ascii="Times New Roman" w:eastAsia="標楷體" w:hAnsi="Times New Roman" w:cs="Times New Roman"/>
          <w:color w:val="000000" w:themeColor="text1"/>
          <w:sz w:val="28"/>
          <w:szCs w:val="28"/>
        </w:rPr>
        <w:t>修正要點如下：</w:t>
      </w:r>
    </w:p>
    <w:p w14:paraId="2CA62397" w14:textId="77777777" w:rsidR="00E10854" w:rsidRPr="003269F4" w:rsidRDefault="00E10854" w:rsidP="00E10854">
      <w:pPr>
        <w:overflowPunct w:val="0"/>
        <w:snapToGrid w:val="0"/>
        <w:spacing w:line="460" w:lineRule="exact"/>
        <w:ind w:left="560" w:right="113" w:hanging="560"/>
        <w:jc w:val="both"/>
        <w:rPr>
          <w:rFonts w:ascii="Times New Roman" w:eastAsia="標楷體" w:hAnsi="Times New Roman" w:cs="Times New Roman"/>
          <w:color w:val="000000" w:themeColor="text1"/>
          <w:sz w:val="28"/>
          <w:szCs w:val="28"/>
        </w:rPr>
      </w:pPr>
      <w:r w:rsidRPr="003269F4">
        <w:rPr>
          <w:rFonts w:ascii="Times New Roman" w:eastAsia="標楷體" w:hAnsi="Times New Roman" w:cs="Times New Roman"/>
          <w:color w:val="000000" w:themeColor="text1"/>
          <w:sz w:val="28"/>
          <w:szCs w:val="28"/>
        </w:rPr>
        <w:t>一、</w:t>
      </w:r>
      <w:r>
        <w:rPr>
          <w:rFonts w:ascii="Times New Roman" w:eastAsia="標楷體" w:hAnsi="Times New Roman" w:cs="Times New Roman" w:hint="eastAsia"/>
          <w:color w:val="000000" w:themeColor="text1"/>
          <w:sz w:val="28"/>
          <w:szCs w:val="28"/>
        </w:rPr>
        <w:t>新增再生能源與熱能為本法所稱能源，並增訂</w:t>
      </w:r>
      <w:r w:rsidRPr="003269F4">
        <w:rPr>
          <w:rFonts w:ascii="Times New Roman" w:eastAsia="標楷體" w:hAnsi="Times New Roman" w:cs="Times New Roman" w:hint="eastAsia"/>
          <w:color w:val="000000" w:themeColor="text1"/>
          <w:sz w:val="28"/>
          <w:szCs w:val="28"/>
        </w:rPr>
        <w:t>本法所規範之能源管理事項有其他能源法律特別規定者，從其規定。（修正條文第二條）</w:t>
      </w:r>
    </w:p>
    <w:p w14:paraId="7CB0342A" w14:textId="0E4D01E3" w:rsidR="00E10854" w:rsidRDefault="00E10854" w:rsidP="00E10854">
      <w:pPr>
        <w:overflowPunct w:val="0"/>
        <w:snapToGrid w:val="0"/>
        <w:spacing w:line="460" w:lineRule="exact"/>
        <w:ind w:left="560" w:right="113" w:hanging="560"/>
        <w:jc w:val="both"/>
        <w:rPr>
          <w:rFonts w:ascii="Times New Roman" w:eastAsia="標楷體" w:hAnsi="Times New Roman" w:cs="Times New Roman"/>
          <w:color w:val="000000" w:themeColor="text1"/>
          <w:sz w:val="28"/>
          <w:szCs w:val="28"/>
        </w:rPr>
      </w:pPr>
      <w:r w:rsidRPr="003269F4">
        <w:rPr>
          <w:rFonts w:ascii="Times New Roman" w:eastAsia="標楷體" w:hAnsi="Times New Roman" w:cs="Times New Roman" w:hint="eastAsia"/>
          <w:color w:val="000000" w:themeColor="text1"/>
          <w:sz w:val="28"/>
          <w:szCs w:val="28"/>
        </w:rPr>
        <w:t>二、</w:t>
      </w:r>
      <w:r w:rsidRPr="00DC0CB8">
        <w:rPr>
          <w:rFonts w:ascii="Times New Roman" w:eastAsia="標楷體" w:hAnsi="Times New Roman" w:cs="Times New Roman" w:hint="eastAsia"/>
          <w:sz w:val="28"/>
          <w:szCs w:val="28"/>
        </w:rPr>
        <w:t>修正指定能源產品管理辦法</w:t>
      </w:r>
      <w:r>
        <w:rPr>
          <w:rFonts w:ascii="Times New Roman" w:eastAsia="標楷體" w:hAnsi="Times New Roman" w:cs="Times New Roman" w:hint="eastAsia"/>
          <w:sz w:val="28"/>
          <w:szCs w:val="28"/>
        </w:rPr>
        <w:t>之</w:t>
      </w:r>
      <w:r w:rsidRPr="00DC0CB8">
        <w:rPr>
          <w:rFonts w:ascii="Times New Roman" w:eastAsia="標楷體" w:hAnsi="Times New Roman" w:cs="Times New Roman" w:hint="eastAsia"/>
          <w:sz w:val="28"/>
          <w:szCs w:val="28"/>
        </w:rPr>
        <w:t>授權範圍</w:t>
      </w:r>
      <w:r w:rsidRPr="004A3FA3">
        <w:rPr>
          <w:rFonts w:ascii="Times New Roman" w:eastAsia="標楷體" w:hAnsi="Times New Roman" w:cs="Times New Roman" w:hint="eastAsia"/>
          <w:sz w:val="28"/>
          <w:szCs w:val="28"/>
        </w:rPr>
        <w:t>，並增訂中央主管機關得將管理辦法部分業務委辦</w:t>
      </w:r>
      <w:r w:rsidR="003C2BDD">
        <w:rPr>
          <w:rFonts w:ascii="Times New Roman" w:eastAsia="標楷體" w:hAnsi="Times New Roman" w:cs="Times New Roman" w:hint="eastAsia"/>
          <w:sz w:val="28"/>
          <w:szCs w:val="28"/>
        </w:rPr>
        <w:t>地方政府</w:t>
      </w:r>
      <w:r w:rsidRPr="004A3FA3">
        <w:rPr>
          <w:rFonts w:ascii="Times New Roman" w:eastAsia="標楷體" w:hAnsi="Times New Roman" w:cs="Times New Roman" w:hint="eastAsia"/>
          <w:sz w:val="28"/>
          <w:szCs w:val="28"/>
        </w:rPr>
        <w:t>辦理之授權依據</w:t>
      </w:r>
      <w:r w:rsidRPr="00DC0CB8">
        <w:rPr>
          <w:rFonts w:ascii="Times New Roman" w:eastAsia="標楷體" w:hAnsi="Times New Roman" w:cs="Times New Roman" w:hint="eastAsia"/>
          <w:sz w:val="28"/>
          <w:szCs w:val="28"/>
        </w:rPr>
        <w:t>。</w:t>
      </w:r>
      <w:r w:rsidRPr="003269F4">
        <w:rPr>
          <w:rFonts w:ascii="Times New Roman" w:eastAsia="標楷體" w:hAnsi="Times New Roman" w:cs="Times New Roman" w:hint="eastAsia"/>
          <w:color w:val="000000" w:themeColor="text1"/>
          <w:sz w:val="28"/>
          <w:szCs w:val="28"/>
        </w:rPr>
        <w:t>（修正條文第六條）</w:t>
      </w:r>
    </w:p>
    <w:p w14:paraId="0ECE2712" w14:textId="70BB24B1" w:rsidR="00E10854" w:rsidRDefault="00E10854" w:rsidP="00E10854">
      <w:pPr>
        <w:overflowPunct w:val="0"/>
        <w:snapToGrid w:val="0"/>
        <w:spacing w:line="460" w:lineRule="exact"/>
        <w:ind w:left="560" w:right="113" w:hanging="560"/>
        <w:jc w:val="both"/>
        <w:rPr>
          <w:rFonts w:ascii="Times New Roman" w:eastAsia="標楷體" w:hAnsi="Times New Roman" w:cs="Times New Roman"/>
          <w:color w:val="000000" w:themeColor="text1"/>
          <w:sz w:val="28"/>
          <w:szCs w:val="28"/>
        </w:rPr>
      </w:pPr>
      <w:r w:rsidRPr="003269F4">
        <w:rPr>
          <w:rFonts w:ascii="Times New Roman" w:eastAsia="標楷體" w:hAnsi="Times New Roman" w:cs="Times New Roman" w:hint="eastAsia"/>
          <w:color w:val="000000" w:themeColor="text1"/>
          <w:sz w:val="28"/>
          <w:szCs w:val="28"/>
        </w:rPr>
        <w:t>三、</w:t>
      </w:r>
      <w:r w:rsidRPr="003269F4">
        <w:rPr>
          <w:rFonts w:ascii="Times New Roman" w:eastAsia="標楷體" w:hAnsi="Times New Roman" w:cs="Times New Roman"/>
          <w:color w:val="000000" w:themeColor="text1"/>
          <w:sz w:val="28"/>
          <w:szCs w:val="28"/>
        </w:rPr>
        <w:t>增訂能源供應事業應公開能源銷售統計資料</w:t>
      </w:r>
      <w:r w:rsidR="003C2BDD">
        <w:rPr>
          <w:rFonts w:ascii="Times New Roman" w:eastAsia="標楷體" w:hAnsi="Times New Roman" w:cs="Times New Roman" w:hint="eastAsia"/>
          <w:color w:val="000000" w:themeColor="text1"/>
          <w:sz w:val="28"/>
          <w:szCs w:val="28"/>
        </w:rPr>
        <w:t>，其</w:t>
      </w:r>
      <w:r w:rsidR="00321AAE">
        <w:rPr>
          <w:rFonts w:ascii="Times New Roman" w:eastAsia="標楷體" w:hAnsi="Times New Roman" w:cs="Times New Roman" w:hint="eastAsia"/>
          <w:color w:val="000000" w:themeColor="text1"/>
          <w:sz w:val="28"/>
          <w:szCs w:val="28"/>
        </w:rPr>
        <w:t>公開之資料</w:t>
      </w:r>
      <w:r w:rsidR="00464C26">
        <w:rPr>
          <w:rFonts w:ascii="Times New Roman" w:eastAsia="標楷體" w:hAnsi="Times New Roman" w:cs="Times New Roman" w:hint="eastAsia"/>
          <w:color w:val="000000" w:themeColor="text1"/>
          <w:sz w:val="28"/>
          <w:szCs w:val="28"/>
        </w:rPr>
        <w:t>種類、範圍、</w:t>
      </w:r>
      <w:proofErr w:type="gramStart"/>
      <w:r w:rsidR="00464C26">
        <w:rPr>
          <w:rFonts w:ascii="Times New Roman" w:eastAsia="標楷體" w:hAnsi="Times New Roman" w:cs="Times New Roman" w:hint="eastAsia"/>
          <w:color w:val="000000" w:themeColor="text1"/>
          <w:sz w:val="28"/>
          <w:szCs w:val="28"/>
        </w:rPr>
        <w:t>期間、</w:t>
      </w:r>
      <w:proofErr w:type="gramEnd"/>
      <w:r w:rsidR="003C2BDD">
        <w:rPr>
          <w:rFonts w:ascii="Times New Roman" w:eastAsia="標楷體" w:hAnsi="Times New Roman" w:cs="Times New Roman" w:hint="eastAsia"/>
          <w:color w:val="000000" w:themeColor="text1"/>
          <w:sz w:val="28"/>
          <w:szCs w:val="28"/>
        </w:rPr>
        <w:t>公開方式</w:t>
      </w:r>
      <w:r w:rsidR="00464C26">
        <w:rPr>
          <w:rFonts w:ascii="Times New Roman" w:eastAsia="標楷體" w:hAnsi="Times New Roman" w:cs="Times New Roman" w:hint="eastAsia"/>
          <w:color w:val="000000" w:themeColor="text1"/>
          <w:sz w:val="28"/>
          <w:szCs w:val="28"/>
        </w:rPr>
        <w:t>及公開時間</w:t>
      </w:r>
      <w:r w:rsidR="00321AAE">
        <w:rPr>
          <w:rFonts w:ascii="Times New Roman" w:eastAsia="標楷體" w:hAnsi="Times New Roman" w:cs="Times New Roman" w:hint="eastAsia"/>
          <w:color w:val="000000" w:themeColor="text1"/>
          <w:sz w:val="28"/>
          <w:szCs w:val="28"/>
        </w:rPr>
        <w:t>等授權</w:t>
      </w:r>
      <w:r w:rsidR="003C2BDD">
        <w:rPr>
          <w:rFonts w:ascii="Times New Roman" w:eastAsia="標楷體" w:hAnsi="Times New Roman" w:cs="Times New Roman" w:hint="eastAsia"/>
          <w:color w:val="000000" w:themeColor="text1"/>
          <w:sz w:val="28"/>
          <w:szCs w:val="28"/>
        </w:rPr>
        <w:t>由</w:t>
      </w:r>
      <w:r w:rsidR="0052246B" w:rsidRPr="004A3FA3">
        <w:rPr>
          <w:rFonts w:ascii="Times New Roman" w:eastAsia="標楷體" w:hAnsi="Times New Roman" w:cs="Times New Roman" w:hint="eastAsia"/>
          <w:sz w:val="28"/>
          <w:szCs w:val="28"/>
        </w:rPr>
        <w:t>中央主管機關</w:t>
      </w:r>
      <w:r w:rsidR="003C2BDD">
        <w:rPr>
          <w:rFonts w:ascii="Times New Roman" w:eastAsia="標楷體" w:hAnsi="Times New Roman" w:cs="Times New Roman" w:hint="eastAsia"/>
          <w:color w:val="000000" w:themeColor="text1"/>
          <w:sz w:val="28"/>
          <w:szCs w:val="28"/>
        </w:rPr>
        <w:t>公告</w:t>
      </w:r>
      <w:r w:rsidRPr="003269F4">
        <w:rPr>
          <w:rFonts w:ascii="Times New Roman" w:eastAsia="標楷體" w:hAnsi="Times New Roman" w:cs="Times New Roman"/>
          <w:color w:val="000000" w:themeColor="text1"/>
          <w:sz w:val="28"/>
          <w:szCs w:val="28"/>
        </w:rPr>
        <w:t>。（修正條文第</w:t>
      </w:r>
      <w:r w:rsidRPr="003269F4">
        <w:rPr>
          <w:rFonts w:ascii="Times New Roman" w:eastAsia="標楷體" w:hAnsi="Times New Roman" w:cs="Times New Roman" w:hint="eastAsia"/>
          <w:color w:val="000000" w:themeColor="text1"/>
          <w:sz w:val="28"/>
          <w:szCs w:val="28"/>
        </w:rPr>
        <w:t>六</w:t>
      </w:r>
      <w:r w:rsidRPr="003269F4">
        <w:rPr>
          <w:rFonts w:ascii="Times New Roman" w:eastAsia="標楷體" w:hAnsi="Times New Roman" w:cs="Times New Roman"/>
          <w:color w:val="000000" w:themeColor="text1"/>
          <w:sz w:val="28"/>
          <w:szCs w:val="28"/>
        </w:rPr>
        <w:t>條</w:t>
      </w:r>
      <w:r w:rsidRPr="003269F4">
        <w:rPr>
          <w:rFonts w:ascii="Times New Roman" w:eastAsia="標楷體" w:hAnsi="Times New Roman" w:cs="Times New Roman" w:hint="eastAsia"/>
          <w:color w:val="000000" w:themeColor="text1"/>
          <w:sz w:val="28"/>
          <w:szCs w:val="28"/>
        </w:rPr>
        <w:t>之一</w:t>
      </w:r>
      <w:r w:rsidRPr="003269F4">
        <w:rPr>
          <w:rFonts w:ascii="Times New Roman" w:eastAsia="標楷體" w:hAnsi="Times New Roman" w:cs="Times New Roman"/>
          <w:color w:val="000000" w:themeColor="text1"/>
          <w:sz w:val="28"/>
          <w:szCs w:val="28"/>
        </w:rPr>
        <w:t>）</w:t>
      </w:r>
    </w:p>
    <w:p w14:paraId="15BDA21A" w14:textId="3F0317C7" w:rsidR="00E10854" w:rsidRDefault="00E10854" w:rsidP="00E10854">
      <w:pPr>
        <w:overflowPunct w:val="0"/>
        <w:snapToGrid w:val="0"/>
        <w:spacing w:line="460" w:lineRule="exact"/>
        <w:ind w:left="560" w:right="113" w:hanging="56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w:t>
      </w:r>
      <w:r w:rsidR="00164E3E">
        <w:rPr>
          <w:rFonts w:ascii="Times New Roman" w:eastAsia="標楷體" w:hAnsi="Times New Roman" w:cs="Times New Roman" w:hint="eastAsia"/>
          <w:color w:val="000000" w:themeColor="text1"/>
          <w:sz w:val="28"/>
          <w:szCs w:val="28"/>
        </w:rPr>
        <w:t>將</w:t>
      </w:r>
      <w:r w:rsidRPr="003269F4">
        <w:rPr>
          <w:rFonts w:ascii="Times New Roman" w:eastAsia="標楷體" w:hAnsi="Times New Roman" w:cs="Times New Roman"/>
          <w:color w:val="000000" w:themeColor="text1"/>
          <w:sz w:val="28"/>
          <w:szCs w:val="28"/>
        </w:rPr>
        <w:t>地方政府</w:t>
      </w:r>
      <w:r w:rsidR="00164E3E">
        <w:rPr>
          <w:rFonts w:ascii="Times New Roman" w:eastAsia="標楷體" w:hAnsi="Times New Roman" w:cs="Times New Roman" w:hint="eastAsia"/>
          <w:color w:val="000000" w:themeColor="text1"/>
          <w:sz w:val="28"/>
          <w:szCs w:val="28"/>
        </w:rPr>
        <w:t>納入可執行本法有關能源用戶查核事項。</w:t>
      </w:r>
      <w:r w:rsidRPr="003269F4">
        <w:rPr>
          <w:rFonts w:ascii="Times New Roman" w:eastAsia="標楷體" w:hAnsi="Times New Roman" w:cs="Times New Roman"/>
          <w:color w:val="000000" w:themeColor="text1"/>
          <w:sz w:val="28"/>
          <w:szCs w:val="28"/>
        </w:rPr>
        <w:t>（修正條文第</w:t>
      </w:r>
      <w:r w:rsidRPr="003269F4">
        <w:rPr>
          <w:rFonts w:ascii="Times New Roman" w:eastAsia="標楷體" w:hAnsi="Times New Roman" w:cs="Times New Roman" w:hint="eastAsia"/>
          <w:color w:val="000000" w:themeColor="text1"/>
          <w:sz w:val="28"/>
          <w:szCs w:val="28"/>
        </w:rPr>
        <w:t>十九</w:t>
      </w:r>
      <w:r w:rsidRPr="003269F4">
        <w:rPr>
          <w:rFonts w:ascii="Times New Roman" w:eastAsia="標楷體" w:hAnsi="Times New Roman" w:cs="Times New Roman"/>
          <w:color w:val="000000" w:themeColor="text1"/>
          <w:sz w:val="28"/>
          <w:szCs w:val="28"/>
        </w:rPr>
        <w:t>條</w:t>
      </w:r>
      <w:r w:rsidRPr="003269F4">
        <w:rPr>
          <w:rFonts w:ascii="Times New Roman" w:eastAsia="標楷體" w:hAnsi="Times New Roman" w:cs="Times New Roman" w:hint="eastAsia"/>
          <w:color w:val="000000" w:themeColor="text1"/>
          <w:sz w:val="28"/>
          <w:szCs w:val="28"/>
        </w:rPr>
        <w:t>之一</w:t>
      </w:r>
      <w:r w:rsidRPr="003269F4">
        <w:rPr>
          <w:rFonts w:ascii="Times New Roman" w:eastAsia="標楷體" w:hAnsi="Times New Roman" w:cs="Times New Roman"/>
          <w:color w:val="000000" w:themeColor="text1"/>
          <w:sz w:val="28"/>
          <w:szCs w:val="28"/>
        </w:rPr>
        <w:t>）</w:t>
      </w:r>
    </w:p>
    <w:p w14:paraId="27007AA4" w14:textId="680FE1E4" w:rsidR="00E10854" w:rsidRDefault="00E10854" w:rsidP="00E10854">
      <w:pPr>
        <w:overflowPunct w:val="0"/>
        <w:snapToGrid w:val="0"/>
        <w:spacing w:line="460" w:lineRule="exact"/>
        <w:ind w:left="560" w:right="113" w:hanging="56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w:t>
      </w:r>
      <w:r w:rsidRPr="003269F4">
        <w:rPr>
          <w:rFonts w:ascii="Times New Roman" w:eastAsia="標楷體" w:hAnsi="Times New Roman" w:cs="Times New Roman"/>
          <w:color w:val="000000" w:themeColor="text1"/>
          <w:sz w:val="28"/>
          <w:szCs w:val="28"/>
        </w:rPr>
        <w:t>增訂主管機關得公布違反本法之廠商、業者名稱之規定，並</w:t>
      </w:r>
      <w:r w:rsidRPr="003269F4">
        <w:rPr>
          <w:rFonts w:ascii="Times New Roman" w:eastAsia="標楷體" w:hAnsi="Times New Roman" w:cs="Times New Roman" w:hint="eastAsia"/>
          <w:color w:val="000000" w:themeColor="text1"/>
          <w:sz w:val="28"/>
          <w:szCs w:val="28"/>
        </w:rPr>
        <w:t>新增違法態樣、</w:t>
      </w:r>
      <w:r w:rsidRPr="003269F4">
        <w:rPr>
          <w:rFonts w:ascii="Times New Roman" w:eastAsia="標楷體" w:hAnsi="Times New Roman" w:cs="Times New Roman"/>
          <w:color w:val="000000" w:themeColor="text1"/>
          <w:sz w:val="28"/>
          <w:szCs w:val="28"/>
        </w:rPr>
        <w:t>提高</w:t>
      </w:r>
      <w:r w:rsidR="0052246B">
        <w:rPr>
          <w:rFonts w:ascii="Times New Roman" w:eastAsia="標楷體" w:hAnsi="Times New Roman" w:cs="Times New Roman" w:hint="eastAsia"/>
          <w:color w:val="000000" w:themeColor="text1"/>
          <w:sz w:val="28"/>
          <w:szCs w:val="28"/>
        </w:rPr>
        <w:t>部分罰則</w:t>
      </w:r>
      <w:r w:rsidR="00164E3E">
        <w:rPr>
          <w:rFonts w:ascii="Times New Roman" w:eastAsia="標楷體" w:hAnsi="Times New Roman" w:cs="Times New Roman" w:hint="eastAsia"/>
          <w:color w:val="000000" w:themeColor="text1"/>
          <w:sz w:val="28"/>
          <w:szCs w:val="28"/>
        </w:rPr>
        <w:t>之裁罰金額</w:t>
      </w:r>
      <w:r w:rsidRPr="003269F4">
        <w:rPr>
          <w:rFonts w:ascii="Times New Roman" w:eastAsia="標楷體" w:hAnsi="Times New Roman" w:cs="Times New Roman"/>
          <w:color w:val="000000" w:themeColor="text1"/>
          <w:sz w:val="28"/>
          <w:szCs w:val="28"/>
        </w:rPr>
        <w:t>。（修正條文第二十條</w:t>
      </w:r>
      <w:r w:rsidRPr="003269F4">
        <w:rPr>
          <w:rFonts w:ascii="Times New Roman" w:eastAsia="標楷體" w:hAnsi="Times New Roman" w:cs="Times New Roman" w:hint="eastAsia"/>
          <w:color w:val="000000" w:themeColor="text1"/>
          <w:sz w:val="28"/>
          <w:szCs w:val="28"/>
        </w:rPr>
        <w:t>、</w:t>
      </w:r>
      <w:r w:rsidRPr="003269F4">
        <w:rPr>
          <w:rFonts w:ascii="Times New Roman" w:eastAsia="標楷體" w:hAnsi="Times New Roman" w:cs="Times New Roman"/>
          <w:color w:val="000000" w:themeColor="text1"/>
          <w:sz w:val="28"/>
          <w:szCs w:val="28"/>
        </w:rPr>
        <w:t>第二十條</w:t>
      </w:r>
      <w:r w:rsidRPr="003269F4">
        <w:rPr>
          <w:rFonts w:ascii="Times New Roman" w:eastAsia="標楷體" w:hAnsi="Times New Roman" w:cs="Times New Roman" w:hint="eastAsia"/>
          <w:color w:val="000000" w:themeColor="text1"/>
          <w:sz w:val="28"/>
          <w:szCs w:val="28"/>
        </w:rPr>
        <w:t>之一、</w:t>
      </w:r>
      <w:r w:rsidRPr="003269F4">
        <w:rPr>
          <w:rFonts w:ascii="Times New Roman" w:eastAsia="標楷體" w:hAnsi="Times New Roman" w:cs="Times New Roman"/>
          <w:color w:val="000000" w:themeColor="text1"/>
          <w:sz w:val="28"/>
          <w:szCs w:val="28"/>
        </w:rPr>
        <w:t>第二十</w:t>
      </w:r>
      <w:r w:rsidRPr="003269F4">
        <w:rPr>
          <w:rFonts w:ascii="Times New Roman" w:eastAsia="標楷體" w:hAnsi="Times New Roman" w:cs="Times New Roman" w:hint="eastAsia"/>
          <w:color w:val="000000" w:themeColor="text1"/>
          <w:sz w:val="28"/>
          <w:szCs w:val="28"/>
        </w:rPr>
        <w:t>一</w:t>
      </w:r>
      <w:r w:rsidRPr="003269F4">
        <w:rPr>
          <w:rFonts w:ascii="Times New Roman" w:eastAsia="標楷體" w:hAnsi="Times New Roman" w:cs="Times New Roman"/>
          <w:color w:val="000000" w:themeColor="text1"/>
          <w:sz w:val="28"/>
          <w:szCs w:val="28"/>
        </w:rPr>
        <w:t>條</w:t>
      </w:r>
      <w:r w:rsidRPr="003269F4">
        <w:rPr>
          <w:rFonts w:ascii="Times New Roman" w:eastAsia="標楷體" w:hAnsi="Times New Roman" w:cs="Times New Roman" w:hint="eastAsia"/>
          <w:color w:val="000000" w:themeColor="text1"/>
          <w:sz w:val="28"/>
          <w:szCs w:val="28"/>
        </w:rPr>
        <w:t>、</w:t>
      </w:r>
      <w:r w:rsidRPr="003269F4">
        <w:rPr>
          <w:rFonts w:ascii="Times New Roman" w:eastAsia="標楷體" w:hAnsi="Times New Roman" w:cs="Times New Roman"/>
          <w:color w:val="000000" w:themeColor="text1"/>
          <w:sz w:val="28"/>
          <w:szCs w:val="28"/>
        </w:rPr>
        <w:t>第二十</w:t>
      </w:r>
      <w:r w:rsidRPr="003269F4">
        <w:rPr>
          <w:rFonts w:ascii="Times New Roman" w:eastAsia="標楷體" w:hAnsi="Times New Roman" w:cs="Times New Roman" w:hint="eastAsia"/>
          <w:color w:val="000000" w:themeColor="text1"/>
          <w:sz w:val="28"/>
          <w:szCs w:val="28"/>
        </w:rPr>
        <w:t>二</w:t>
      </w:r>
      <w:r w:rsidRPr="003269F4">
        <w:rPr>
          <w:rFonts w:ascii="Times New Roman" w:eastAsia="標楷體" w:hAnsi="Times New Roman" w:cs="Times New Roman"/>
          <w:color w:val="000000" w:themeColor="text1"/>
          <w:sz w:val="28"/>
          <w:szCs w:val="28"/>
        </w:rPr>
        <w:t>條、第二十</w:t>
      </w:r>
      <w:r w:rsidRPr="003269F4">
        <w:rPr>
          <w:rFonts w:ascii="Times New Roman" w:eastAsia="標楷體" w:hAnsi="Times New Roman" w:cs="Times New Roman" w:hint="eastAsia"/>
          <w:color w:val="000000" w:themeColor="text1"/>
          <w:sz w:val="28"/>
          <w:szCs w:val="28"/>
        </w:rPr>
        <w:t>四</w:t>
      </w:r>
      <w:r w:rsidRPr="003269F4">
        <w:rPr>
          <w:rFonts w:ascii="Times New Roman" w:eastAsia="標楷體" w:hAnsi="Times New Roman" w:cs="Times New Roman"/>
          <w:color w:val="000000" w:themeColor="text1"/>
          <w:sz w:val="28"/>
          <w:szCs w:val="28"/>
        </w:rPr>
        <w:t>條）</w:t>
      </w:r>
    </w:p>
    <w:p w14:paraId="50393FB3" w14:textId="7764092C" w:rsidR="001E2A46" w:rsidRPr="003269F4" w:rsidRDefault="00E10854" w:rsidP="00E10854">
      <w:pPr>
        <w:overflowPunct w:val="0"/>
        <w:snapToGrid w:val="0"/>
        <w:spacing w:line="460" w:lineRule="exact"/>
        <w:ind w:left="560" w:right="113" w:hanging="56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六、修正</w:t>
      </w:r>
      <w:r w:rsidRPr="001E2A46">
        <w:rPr>
          <w:rFonts w:ascii="Times New Roman" w:eastAsia="標楷體" w:hAnsi="Times New Roman" w:cs="Times New Roman" w:hint="eastAsia"/>
          <w:color w:val="000000" w:themeColor="text1"/>
          <w:sz w:val="28"/>
          <w:szCs w:val="28"/>
        </w:rPr>
        <w:t>施行細則由中央主管機關定之，免報請行政院核定。（修正條</w:t>
      </w:r>
      <w:r w:rsidRPr="001E2A46">
        <w:rPr>
          <w:rFonts w:ascii="Times New Roman" w:eastAsia="標楷體" w:hAnsi="Times New Roman" w:cs="Times New Roman" w:hint="eastAsia"/>
          <w:color w:val="000000" w:themeColor="text1"/>
          <w:sz w:val="28"/>
          <w:szCs w:val="28"/>
        </w:rPr>
        <w:lastRenderedPageBreak/>
        <w:t>文第二十九</w:t>
      </w:r>
      <w:r>
        <w:rPr>
          <w:rFonts w:ascii="Times New Roman" w:eastAsia="標楷體" w:hAnsi="Times New Roman" w:cs="Times New Roman" w:hint="eastAsia"/>
          <w:color w:val="000000" w:themeColor="text1"/>
          <w:sz w:val="28"/>
          <w:szCs w:val="28"/>
        </w:rPr>
        <w:t>條</w:t>
      </w:r>
      <w:r w:rsidRPr="003269F4">
        <w:rPr>
          <w:rFonts w:ascii="Times New Roman" w:eastAsia="標楷體" w:hAnsi="Times New Roman" w:cs="Times New Roman"/>
          <w:color w:val="000000" w:themeColor="text1"/>
          <w:sz w:val="28"/>
          <w:szCs w:val="28"/>
        </w:rPr>
        <w:t>）</w:t>
      </w:r>
    </w:p>
    <w:p w14:paraId="088A6D04" w14:textId="17F2848D" w:rsidR="007223E6" w:rsidRPr="003269F4" w:rsidRDefault="00097769">
      <w:pPr>
        <w:pageBreakBefore/>
        <w:snapToGrid w:val="0"/>
        <w:spacing w:after="180"/>
        <w:ind w:right="113"/>
        <w:jc w:val="center"/>
        <w:rPr>
          <w:rFonts w:ascii="Times New Roman" w:eastAsia="標楷體" w:hAnsi="Times New Roman" w:cs="Times New Roman"/>
          <w:color w:val="000000" w:themeColor="text1"/>
          <w:sz w:val="40"/>
          <w:szCs w:val="40"/>
        </w:rPr>
      </w:pPr>
      <w:r w:rsidRPr="003269F4">
        <w:rPr>
          <w:rFonts w:ascii="Times New Roman" w:eastAsia="標楷體" w:hAnsi="Times New Roman" w:cs="Times New Roman"/>
          <w:color w:val="000000" w:themeColor="text1"/>
          <w:sz w:val="40"/>
          <w:szCs w:val="40"/>
        </w:rPr>
        <w:lastRenderedPageBreak/>
        <w:t>能源管理法</w:t>
      </w:r>
      <w:r w:rsidR="00F50876" w:rsidRPr="003269F4">
        <w:rPr>
          <w:rFonts w:ascii="Times New Roman" w:eastAsia="標楷體" w:hAnsi="Times New Roman" w:cs="Times New Roman" w:hint="eastAsia"/>
          <w:color w:val="000000" w:themeColor="text1"/>
          <w:sz w:val="40"/>
          <w:szCs w:val="40"/>
        </w:rPr>
        <w:t>部分條文</w:t>
      </w:r>
      <w:r w:rsidRPr="003269F4">
        <w:rPr>
          <w:rFonts w:ascii="Times New Roman" w:eastAsia="標楷體" w:hAnsi="Times New Roman" w:cs="Times New Roman"/>
          <w:color w:val="000000" w:themeColor="text1"/>
          <w:sz w:val="40"/>
          <w:szCs w:val="40"/>
        </w:rPr>
        <w:t>修正草案條文對照表</w:t>
      </w:r>
    </w:p>
    <w:tbl>
      <w:tblPr>
        <w:tblW w:w="8720" w:type="dxa"/>
        <w:tblCellMar>
          <w:left w:w="10" w:type="dxa"/>
          <w:right w:w="10" w:type="dxa"/>
        </w:tblCellMar>
        <w:tblLook w:val="0000" w:firstRow="0" w:lastRow="0" w:firstColumn="0" w:lastColumn="0" w:noHBand="0" w:noVBand="0"/>
      </w:tblPr>
      <w:tblGrid>
        <w:gridCol w:w="2906"/>
        <w:gridCol w:w="2907"/>
        <w:gridCol w:w="2907"/>
      </w:tblGrid>
      <w:tr w:rsidR="003269F4" w:rsidRPr="003269F4" w14:paraId="03445EC8"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4F9B6" w14:textId="77777777" w:rsidR="007223E6" w:rsidRPr="003269F4" w:rsidRDefault="00097769" w:rsidP="008C30AD">
            <w:pPr>
              <w:pStyle w:val="043-"/>
              <w:spacing w:before="0" w:after="0"/>
              <w:jc w:val="center"/>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修正條文</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C8AFE" w14:textId="77777777" w:rsidR="007223E6" w:rsidRPr="003269F4" w:rsidRDefault="00097769" w:rsidP="008C30AD">
            <w:pPr>
              <w:pStyle w:val="043-"/>
              <w:spacing w:before="0" w:after="0"/>
              <w:jc w:val="center"/>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現行條文</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CFDE0" w14:textId="77777777" w:rsidR="007223E6" w:rsidRPr="003269F4" w:rsidRDefault="00097769" w:rsidP="008C30AD">
            <w:pPr>
              <w:pStyle w:val="044-1"/>
              <w:spacing w:before="0" w:after="0"/>
              <w:jc w:val="center"/>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說明</w:t>
            </w:r>
          </w:p>
        </w:tc>
      </w:tr>
      <w:tr w:rsidR="004A3FA3" w:rsidRPr="003269F4" w14:paraId="15A5F90A"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8D4A8" w14:textId="26CCA6E7" w:rsidR="004A3FA3" w:rsidRPr="003269F4" w:rsidRDefault="004A3FA3" w:rsidP="004A3FA3">
            <w:pPr>
              <w:widowControl/>
              <w:ind w:left="238" w:right="45" w:hanging="238"/>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第二條</w:t>
            </w:r>
            <w:r w:rsidRPr="003269F4">
              <w:rPr>
                <w:rFonts w:ascii="Times New Roman" w:eastAsia="標楷體" w:hAnsi="Times New Roman" w:cs="Times New Roman" w:hint="eastAsia"/>
                <w:color w:val="000000" w:themeColor="text1"/>
                <w:kern w:val="2"/>
                <w:szCs w:val="24"/>
              </w:rPr>
              <w:t xml:space="preserve">  </w:t>
            </w:r>
            <w:r w:rsidRPr="003269F4">
              <w:rPr>
                <w:rFonts w:ascii="Times New Roman" w:eastAsia="標楷體" w:hAnsi="Times New Roman" w:cs="Times New Roman" w:hint="eastAsia"/>
                <w:color w:val="000000" w:themeColor="text1"/>
                <w:kern w:val="2"/>
                <w:szCs w:val="24"/>
              </w:rPr>
              <w:t>本法所稱能源如</w:t>
            </w:r>
            <w:r w:rsidRPr="003269F4">
              <w:rPr>
                <w:rFonts w:ascii="Times New Roman" w:eastAsia="標楷體" w:hAnsi="Times New Roman" w:cs="Times New Roman" w:hint="eastAsia"/>
                <w:color w:val="000000" w:themeColor="text1"/>
                <w:kern w:val="2"/>
                <w:szCs w:val="24"/>
                <w:u w:val="single"/>
              </w:rPr>
              <w:t>下</w:t>
            </w:r>
            <w:r w:rsidRPr="003269F4">
              <w:rPr>
                <w:rFonts w:ascii="Times New Roman" w:eastAsia="標楷體" w:hAnsi="Times New Roman" w:cs="Times New Roman" w:hint="eastAsia"/>
                <w:color w:val="000000" w:themeColor="text1"/>
                <w:kern w:val="2"/>
                <w:szCs w:val="24"/>
              </w:rPr>
              <w:t>：</w:t>
            </w:r>
          </w:p>
          <w:p w14:paraId="6DD2D3B8" w14:textId="10CDF27E" w:rsidR="004A3FA3" w:rsidRPr="00F06146" w:rsidRDefault="00F06146" w:rsidP="00F06146">
            <w:pPr>
              <w:widowControl/>
              <w:ind w:left="240" w:rightChars="19" w:right="46"/>
              <w:jc w:val="both"/>
              <w:rPr>
                <w:rFonts w:ascii="Times New Roman" w:eastAsia="標楷體" w:hAnsi="Times New Roman" w:cs="Times New Roman"/>
                <w:color w:val="000000" w:themeColor="text1"/>
                <w:kern w:val="2"/>
                <w:szCs w:val="24"/>
                <w:u w:val="single"/>
              </w:rPr>
            </w:pPr>
            <w:r>
              <w:rPr>
                <w:rFonts w:ascii="Times New Roman" w:eastAsia="標楷體" w:hAnsi="Times New Roman" w:cs="Times New Roman" w:hint="eastAsia"/>
                <w:color w:val="000000" w:themeColor="text1"/>
                <w:kern w:val="2"/>
                <w:szCs w:val="24"/>
                <w:u w:val="single"/>
              </w:rPr>
              <w:t>一、</w:t>
            </w:r>
            <w:r w:rsidRPr="00F06146">
              <w:rPr>
                <w:rFonts w:ascii="Times New Roman" w:eastAsia="標楷體" w:hAnsi="Times New Roman" w:cs="Times New Roman" w:hint="eastAsia"/>
                <w:color w:val="000000" w:themeColor="text1"/>
                <w:kern w:val="2"/>
                <w:szCs w:val="24"/>
                <w:u w:val="single"/>
              </w:rPr>
              <w:t>再生能源。</w:t>
            </w:r>
          </w:p>
          <w:p w14:paraId="707E8B1E" w14:textId="127B9AC2" w:rsidR="004A3FA3" w:rsidRPr="00F06146" w:rsidRDefault="00F06146" w:rsidP="00F06146">
            <w:pPr>
              <w:widowControl/>
              <w:ind w:left="240" w:rightChars="19" w:right="46"/>
              <w:jc w:val="both"/>
              <w:rPr>
                <w:rFonts w:ascii="Times New Roman" w:eastAsia="標楷體" w:hAnsi="Times New Roman" w:cs="Times New Roman"/>
                <w:color w:val="000000" w:themeColor="text1"/>
                <w:kern w:val="2"/>
                <w:szCs w:val="24"/>
              </w:rPr>
            </w:pPr>
            <w:r w:rsidRPr="00322402">
              <w:rPr>
                <w:rFonts w:ascii="Times New Roman" w:eastAsia="標楷體" w:hAnsi="Times New Roman" w:cs="Times New Roman" w:hint="eastAsia"/>
                <w:color w:val="000000" w:themeColor="text1"/>
                <w:kern w:val="2"/>
                <w:szCs w:val="24"/>
                <w:u w:val="single"/>
              </w:rPr>
              <w:t>二</w:t>
            </w:r>
            <w:r>
              <w:rPr>
                <w:rFonts w:ascii="Times New Roman" w:eastAsia="標楷體" w:hAnsi="Times New Roman" w:cs="Times New Roman" w:hint="eastAsia"/>
                <w:color w:val="000000" w:themeColor="text1"/>
                <w:kern w:val="2"/>
                <w:szCs w:val="24"/>
              </w:rPr>
              <w:t>、</w:t>
            </w:r>
            <w:r w:rsidR="004A3FA3" w:rsidRPr="00F06146">
              <w:rPr>
                <w:rFonts w:ascii="Times New Roman" w:eastAsia="標楷體" w:hAnsi="Times New Roman" w:cs="Times New Roman" w:hint="eastAsia"/>
                <w:color w:val="000000" w:themeColor="text1"/>
                <w:kern w:val="2"/>
                <w:szCs w:val="24"/>
              </w:rPr>
              <w:t>天然氣。</w:t>
            </w:r>
          </w:p>
          <w:p w14:paraId="32B37FB9" w14:textId="4D28FFEB" w:rsidR="004A3FA3" w:rsidRPr="00F06146" w:rsidRDefault="00F06146" w:rsidP="00F06146">
            <w:pPr>
              <w:widowControl/>
              <w:ind w:left="240" w:rightChars="19" w:right="46"/>
              <w:jc w:val="both"/>
              <w:rPr>
                <w:rFonts w:ascii="Times New Roman" w:eastAsia="標楷體" w:hAnsi="Times New Roman" w:cs="Times New Roman"/>
                <w:color w:val="000000" w:themeColor="text1"/>
                <w:kern w:val="2"/>
                <w:szCs w:val="24"/>
              </w:rPr>
            </w:pPr>
            <w:r w:rsidRPr="00322402">
              <w:rPr>
                <w:rFonts w:ascii="Times New Roman" w:eastAsia="標楷體" w:hAnsi="Times New Roman" w:cs="Times New Roman" w:hint="eastAsia"/>
                <w:color w:val="000000" w:themeColor="text1"/>
                <w:kern w:val="2"/>
                <w:szCs w:val="24"/>
                <w:u w:val="single"/>
              </w:rPr>
              <w:t>三</w:t>
            </w:r>
            <w:r>
              <w:rPr>
                <w:rFonts w:ascii="Times New Roman" w:eastAsia="標楷體" w:hAnsi="Times New Roman" w:cs="Times New Roman" w:hint="eastAsia"/>
                <w:color w:val="000000" w:themeColor="text1"/>
                <w:kern w:val="2"/>
                <w:szCs w:val="24"/>
              </w:rPr>
              <w:t>、</w:t>
            </w:r>
            <w:r w:rsidR="004A3FA3" w:rsidRPr="00F06146">
              <w:rPr>
                <w:rFonts w:ascii="Times New Roman" w:eastAsia="標楷體" w:hAnsi="Times New Roman" w:cs="Times New Roman" w:hint="eastAsia"/>
                <w:color w:val="000000" w:themeColor="text1"/>
                <w:kern w:val="2"/>
                <w:szCs w:val="24"/>
              </w:rPr>
              <w:t>石油及其產品。</w:t>
            </w:r>
          </w:p>
          <w:p w14:paraId="4C113DDE" w14:textId="6F34C418" w:rsidR="004A3FA3" w:rsidRPr="00F06146" w:rsidRDefault="00F06146" w:rsidP="00F06146">
            <w:pPr>
              <w:widowControl/>
              <w:ind w:left="240" w:rightChars="19" w:right="46"/>
              <w:jc w:val="both"/>
              <w:rPr>
                <w:rFonts w:ascii="Times New Roman" w:eastAsia="標楷體" w:hAnsi="Times New Roman" w:cs="Times New Roman"/>
                <w:color w:val="000000" w:themeColor="text1"/>
                <w:kern w:val="2"/>
                <w:szCs w:val="24"/>
              </w:rPr>
            </w:pPr>
            <w:r w:rsidRPr="00322402">
              <w:rPr>
                <w:rFonts w:ascii="Times New Roman" w:eastAsia="標楷體" w:hAnsi="Times New Roman" w:cs="Times New Roman" w:hint="eastAsia"/>
                <w:color w:val="000000" w:themeColor="text1"/>
                <w:kern w:val="2"/>
                <w:szCs w:val="24"/>
                <w:u w:val="single"/>
              </w:rPr>
              <w:t>四</w:t>
            </w:r>
            <w:r>
              <w:rPr>
                <w:rFonts w:ascii="Times New Roman" w:eastAsia="標楷體" w:hAnsi="Times New Roman" w:cs="Times New Roman" w:hint="eastAsia"/>
                <w:color w:val="000000" w:themeColor="text1"/>
                <w:kern w:val="2"/>
                <w:szCs w:val="24"/>
              </w:rPr>
              <w:t>、</w:t>
            </w:r>
            <w:r w:rsidR="004A3FA3" w:rsidRPr="00F06146">
              <w:rPr>
                <w:rFonts w:ascii="Times New Roman" w:eastAsia="標楷體" w:hAnsi="Times New Roman" w:cs="Times New Roman" w:hint="eastAsia"/>
                <w:color w:val="000000" w:themeColor="text1"/>
                <w:kern w:val="2"/>
                <w:szCs w:val="24"/>
              </w:rPr>
              <w:t>煤炭及其產品。</w:t>
            </w:r>
          </w:p>
          <w:p w14:paraId="6861DFBE" w14:textId="4B8CCC53" w:rsidR="004A3FA3" w:rsidRPr="00F06146" w:rsidRDefault="00F06146" w:rsidP="00F06146">
            <w:pPr>
              <w:widowControl/>
              <w:ind w:left="240" w:rightChars="19" w:right="46"/>
              <w:jc w:val="both"/>
              <w:rPr>
                <w:rFonts w:ascii="Times New Roman" w:eastAsia="標楷體" w:hAnsi="Times New Roman" w:cs="Times New Roman"/>
                <w:color w:val="000000" w:themeColor="text1"/>
                <w:kern w:val="2"/>
                <w:szCs w:val="24"/>
              </w:rPr>
            </w:pPr>
            <w:r w:rsidRPr="00322402">
              <w:rPr>
                <w:rFonts w:ascii="Times New Roman" w:eastAsia="標楷體" w:hAnsi="Times New Roman" w:cs="Times New Roman" w:hint="eastAsia"/>
                <w:color w:val="000000" w:themeColor="text1"/>
                <w:kern w:val="2"/>
                <w:szCs w:val="24"/>
                <w:u w:val="single"/>
              </w:rPr>
              <w:t>五</w:t>
            </w:r>
            <w:r>
              <w:rPr>
                <w:rFonts w:ascii="Times New Roman" w:eastAsia="標楷體" w:hAnsi="Times New Roman" w:cs="Times New Roman" w:hint="eastAsia"/>
                <w:color w:val="000000" w:themeColor="text1"/>
                <w:kern w:val="2"/>
                <w:szCs w:val="24"/>
              </w:rPr>
              <w:t>、</w:t>
            </w:r>
            <w:r w:rsidR="004A3FA3" w:rsidRPr="00F06146">
              <w:rPr>
                <w:rFonts w:ascii="Times New Roman" w:eastAsia="標楷體" w:hAnsi="Times New Roman" w:cs="Times New Roman" w:hint="eastAsia"/>
                <w:color w:val="000000" w:themeColor="text1"/>
                <w:kern w:val="2"/>
                <w:szCs w:val="24"/>
              </w:rPr>
              <w:t>核子燃料。</w:t>
            </w:r>
          </w:p>
          <w:p w14:paraId="6D6C8804" w14:textId="50320E70" w:rsidR="004A3FA3" w:rsidRPr="00F06146" w:rsidRDefault="00F06146" w:rsidP="00F06146">
            <w:pPr>
              <w:widowControl/>
              <w:ind w:left="240" w:rightChars="19" w:right="46"/>
              <w:jc w:val="both"/>
              <w:rPr>
                <w:rFonts w:ascii="Times New Roman" w:eastAsia="標楷體" w:hAnsi="Times New Roman" w:cs="Times New Roman"/>
                <w:color w:val="000000" w:themeColor="text1"/>
                <w:kern w:val="2"/>
                <w:szCs w:val="24"/>
              </w:rPr>
            </w:pPr>
            <w:r w:rsidRPr="00322402">
              <w:rPr>
                <w:rFonts w:ascii="Times New Roman" w:eastAsia="標楷體" w:hAnsi="Times New Roman" w:cs="Times New Roman" w:hint="eastAsia"/>
                <w:color w:val="000000" w:themeColor="text1"/>
                <w:kern w:val="2"/>
                <w:szCs w:val="24"/>
                <w:u w:val="single"/>
              </w:rPr>
              <w:t>六</w:t>
            </w:r>
            <w:r>
              <w:rPr>
                <w:rFonts w:ascii="Times New Roman" w:eastAsia="標楷體" w:hAnsi="Times New Roman" w:cs="Times New Roman" w:hint="eastAsia"/>
                <w:color w:val="000000" w:themeColor="text1"/>
                <w:kern w:val="2"/>
                <w:szCs w:val="24"/>
              </w:rPr>
              <w:t>、</w:t>
            </w:r>
            <w:r w:rsidR="004A3FA3" w:rsidRPr="00F06146">
              <w:rPr>
                <w:rFonts w:ascii="Times New Roman" w:eastAsia="標楷體" w:hAnsi="Times New Roman" w:cs="Times New Roman" w:hint="eastAsia"/>
                <w:color w:val="000000" w:themeColor="text1"/>
                <w:kern w:val="2"/>
                <w:szCs w:val="24"/>
              </w:rPr>
              <w:t>電能。</w:t>
            </w:r>
          </w:p>
          <w:p w14:paraId="4B649CC3" w14:textId="77777777" w:rsidR="00322402" w:rsidRDefault="00F06146" w:rsidP="00322402">
            <w:pPr>
              <w:widowControl/>
              <w:ind w:left="240" w:rightChars="19" w:right="46"/>
              <w:jc w:val="both"/>
              <w:rPr>
                <w:rFonts w:ascii="Times New Roman" w:eastAsia="標楷體" w:hAnsi="Times New Roman" w:cs="Times New Roman"/>
                <w:color w:val="000000" w:themeColor="text1"/>
                <w:kern w:val="2"/>
                <w:szCs w:val="24"/>
                <w:u w:val="single"/>
              </w:rPr>
            </w:pPr>
            <w:r>
              <w:rPr>
                <w:rFonts w:ascii="Times New Roman" w:eastAsia="標楷體" w:hAnsi="Times New Roman" w:cs="Times New Roman" w:hint="eastAsia"/>
                <w:color w:val="000000" w:themeColor="text1"/>
                <w:kern w:val="2"/>
                <w:szCs w:val="24"/>
                <w:u w:val="single"/>
              </w:rPr>
              <w:t>七、</w:t>
            </w:r>
            <w:r w:rsidR="004A3FA3" w:rsidRPr="00F06146">
              <w:rPr>
                <w:rFonts w:ascii="Times New Roman" w:eastAsia="標楷體" w:hAnsi="Times New Roman" w:cs="Times New Roman" w:hint="eastAsia"/>
                <w:color w:val="000000" w:themeColor="text1"/>
                <w:kern w:val="2"/>
                <w:szCs w:val="24"/>
                <w:u w:val="single"/>
              </w:rPr>
              <w:t>熱能。</w:t>
            </w:r>
          </w:p>
          <w:p w14:paraId="12742BCB" w14:textId="2BBB1AD7" w:rsidR="00322402" w:rsidRDefault="00322402" w:rsidP="00322402">
            <w:pPr>
              <w:widowControl/>
              <w:ind w:left="240" w:rightChars="19" w:right="46"/>
              <w:jc w:val="both"/>
              <w:rPr>
                <w:rFonts w:ascii="Times New Roman" w:eastAsia="標楷體" w:hAnsi="Times New Roman" w:cs="Times New Roman"/>
                <w:color w:val="000000" w:themeColor="text1"/>
                <w:kern w:val="2"/>
                <w:szCs w:val="24"/>
              </w:rPr>
            </w:pPr>
            <w:r w:rsidRPr="00322402">
              <w:rPr>
                <w:rFonts w:ascii="Times New Roman" w:eastAsia="標楷體" w:hAnsi="Times New Roman" w:cs="Times New Roman" w:hint="eastAsia"/>
                <w:color w:val="000000" w:themeColor="text1"/>
                <w:kern w:val="2"/>
                <w:szCs w:val="24"/>
                <w:u w:val="single"/>
              </w:rPr>
              <w:t>八</w:t>
            </w:r>
            <w:r>
              <w:rPr>
                <w:rFonts w:ascii="Times New Roman" w:eastAsia="標楷體" w:hAnsi="Times New Roman" w:cs="Times New Roman" w:hint="eastAsia"/>
                <w:color w:val="000000" w:themeColor="text1"/>
                <w:kern w:val="2"/>
                <w:szCs w:val="24"/>
              </w:rPr>
              <w:t>、</w:t>
            </w:r>
            <w:r w:rsidR="004A3FA3" w:rsidRPr="00322402">
              <w:rPr>
                <w:rFonts w:ascii="Times New Roman" w:eastAsia="標楷體" w:hAnsi="Times New Roman" w:cs="Times New Roman" w:hint="eastAsia"/>
                <w:color w:val="000000" w:themeColor="text1"/>
                <w:kern w:val="2"/>
                <w:szCs w:val="24"/>
              </w:rPr>
              <w:t>其他經中央主管機</w:t>
            </w:r>
          </w:p>
          <w:p w14:paraId="1457082C" w14:textId="5781DAFE" w:rsidR="00322402" w:rsidRPr="00322402" w:rsidRDefault="00322402" w:rsidP="00322402">
            <w:pPr>
              <w:widowControl/>
              <w:ind w:left="240" w:rightChars="19" w:right="46"/>
              <w:jc w:val="both"/>
              <w:rPr>
                <w:rFonts w:ascii="Times New Roman" w:eastAsia="標楷體" w:hAnsi="Times New Roman" w:cs="Times New Roman"/>
                <w:color w:val="000000" w:themeColor="text1"/>
                <w:kern w:val="2"/>
                <w:szCs w:val="24"/>
              </w:rPr>
            </w:pPr>
            <w:r>
              <w:rPr>
                <w:rFonts w:ascii="Times New Roman" w:eastAsia="標楷體" w:hAnsi="Times New Roman" w:cs="Times New Roman" w:hint="eastAsia"/>
                <w:color w:val="000000" w:themeColor="text1"/>
                <w:kern w:val="2"/>
                <w:szCs w:val="24"/>
              </w:rPr>
              <w:t xml:space="preserve">        </w:t>
            </w:r>
            <w:r w:rsidR="004A3FA3" w:rsidRPr="00322402">
              <w:rPr>
                <w:rFonts w:ascii="Times New Roman" w:eastAsia="標楷體" w:hAnsi="Times New Roman" w:cs="Times New Roman" w:hint="eastAsia"/>
                <w:color w:val="000000" w:themeColor="text1"/>
                <w:kern w:val="2"/>
                <w:szCs w:val="24"/>
              </w:rPr>
              <w:t>關指定為能源者。</w:t>
            </w:r>
          </w:p>
          <w:p w14:paraId="7EAFAEAD" w14:textId="28B26C04" w:rsidR="004A3FA3" w:rsidRPr="003269F4" w:rsidRDefault="004A3FA3" w:rsidP="004A3FA3">
            <w:pPr>
              <w:widowControl/>
              <w:ind w:left="240" w:rightChars="19" w:right="46"/>
              <w:jc w:val="both"/>
              <w:rPr>
                <w:rFonts w:ascii="Times New Roman" w:eastAsia="標楷體" w:hAnsi="Times New Roman" w:cs="Times New Roman"/>
                <w:color w:val="000000" w:themeColor="text1"/>
                <w:kern w:val="2"/>
                <w:szCs w:val="24"/>
                <w:u w:val="single"/>
              </w:rPr>
            </w:pPr>
            <w:r w:rsidRPr="003269F4">
              <w:rPr>
                <w:rFonts w:ascii="Times New Roman" w:eastAsia="標楷體" w:hAnsi="Times New Roman" w:cs="Times New Roman" w:hint="eastAsia"/>
                <w:color w:val="000000" w:themeColor="text1"/>
                <w:kern w:val="2"/>
                <w:szCs w:val="24"/>
              </w:rPr>
              <w:t xml:space="preserve">     </w:t>
            </w:r>
            <w:r w:rsidR="00C0464F">
              <w:rPr>
                <w:rFonts w:ascii="Times New Roman" w:eastAsia="標楷體" w:hAnsi="Times New Roman" w:cs="Times New Roman" w:hint="eastAsia"/>
                <w:color w:val="000000" w:themeColor="text1"/>
                <w:kern w:val="2"/>
                <w:szCs w:val="24"/>
              </w:rPr>
              <w:t xml:space="preserve">  </w:t>
            </w:r>
            <w:r w:rsidR="00C0464F" w:rsidRPr="003448BC">
              <w:rPr>
                <w:rFonts w:ascii="Times New Roman" w:eastAsia="標楷體" w:hAnsi="Times New Roman" w:cs="Times New Roman" w:hint="eastAsia"/>
                <w:color w:val="000000" w:themeColor="text1"/>
                <w:kern w:val="2"/>
                <w:szCs w:val="24"/>
                <w:u w:val="single"/>
              </w:rPr>
              <w:t xml:space="preserve"> </w:t>
            </w:r>
            <w:r w:rsidR="00F53F59" w:rsidRPr="00CF4FC1">
              <w:rPr>
                <w:rFonts w:ascii="Times New Roman" w:eastAsia="標楷體" w:hAnsi="Times New Roman" w:cs="Times New Roman" w:hint="eastAsia"/>
                <w:color w:val="000000" w:themeColor="text1"/>
                <w:kern w:val="2"/>
                <w:szCs w:val="24"/>
                <w:u w:val="single"/>
              </w:rPr>
              <w:t>前項能源有能源相關法律特別規定者</w:t>
            </w:r>
            <w:r w:rsidRPr="00CF4FC1">
              <w:rPr>
                <w:rFonts w:ascii="Times New Roman" w:eastAsia="標楷體" w:hAnsi="Times New Roman" w:cs="Times New Roman" w:hint="eastAsia"/>
                <w:color w:val="000000" w:themeColor="text1"/>
                <w:kern w:val="2"/>
                <w:szCs w:val="24"/>
                <w:u w:val="single"/>
              </w:rPr>
              <w:t>，從其規定。</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A4FE" w14:textId="77777777" w:rsidR="004A3FA3" w:rsidRPr="00F06146" w:rsidRDefault="004A3FA3" w:rsidP="004A3FA3">
            <w:pPr>
              <w:widowControl/>
              <w:ind w:left="238" w:right="45" w:hanging="238"/>
              <w:jc w:val="both"/>
              <w:rPr>
                <w:rFonts w:ascii="Times New Roman" w:eastAsia="標楷體" w:hAnsi="Times New Roman" w:cs="Times New Roman"/>
                <w:color w:val="000000" w:themeColor="text1"/>
                <w:kern w:val="2"/>
                <w:szCs w:val="24"/>
              </w:rPr>
            </w:pPr>
            <w:r w:rsidRPr="00F06146">
              <w:rPr>
                <w:rFonts w:ascii="Times New Roman" w:eastAsia="標楷體" w:hAnsi="Times New Roman" w:cs="Times New Roman" w:hint="eastAsia"/>
                <w:color w:val="000000" w:themeColor="text1"/>
                <w:kern w:val="2"/>
                <w:szCs w:val="24"/>
              </w:rPr>
              <w:t>第二條</w:t>
            </w:r>
            <w:r w:rsidRPr="00F06146">
              <w:rPr>
                <w:rFonts w:ascii="Times New Roman" w:eastAsia="標楷體" w:hAnsi="Times New Roman" w:cs="Times New Roman" w:hint="eastAsia"/>
                <w:color w:val="000000" w:themeColor="text1"/>
                <w:kern w:val="2"/>
                <w:szCs w:val="24"/>
              </w:rPr>
              <w:t xml:space="preserve">  </w:t>
            </w:r>
            <w:r w:rsidRPr="00F06146">
              <w:rPr>
                <w:rFonts w:ascii="Times New Roman" w:eastAsia="標楷體" w:hAnsi="Times New Roman" w:cs="Times New Roman" w:hint="eastAsia"/>
                <w:color w:val="000000" w:themeColor="text1"/>
                <w:kern w:val="2"/>
                <w:szCs w:val="24"/>
              </w:rPr>
              <w:t>本法所稱能源如左：</w:t>
            </w:r>
          </w:p>
          <w:p w14:paraId="3554CB4C" w14:textId="77777777" w:rsidR="00F06146" w:rsidRDefault="00F06146" w:rsidP="00F06146">
            <w:pPr>
              <w:widowControl/>
              <w:ind w:rightChars="19" w:right="46"/>
              <w:jc w:val="both"/>
              <w:rPr>
                <w:rFonts w:ascii="Times New Roman" w:eastAsia="標楷體" w:hAnsi="Times New Roman" w:cs="Times New Roman"/>
                <w:color w:val="000000" w:themeColor="text1"/>
                <w:kern w:val="2"/>
                <w:szCs w:val="24"/>
              </w:rPr>
            </w:pPr>
            <w:r>
              <w:rPr>
                <w:rFonts w:ascii="Times New Roman" w:eastAsia="標楷體" w:hAnsi="Times New Roman" w:cs="Times New Roman" w:hint="eastAsia"/>
                <w:color w:val="000000" w:themeColor="text1"/>
                <w:kern w:val="2"/>
                <w:szCs w:val="24"/>
              </w:rPr>
              <w:t xml:space="preserve">    </w:t>
            </w:r>
            <w:r w:rsidRPr="00761C3D">
              <w:rPr>
                <w:rFonts w:ascii="Times New Roman" w:eastAsia="標楷體" w:hAnsi="Times New Roman" w:cs="Times New Roman" w:hint="eastAsia"/>
                <w:color w:val="000000" w:themeColor="text1"/>
                <w:kern w:val="2"/>
                <w:szCs w:val="24"/>
              </w:rPr>
              <w:t>一</w:t>
            </w:r>
            <w:r w:rsidRPr="00F06146">
              <w:rPr>
                <w:rFonts w:ascii="Times New Roman" w:eastAsia="標楷體" w:hAnsi="Times New Roman" w:cs="Times New Roman" w:hint="eastAsia"/>
                <w:color w:val="000000" w:themeColor="text1"/>
                <w:kern w:val="2"/>
                <w:szCs w:val="24"/>
              </w:rPr>
              <w:t>、</w:t>
            </w:r>
            <w:r w:rsidR="004A3FA3" w:rsidRPr="00F06146">
              <w:rPr>
                <w:rFonts w:ascii="Times New Roman" w:eastAsia="標楷體" w:hAnsi="Times New Roman" w:cs="Times New Roman" w:hint="eastAsia"/>
                <w:color w:val="000000" w:themeColor="text1"/>
                <w:kern w:val="2"/>
                <w:szCs w:val="24"/>
              </w:rPr>
              <w:t>石油及其產品。</w:t>
            </w:r>
          </w:p>
          <w:p w14:paraId="6FB699BF" w14:textId="77777777" w:rsidR="00F06146" w:rsidRDefault="00F06146" w:rsidP="00F06146">
            <w:pPr>
              <w:widowControl/>
              <w:ind w:rightChars="19" w:right="46"/>
              <w:jc w:val="both"/>
              <w:rPr>
                <w:rFonts w:ascii="Times New Roman" w:eastAsia="標楷體" w:hAnsi="Times New Roman" w:cs="Times New Roman"/>
                <w:color w:val="000000" w:themeColor="text1"/>
                <w:kern w:val="2"/>
                <w:szCs w:val="24"/>
              </w:rPr>
            </w:pPr>
            <w:r>
              <w:rPr>
                <w:rFonts w:ascii="Times New Roman" w:eastAsia="標楷體" w:hAnsi="Times New Roman" w:cs="Times New Roman" w:hint="eastAsia"/>
                <w:color w:val="000000" w:themeColor="text1"/>
                <w:kern w:val="2"/>
                <w:szCs w:val="24"/>
              </w:rPr>
              <w:t xml:space="preserve">    </w:t>
            </w:r>
            <w:r w:rsidRPr="00761C3D">
              <w:rPr>
                <w:rFonts w:ascii="Times New Roman" w:eastAsia="標楷體" w:hAnsi="Times New Roman" w:cs="Times New Roman" w:hint="eastAsia"/>
                <w:color w:val="000000" w:themeColor="text1"/>
                <w:kern w:val="2"/>
                <w:szCs w:val="24"/>
              </w:rPr>
              <w:t>二</w:t>
            </w:r>
            <w:r>
              <w:rPr>
                <w:rFonts w:ascii="Times New Roman" w:eastAsia="標楷體" w:hAnsi="Times New Roman" w:cs="Times New Roman" w:hint="eastAsia"/>
                <w:color w:val="000000" w:themeColor="text1"/>
                <w:kern w:val="2"/>
                <w:szCs w:val="24"/>
              </w:rPr>
              <w:t>、</w:t>
            </w:r>
            <w:r w:rsidR="004A3FA3" w:rsidRPr="00F06146">
              <w:rPr>
                <w:rFonts w:ascii="Times New Roman" w:eastAsia="標楷體" w:hAnsi="Times New Roman" w:cs="Times New Roman" w:hint="eastAsia"/>
                <w:color w:val="000000" w:themeColor="text1"/>
                <w:kern w:val="2"/>
                <w:szCs w:val="24"/>
              </w:rPr>
              <w:t>煤炭及其產品。</w:t>
            </w:r>
          </w:p>
          <w:p w14:paraId="7D9A9DDD" w14:textId="77777777" w:rsidR="00F06146" w:rsidRDefault="00F06146" w:rsidP="00F06146">
            <w:pPr>
              <w:widowControl/>
              <w:ind w:rightChars="19" w:right="46"/>
              <w:jc w:val="both"/>
              <w:rPr>
                <w:rFonts w:ascii="Times New Roman" w:eastAsia="標楷體" w:hAnsi="Times New Roman" w:cs="Times New Roman"/>
                <w:color w:val="000000" w:themeColor="text1"/>
                <w:kern w:val="2"/>
                <w:szCs w:val="24"/>
              </w:rPr>
            </w:pPr>
            <w:r>
              <w:rPr>
                <w:rFonts w:ascii="Times New Roman" w:eastAsia="標楷體" w:hAnsi="Times New Roman" w:cs="Times New Roman" w:hint="eastAsia"/>
                <w:color w:val="000000" w:themeColor="text1"/>
                <w:kern w:val="2"/>
                <w:szCs w:val="24"/>
              </w:rPr>
              <w:t xml:space="preserve">    </w:t>
            </w:r>
            <w:r w:rsidRPr="00761C3D">
              <w:rPr>
                <w:rFonts w:ascii="Times New Roman" w:eastAsia="標楷體" w:hAnsi="Times New Roman" w:cs="Times New Roman" w:hint="eastAsia"/>
                <w:color w:val="000000" w:themeColor="text1"/>
                <w:kern w:val="2"/>
                <w:szCs w:val="24"/>
              </w:rPr>
              <w:t>三</w:t>
            </w:r>
            <w:r>
              <w:rPr>
                <w:rFonts w:ascii="Times New Roman" w:eastAsia="標楷體" w:hAnsi="Times New Roman" w:cs="Times New Roman" w:hint="eastAsia"/>
                <w:color w:val="000000" w:themeColor="text1"/>
                <w:kern w:val="2"/>
                <w:szCs w:val="24"/>
              </w:rPr>
              <w:t>、</w:t>
            </w:r>
            <w:r w:rsidR="004A3FA3" w:rsidRPr="00F06146">
              <w:rPr>
                <w:rFonts w:ascii="Times New Roman" w:eastAsia="標楷體" w:hAnsi="Times New Roman" w:cs="Times New Roman" w:hint="eastAsia"/>
                <w:color w:val="000000" w:themeColor="text1"/>
                <w:kern w:val="2"/>
                <w:szCs w:val="24"/>
              </w:rPr>
              <w:t>天然氣。</w:t>
            </w:r>
          </w:p>
          <w:p w14:paraId="18D11C2A" w14:textId="77777777" w:rsidR="00F06146" w:rsidRDefault="00F06146" w:rsidP="00F06146">
            <w:pPr>
              <w:widowControl/>
              <w:ind w:rightChars="19" w:right="46"/>
              <w:jc w:val="both"/>
              <w:rPr>
                <w:rFonts w:ascii="Times New Roman" w:eastAsia="標楷體" w:hAnsi="Times New Roman" w:cs="Times New Roman"/>
                <w:color w:val="000000" w:themeColor="text1"/>
                <w:kern w:val="2"/>
                <w:szCs w:val="24"/>
              </w:rPr>
            </w:pPr>
            <w:r>
              <w:rPr>
                <w:rFonts w:ascii="Times New Roman" w:eastAsia="標楷體" w:hAnsi="Times New Roman" w:cs="Times New Roman" w:hint="eastAsia"/>
                <w:color w:val="000000" w:themeColor="text1"/>
                <w:kern w:val="2"/>
                <w:szCs w:val="24"/>
              </w:rPr>
              <w:t xml:space="preserve">    </w:t>
            </w:r>
            <w:r w:rsidRPr="00761C3D">
              <w:rPr>
                <w:rFonts w:ascii="Times New Roman" w:eastAsia="標楷體" w:hAnsi="Times New Roman" w:cs="Times New Roman" w:hint="eastAsia"/>
                <w:color w:val="000000" w:themeColor="text1"/>
                <w:kern w:val="2"/>
                <w:szCs w:val="24"/>
              </w:rPr>
              <w:t>四</w:t>
            </w:r>
            <w:r>
              <w:rPr>
                <w:rFonts w:ascii="Times New Roman" w:eastAsia="標楷體" w:hAnsi="Times New Roman" w:cs="Times New Roman" w:hint="eastAsia"/>
                <w:color w:val="000000" w:themeColor="text1"/>
                <w:kern w:val="2"/>
                <w:szCs w:val="24"/>
              </w:rPr>
              <w:t>、</w:t>
            </w:r>
            <w:r w:rsidR="004A3FA3" w:rsidRPr="00F06146">
              <w:rPr>
                <w:rFonts w:ascii="Times New Roman" w:eastAsia="標楷體" w:hAnsi="Times New Roman" w:cs="Times New Roman" w:hint="eastAsia"/>
                <w:color w:val="000000" w:themeColor="text1"/>
                <w:kern w:val="2"/>
                <w:szCs w:val="24"/>
              </w:rPr>
              <w:t>核子燃料。</w:t>
            </w:r>
          </w:p>
          <w:p w14:paraId="692ADF38" w14:textId="77777777" w:rsidR="00322402" w:rsidRDefault="00F06146" w:rsidP="00322402">
            <w:pPr>
              <w:widowControl/>
              <w:ind w:rightChars="19" w:right="46"/>
              <w:jc w:val="both"/>
              <w:rPr>
                <w:rFonts w:ascii="Times New Roman" w:eastAsia="標楷體" w:hAnsi="Times New Roman" w:cs="Times New Roman"/>
                <w:color w:val="000000" w:themeColor="text1"/>
                <w:kern w:val="2"/>
                <w:szCs w:val="24"/>
              </w:rPr>
            </w:pPr>
            <w:r>
              <w:rPr>
                <w:rFonts w:ascii="Times New Roman" w:eastAsia="標楷體" w:hAnsi="Times New Roman" w:cs="Times New Roman" w:hint="eastAsia"/>
                <w:color w:val="000000" w:themeColor="text1"/>
                <w:kern w:val="2"/>
                <w:szCs w:val="24"/>
              </w:rPr>
              <w:t xml:space="preserve">    </w:t>
            </w:r>
            <w:r w:rsidRPr="00761C3D">
              <w:rPr>
                <w:rFonts w:ascii="Times New Roman" w:eastAsia="標楷體" w:hAnsi="Times New Roman" w:cs="Times New Roman" w:hint="eastAsia"/>
                <w:color w:val="000000" w:themeColor="text1"/>
                <w:kern w:val="2"/>
                <w:szCs w:val="24"/>
              </w:rPr>
              <w:t>五</w:t>
            </w:r>
            <w:r>
              <w:rPr>
                <w:rFonts w:ascii="Times New Roman" w:eastAsia="標楷體" w:hAnsi="Times New Roman" w:cs="Times New Roman" w:hint="eastAsia"/>
                <w:color w:val="000000" w:themeColor="text1"/>
                <w:kern w:val="2"/>
                <w:szCs w:val="24"/>
              </w:rPr>
              <w:t>、</w:t>
            </w:r>
            <w:r w:rsidR="004A3FA3" w:rsidRPr="00F06146">
              <w:rPr>
                <w:rFonts w:ascii="Times New Roman" w:eastAsia="標楷體" w:hAnsi="Times New Roman" w:cs="Times New Roman" w:hint="eastAsia"/>
                <w:color w:val="000000" w:themeColor="text1"/>
                <w:kern w:val="2"/>
                <w:szCs w:val="24"/>
              </w:rPr>
              <w:t>電能。</w:t>
            </w:r>
          </w:p>
          <w:p w14:paraId="22FB060A" w14:textId="30F1A132" w:rsidR="00322402" w:rsidRDefault="00322402" w:rsidP="00322402">
            <w:pPr>
              <w:widowControl/>
              <w:ind w:rightChars="19" w:right="46"/>
              <w:jc w:val="both"/>
              <w:rPr>
                <w:rFonts w:ascii="Times New Roman" w:eastAsia="標楷體" w:hAnsi="Times New Roman" w:cs="Times New Roman"/>
                <w:color w:val="000000" w:themeColor="text1"/>
                <w:kern w:val="2"/>
                <w:szCs w:val="24"/>
              </w:rPr>
            </w:pPr>
            <w:r>
              <w:rPr>
                <w:rFonts w:ascii="Times New Roman" w:eastAsia="標楷體" w:hAnsi="Times New Roman" w:cs="Times New Roman" w:hint="eastAsia"/>
                <w:color w:val="000000" w:themeColor="text1"/>
                <w:kern w:val="2"/>
                <w:szCs w:val="24"/>
              </w:rPr>
              <w:t xml:space="preserve">    </w:t>
            </w:r>
            <w:r w:rsidR="00F06146" w:rsidRPr="00761C3D">
              <w:rPr>
                <w:rFonts w:ascii="Times New Roman" w:eastAsia="標楷體" w:hAnsi="Times New Roman" w:cs="Times New Roman" w:hint="eastAsia"/>
                <w:color w:val="000000" w:themeColor="text1"/>
                <w:kern w:val="2"/>
                <w:szCs w:val="24"/>
              </w:rPr>
              <w:t>六</w:t>
            </w:r>
            <w:r w:rsidR="00F06146" w:rsidRPr="00F06146">
              <w:rPr>
                <w:rFonts w:ascii="Times New Roman" w:eastAsia="標楷體" w:hAnsi="Times New Roman" w:cs="Times New Roman" w:hint="eastAsia"/>
                <w:color w:val="000000" w:themeColor="text1"/>
                <w:kern w:val="2"/>
                <w:szCs w:val="24"/>
              </w:rPr>
              <w:t>、</w:t>
            </w:r>
            <w:r w:rsidR="004A3FA3" w:rsidRPr="00F06146">
              <w:rPr>
                <w:rFonts w:ascii="Times New Roman" w:eastAsia="標楷體" w:hAnsi="Times New Roman" w:cs="Times New Roman" w:hint="eastAsia"/>
                <w:color w:val="000000" w:themeColor="text1"/>
                <w:kern w:val="2"/>
                <w:szCs w:val="24"/>
              </w:rPr>
              <w:t>其他經中央主管機</w:t>
            </w:r>
            <w:r>
              <w:rPr>
                <w:rFonts w:ascii="Times New Roman" w:eastAsia="標楷體" w:hAnsi="Times New Roman" w:cs="Times New Roman" w:hint="eastAsia"/>
                <w:color w:val="000000" w:themeColor="text1"/>
                <w:kern w:val="2"/>
                <w:szCs w:val="24"/>
              </w:rPr>
              <w:t xml:space="preserve"> </w:t>
            </w:r>
          </w:p>
          <w:p w14:paraId="34CD25D3" w14:textId="3E49D15D" w:rsidR="004A3FA3" w:rsidRPr="00F06146" w:rsidRDefault="00322402" w:rsidP="00322402">
            <w:pPr>
              <w:widowControl/>
              <w:ind w:rightChars="19" w:right="46"/>
              <w:jc w:val="both"/>
              <w:rPr>
                <w:rFonts w:ascii="Times New Roman" w:eastAsia="標楷體" w:hAnsi="Times New Roman" w:cs="Times New Roman"/>
                <w:color w:val="000000" w:themeColor="text1"/>
                <w:kern w:val="2"/>
                <w:szCs w:val="24"/>
              </w:rPr>
            </w:pPr>
            <w:r>
              <w:rPr>
                <w:rFonts w:ascii="Times New Roman" w:eastAsia="標楷體" w:hAnsi="Times New Roman" w:cs="Times New Roman" w:hint="eastAsia"/>
                <w:color w:val="000000" w:themeColor="text1"/>
                <w:kern w:val="2"/>
                <w:szCs w:val="24"/>
              </w:rPr>
              <w:t xml:space="preserve">            </w:t>
            </w:r>
            <w:r w:rsidR="004A3FA3" w:rsidRPr="00F06146">
              <w:rPr>
                <w:rFonts w:ascii="Times New Roman" w:eastAsia="標楷體" w:hAnsi="Times New Roman" w:cs="Times New Roman" w:hint="eastAsia"/>
                <w:color w:val="000000" w:themeColor="text1"/>
                <w:kern w:val="2"/>
                <w:szCs w:val="24"/>
              </w:rPr>
              <w:t>關指定為能源者。</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493A8" w14:textId="77777777" w:rsidR="004A3FA3" w:rsidRPr="0075078C" w:rsidRDefault="004A3FA3" w:rsidP="004A3FA3">
            <w:pPr>
              <w:pStyle w:val="af1"/>
              <w:numPr>
                <w:ilvl w:val="0"/>
                <w:numId w:val="6"/>
              </w:numPr>
              <w:suppressAutoHyphens w:val="0"/>
              <w:overflowPunct w:val="0"/>
              <w:autoSpaceDE w:val="0"/>
              <w:adjustRightInd w:val="0"/>
              <w:ind w:left="482" w:hanging="482"/>
              <w:jc w:val="both"/>
              <w:textAlignment w:val="auto"/>
              <w:rPr>
                <w:rFonts w:ascii="Times New Roman" w:eastAsia="標楷體" w:hAnsi="Times New Roman" w:cs="Times New Roman"/>
                <w:color w:val="000000" w:themeColor="text1"/>
                <w:kern w:val="2"/>
              </w:rPr>
            </w:pPr>
            <w:r>
              <w:rPr>
                <w:rFonts w:ascii="標楷體" w:eastAsia="標楷體" w:hAnsi="標楷體" w:cs="微軟正黑體" w:hint="eastAsia"/>
                <w:bCs/>
                <w:color w:val="000000" w:themeColor="text1"/>
              </w:rPr>
              <w:t>第一項修正如下：</w:t>
            </w:r>
          </w:p>
          <w:p w14:paraId="5D328E33" w14:textId="6B18729C" w:rsidR="001010C1" w:rsidRDefault="001010C1" w:rsidP="001010C1">
            <w:pPr>
              <w:ind w:leftChars="-10" w:left="713" w:hangingChars="307" w:hanging="737"/>
              <w:jc w:val="both"/>
              <w:rPr>
                <w:rFonts w:ascii="Times New Roman" w:eastAsia="標楷體" w:hAnsi="Times New Roman" w:cs="Times New Roman"/>
                <w:color w:val="000000" w:themeColor="text1"/>
                <w:kern w:val="2"/>
              </w:rPr>
            </w:pPr>
            <w:r w:rsidRPr="003269F4">
              <w:rPr>
                <w:rFonts w:ascii="標楷體" w:eastAsia="標楷體" w:hAnsi="標楷體" w:cs="Times New Roman" w:hint="eastAsia"/>
                <w:color w:val="000000" w:themeColor="text1"/>
              </w:rPr>
              <w:t>（一）</w:t>
            </w:r>
            <w:r w:rsidR="004A3FA3" w:rsidRPr="003269F4">
              <w:rPr>
                <w:rFonts w:ascii="標楷體" w:eastAsia="標楷體" w:hAnsi="標楷體" w:cs="微軟正黑體" w:hint="eastAsia"/>
                <w:bCs/>
                <w:color w:val="000000" w:themeColor="text1"/>
              </w:rPr>
              <w:t>本法制定之初，</w:t>
            </w:r>
            <w:r w:rsidR="004A3FA3" w:rsidRPr="003269F4">
              <w:rPr>
                <w:rFonts w:ascii="Times New Roman" w:eastAsia="標楷體" w:hAnsi="Times New Roman" w:cs="Times New Roman" w:hint="eastAsia"/>
                <w:color w:val="000000" w:themeColor="text1"/>
                <w:kern w:val="2"/>
              </w:rPr>
              <w:t>係為規範我國高度仰賴進口之化石能源，惟隨著時空</w:t>
            </w:r>
            <w:r w:rsidR="004A3FA3" w:rsidRPr="001010C1">
              <w:rPr>
                <w:rFonts w:ascii="標楷體" w:eastAsia="標楷體" w:hAnsi="標楷體" w:cs="Times New Roman" w:hint="eastAsia"/>
                <w:color w:val="000000" w:themeColor="text1"/>
              </w:rPr>
              <w:t>環境</w:t>
            </w:r>
            <w:r w:rsidR="004A3FA3" w:rsidRPr="003269F4">
              <w:rPr>
                <w:rFonts w:ascii="Times New Roman" w:eastAsia="標楷體" w:hAnsi="Times New Roman" w:cs="Times New Roman" w:hint="eastAsia"/>
                <w:color w:val="000000" w:themeColor="text1"/>
                <w:kern w:val="2"/>
              </w:rPr>
              <w:t>變遷及技術進步，再生能源現已成為國際上能源使用趨勢，</w:t>
            </w:r>
            <w:proofErr w:type="gramStart"/>
            <w:r w:rsidR="004A3FA3" w:rsidRPr="003269F4">
              <w:rPr>
                <w:rFonts w:ascii="Times New Roman" w:eastAsia="標楷體" w:hAnsi="Times New Roman" w:cs="Times New Roman" w:hint="eastAsia"/>
                <w:color w:val="000000" w:themeColor="text1"/>
                <w:kern w:val="2"/>
              </w:rPr>
              <w:t>爰</w:t>
            </w:r>
            <w:proofErr w:type="gramEnd"/>
            <w:r w:rsidR="004A3FA3" w:rsidRPr="003269F4">
              <w:rPr>
                <w:rFonts w:ascii="Times New Roman" w:eastAsia="標楷體" w:hAnsi="Times New Roman" w:cs="Times New Roman" w:hint="eastAsia"/>
                <w:color w:val="000000" w:themeColor="text1"/>
                <w:kern w:val="2"/>
              </w:rPr>
              <w:t>增</w:t>
            </w:r>
            <w:r w:rsidR="003448BC">
              <w:rPr>
                <w:rFonts w:ascii="Times New Roman" w:eastAsia="標楷體" w:hAnsi="Times New Roman" w:cs="Times New Roman" w:hint="eastAsia"/>
                <w:color w:val="000000" w:themeColor="text1"/>
                <w:kern w:val="2"/>
              </w:rPr>
              <w:t>訂第一款</w:t>
            </w:r>
            <w:r w:rsidR="004A3FA3" w:rsidRPr="003269F4">
              <w:rPr>
                <w:rFonts w:ascii="Times New Roman" w:eastAsia="標楷體" w:hAnsi="Times New Roman" w:cs="Times New Roman" w:hint="eastAsia"/>
                <w:color w:val="000000" w:themeColor="text1"/>
                <w:kern w:val="2"/>
              </w:rPr>
              <w:t>「再生能源」</w:t>
            </w:r>
            <w:r w:rsidR="00492E8E" w:rsidRPr="00492E8E">
              <w:rPr>
                <w:rFonts w:ascii="Times New Roman" w:eastAsia="標楷體" w:hAnsi="Times New Roman" w:cs="Times New Roman" w:hint="eastAsia"/>
                <w:color w:val="000000" w:themeColor="text1"/>
                <w:kern w:val="2"/>
              </w:rPr>
              <w:t>。</w:t>
            </w:r>
          </w:p>
          <w:p w14:paraId="467EDC17" w14:textId="4E7D74D7" w:rsidR="001010C1" w:rsidRDefault="001010C1" w:rsidP="001010C1">
            <w:pPr>
              <w:ind w:leftChars="-10" w:left="713" w:hangingChars="307" w:hanging="737"/>
              <w:jc w:val="both"/>
              <w:rPr>
                <w:rFonts w:ascii="Times New Roman" w:eastAsia="標楷體" w:hAnsi="Times New Roman" w:cs="Times New Roman"/>
                <w:color w:val="000000" w:themeColor="text1"/>
                <w:kern w:val="2"/>
              </w:rPr>
            </w:pPr>
            <w:r w:rsidRPr="003269F4">
              <w:rPr>
                <w:rFonts w:ascii="標楷體" w:eastAsia="標楷體" w:hAnsi="標楷體" w:cs="Times New Roman" w:hint="eastAsia"/>
                <w:color w:val="000000" w:themeColor="text1"/>
              </w:rPr>
              <w:t>（</w:t>
            </w:r>
            <w:r>
              <w:rPr>
                <w:rFonts w:ascii="標楷體" w:eastAsia="標楷體" w:hAnsi="標楷體" w:cs="Times New Roman" w:hint="eastAsia"/>
                <w:color w:val="000000" w:themeColor="text1"/>
              </w:rPr>
              <w:t>二</w:t>
            </w:r>
            <w:r w:rsidRPr="003269F4">
              <w:rPr>
                <w:rFonts w:ascii="標楷體" w:eastAsia="標楷體" w:hAnsi="標楷體" w:cs="Times New Roman" w:hint="eastAsia"/>
                <w:color w:val="000000" w:themeColor="text1"/>
              </w:rPr>
              <w:t>）</w:t>
            </w:r>
            <w:r w:rsidR="004A3FA3" w:rsidRPr="001010C1">
              <w:rPr>
                <w:rFonts w:ascii="Times New Roman" w:eastAsia="標楷體" w:hAnsi="Times New Roman" w:cs="Times New Roman" w:hint="eastAsia"/>
                <w:color w:val="000000" w:themeColor="text1"/>
                <w:kern w:val="2"/>
              </w:rPr>
              <w:t>另考量本法第十條有關汽電共生規定</w:t>
            </w:r>
            <w:r w:rsidR="003448BC">
              <w:rPr>
                <w:rFonts w:ascii="Times New Roman" w:eastAsia="標楷體" w:hAnsi="Times New Roman" w:cs="Times New Roman" w:hint="eastAsia"/>
                <w:color w:val="000000" w:themeColor="text1"/>
                <w:kern w:val="2"/>
              </w:rPr>
              <w:t>，</w:t>
            </w:r>
            <w:r w:rsidR="004A3FA3" w:rsidRPr="001010C1">
              <w:rPr>
                <w:rFonts w:ascii="Times New Roman" w:eastAsia="標楷體" w:hAnsi="Times New Roman" w:cs="Times New Roman" w:hint="eastAsia"/>
                <w:color w:val="000000" w:themeColor="text1"/>
                <w:kern w:val="2"/>
              </w:rPr>
              <w:t>實務上已納管蒸氣（即熱能），同時隨科技進步，未來再生能源</w:t>
            </w:r>
            <w:proofErr w:type="gramStart"/>
            <w:r w:rsidR="004A3FA3" w:rsidRPr="001010C1">
              <w:rPr>
                <w:rFonts w:ascii="Times New Roman" w:eastAsia="標楷體" w:hAnsi="Times New Roman" w:cs="Times New Roman" w:hint="eastAsia"/>
                <w:color w:val="000000" w:themeColor="text1"/>
                <w:kern w:val="2"/>
              </w:rPr>
              <w:t>（</w:t>
            </w:r>
            <w:proofErr w:type="gramEnd"/>
            <w:r w:rsidR="004A3FA3" w:rsidRPr="001010C1">
              <w:rPr>
                <w:rFonts w:ascii="Times New Roman" w:eastAsia="標楷體" w:hAnsi="Times New Roman" w:cs="Times New Roman" w:hint="eastAsia"/>
                <w:color w:val="000000" w:themeColor="text1"/>
                <w:kern w:val="2"/>
              </w:rPr>
              <w:t>例如：生質能</w:t>
            </w:r>
            <w:proofErr w:type="gramStart"/>
            <w:r w:rsidR="004A3FA3" w:rsidRPr="001010C1">
              <w:rPr>
                <w:rFonts w:ascii="Times New Roman" w:eastAsia="標楷體" w:hAnsi="Times New Roman" w:cs="Times New Roman" w:hint="eastAsia"/>
                <w:color w:val="000000" w:themeColor="text1"/>
                <w:kern w:val="2"/>
              </w:rPr>
              <w:t>）</w:t>
            </w:r>
            <w:proofErr w:type="gramEnd"/>
            <w:r w:rsidR="004A3FA3" w:rsidRPr="001010C1">
              <w:rPr>
                <w:rFonts w:ascii="Times New Roman" w:eastAsia="標楷體" w:hAnsi="Times New Roman" w:cs="Times New Roman" w:hint="eastAsia"/>
                <w:color w:val="000000" w:themeColor="text1"/>
                <w:kern w:val="2"/>
              </w:rPr>
              <w:t>或其他新興能源</w:t>
            </w:r>
            <w:proofErr w:type="gramStart"/>
            <w:r w:rsidR="004A3FA3" w:rsidRPr="001010C1">
              <w:rPr>
                <w:rFonts w:ascii="Times New Roman" w:eastAsia="標楷體" w:hAnsi="Times New Roman" w:cs="Times New Roman" w:hint="eastAsia"/>
                <w:color w:val="000000" w:themeColor="text1"/>
                <w:kern w:val="2"/>
              </w:rPr>
              <w:t>（</w:t>
            </w:r>
            <w:proofErr w:type="gramEnd"/>
            <w:r w:rsidR="004A3FA3" w:rsidRPr="001010C1">
              <w:rPr>
                <w:rFonts w:ascii="Times New Roman" w:eastAsia="標楷體" w:hAnsi="Times New Roman" w:cs="Times New Roman" w:hint="eastAsia"/>
                <w:color w:val="000000" w:themeColor="text1"/>
                <w:kern w:val="2"/>
              </w:rPr>
              <w:t>例如：氫能</w:t>
            </w:r>
            <w:proofErr w:type="gramStart"/>
            <w:r w:rsidR="004A3FA3" w:rsidRPr="001010C1">
              <w:rPr>
                <w:rFonts w:ascii="Times New Roman" w:eastAsia="標楷體" w:hAnsi="Times New Roman" w:cs="Times New Roman" w:hint="eastAsia"/>
                <w:color w:val="000000" w:themeColor="text1"/>
                <w:kern w:val="2"/>
              </w:rPr>
              <w:t>）</w:t>
            </w:r>
            <w:proofErr w:type="gramEnd"/>
            <w:r w:rsidR="004A3FA3" w:rsidRPr="001010C1">
              <w:rPr>
                <w:rFonts w:ascii="Times New Roman" w:eastAsia="標楷體" w:hAnsi="Times New Roman" w:cs="Times New Roman" w:hint="eastAsia"/>
                <w:color w:val="000000" w:themeColor="text1"/>
                <w:kern w:val="2"/>
              </w:rPr>
              <w:t>，亦可以熱能形式利用，為完善本法能源定義，</w:t>
            </w:r>
            <w:proofErr w:type="gramStart"/>
            <w:r w:rsidR="004A3FA3" w:rsidRPr="001010C1">
              <w:rPr>
                <w:rFonts w:ascii="Times New Roman" w:eastAsia="標楷體" w:hAnsi="Times New Roman" w:cs="Times New Roman" w:hint="eastAsia"/>
                <w:color w:val="000000" w:themeColor="text1"/>
                <w:kern w:val="2"/>
              </w:rPr>
              <w:t>爰</w:t>
            </w:r>
            <w:proofErr w:type="gramEnd"/>
            <w:r w:rsidR="004A3FA3" w:rsidRPr="001010C1">
              <w:rPr>
                <w:rFonts w:ascii="Times New Roman" w:eastAsia="標楷體" w:hAnsi="Times New Roman" w:cs="Times New Roman" w:hint="eastAsia"/>
                <w:color w:val="000000" w:themeColor="text1"/>
                <w:kern w:val="2"/>
              </w:rPr>
              <w:t>增</w:t>
            </w:r>
            <w:r w:rsidR="003448BC">
              <w:rPr>
                <w:rFonts w:ascii="Times New Roman" w:eastAsia="標楷體" w:hAnsi="Times New Roman" w:cs="Times New Roman" w:hint="eastAsia"/>
                <w:color w:val="000000" w:themeColor="text1"/>
                <w:kern w:val="2"/>
              </w:rPr>
              <w:t>訂第七款</w:t>
            </w:r>
            <w:r w:rsidR="004A3FA3" w:rsidRPr="001010C1">
              <w:rPr>
                <w:rFonts w:ascii="Times New Roman" w:eastAsia="標楷體" w:hAnsi="Times New Roman" w:cs="Times New Roman" w:hint="eastAsia"/>
                <w:color w:val="000000" w:themeColor="text1"/>
                <w:kern w:val="2"/>
              </w:rPr>
              <w:t>「熱能」。</w:t>
            </w:r>
          </w:p>
          <w:p w14:paraId="36A51E45" w14:textId="78F8D5BB" w:rsidR="004A3FA3" w:rsidRPr="001010C1" w:rsidRDefault="001010C1" w:rsidP="001010C1">
            <w:pPr>
              <w:ind w:leftChars="-10" w:left="713" w:hangingChars="307" w:hanging="737"/>
              <w:jc w:val="both"/>
              <w:rPr>
                <w:rFonts w:ascii="Times New Roman" w:eastAsia="標楷體" w:hAnsi="Times New Roman" w:cs="Times New Roman"/>
                <w:color w:val="000000" w:themeColor="text1"/>
                <w:kern w:val="2"/>
              </w:rPr>
            </w:pPr>
            <w:r w:rsidRPr="003269F4">
              <w:rPr>
                <w:rFonts w:ascii="標楷體" w:eastAsia="標楷體" w:hAnsi="標楷體" w:cs="Times New Roman" w:hint="eastAsia"/>
                <w:color w:val="000000" w:themeColor="text1"/>
              </w:rPr>
              <w:t>（</w:t>
            </w:r>
            <w:r>
              <w:rPr>
                <w:rFonts w:ascii="標楷體" w:eastAsia="標楷體" w:hAnsi="標楷體" w:cs="Times New Roman" w:hint="eastAsia"/>
                <w:color w:val="000000" w:themeColor="text1"/>
              </w:rPr>
              <w:t>三</w:t>
            </w:r>
            <w:r w:rsidRPr="003269F4">
              <w:rPr>
                <w:rFonts w:ascii="標楷體" w:eastAsia="標楷體" w:hAnsi="標楷體" w:cs="Times New Roman" w:hint="eastAsia"/>
                <w:color w:val="000000" w:themeColor="text1"/>
              </w:rPr>
              <w:t>）</w:t>
            </w:r>
            <w:r w:rsidR="003448BC">
              <w:rPr>
                <w:rFonts w:ascii="標楷體" w:eastAsia="標楷體" w:hAnsi="標楷體" w:cs="Times New Roman" w:hint="eastAsia"/>
                <w:color w:val="000000" w:themeColor="text1"/>
              </w:rPr>
              <w:t>配合</w:t>
            </w:r>
            <w:r w:rsidR="004A3FA3" w:rsidRPr="001010C1">
              <w:rPr>
                <w:rFonts w:ascii="Times New Roman" w:eastAsia="標楷體" w:hAnsi="Times New Roman" w:cs="Times New Roman" w:hint="eastAsia"/>
                <w:color w:val="000000" w:themeColor="text1"/>
                <w:kern w:val="2"/>
              </w:rPr>
              <w:t>我國能源轉型以再生能源及低碳天然氣為主軸之發展方向，</w:t>
            </w:r>
            <w:r w:rsidR="003448BC">
              <w:rPr>
                <w:rFonts w:ascii="Times New Roman" w:eastAsia="標楷體" w:hAnsi="Times New Roman" w:cs="Times New Roman" w:hint="eastAsia"/>
                <w:color w:val="000000" w:themeColor="text1"/>
                <w:kern w:val="2"/>
              </w:rPr>
              <w:t>修正</w:t>
            </w:r>
            <w:r w:rsidR="004A3FA3" w:rsidRPr="001010C1">
              <w:rPr>
                <w:rFonts w:ascii="Times New Roman" w:eastAsia="標楷體" w:hAnsi="Times New Roman" w:cs="Times New Roman" w:hint="eastAsia"/>
                <w:color w:val="000000" w:themeColor="text1"/>
                <w:kern w:val="2"/>
              </w:rPr>
              <w:t>第一項能源排序。</w:t>
            </w:r>
          </w:p>
          <w:p w14:paraId="3D30D69C" w14:textId="66E260A4" w:rsidR="004A3FA3" w:rsidRPr="00F53F59" w:rsidRDefault="004A3FA3" w:rsidP="00F53F59">
            <w:pPr>
              <w:pStyle w:val="af1"/>
              <w:numPr>
                <w:ilvl w:val="0"/>
                <w:numId w:val="6"/>
              </w:numPr>
              <w:suppressAutoHyphens w:val="0"/>
              <w:autoSpaceDE w:val="0"/>
              <w:adjustRightInd w:val="0"/>
              <w:ind w:left="482" w:hanging="482"/>
              <w:jc w:val="both"/>
              <w:textAlignment w:val="auto"/>
              <w:rPr>
                <w:rFonts w:ascii="Times New Roman" w:eastAsia="標楷體" w:hAnsi="Times New Roman" w:cs="Times New Roman"/>
                <w:color w:val="000000" w:themeColor="text1"/>
                <w:kern w:val="2"/>
              </w:rPr>
            </w:pPr>
            <w:r w:rsidRPr="003269F4">
              <w:rPr>
                <w:rFonts w:ascii="標楷體" w:eastAsia="標楷體" w:hAnsi="標楷體" w:cs="微軟正黑體" w:hint="eastAsia"/>
                <w:bCs/>
                <w:color w:val="000000" w:themeColor="text1"/>
              </w:rPr>
              <w:t>本法制定之初</w:t>
            </w:r>
            <w:r w:rsidRPr="003269F4">
              <w:rPr>
                <w:rFonts w:ascii="Times New Roman" w:eastAsia="標楷體" w:hAnsi="Times New Roman" w:cs="Times New Roman" w:hint="eastAsia"/>
                <w:color w:val="000000" w:themeColor="text1"/>
                <w:kern w:val="2"/>
              </w:rPr>
              <w:t>，考量當時全球石油供應日益困難、價格持續攀升，加之我國能源高度依賴進口，</w:t>
            </w:r>
            <w:proofErr w:type="gramStart"/>
            <w:r w:rsidRPr="003269F4">
              <w:rPr>
                <w:rFonts w:ascii="Times New Roman" w:eastAsia="標楷體" w:hAnsi="Times New Roman" w:cs="Times New Roman" w:hint="eastAsia"/>
                <w:color w:val="000000" w:themeColor="text1"/>
                <w:kern w:val="2"/>
              </w:rPr>
              <w:t>爰</w:t>
            </w:r>
            <w:proofErr w:type="gramEnd"/>
            <w:r w:rsidRPr="003269F4">
              <w:rPr>
                <w:rFonts w:ascii="Times New Roman" w:eastAsia="標楷體" w:hAnsi="Times New Roman" w:cs="Times New Roman" w:hint="eastAsia"/>
                <w:color w:val="000000" w:themeColor="text1"/>
                <w:kern w:val="2"/>
              </w:rPr>
              <w:t>針對石油、煤炭、天然氣等能源及其產品於生產、銷售及需求面節約能源</w:t>
            </w:r>
            <w:r w:rsidR="00F06146">
              <w:rPr>
                <w:rFonts w:ascii="Times New Roman" w:eastAsia="標楷體" w:hAnsi="Times New Roman" w:cs="Times New Roman" w:hint="eastAsia"/>
                <w:color w:val="000000" w:themeColor="text1"/>
                <w:kern w:val="2"/>
              </w:rPr>
              <w:t>管理等</w:t>
            </w:r>
            <w:r w:rsidRPr="003269F4">
              <w:rPr>
                <w:rFonts w:ascii="Times New Roman" w:eastAsia="標楷體" w:hAnsi="Times New Roman" w:cs="Times New Roman" w:hint="eastAsia"/>
                <w:color w:val="000000" w:themeColor="text1"/>
                <w:kern w:val="2"/>
              </w:rPr>
              <w:t>方面進行規範。</w:t>
            </w:r>
            <w:proofErr w:type="gramStart"/>
            <w:r w:rsidRPr="003269F4">
              <w:rPr>
                <w:rFonts w:ascii="Times New Roman" w:eastAsia="標楷體" w:hAnsi="Times New Roman" w:cs="Times New Roman" w:hint="eastAsia"/>
                <w:color w:val="000000" w:themeColor="text1"/>
                <w:kern w:val="2"/>
              </w:rPr>
              <w:t>惟</w:t>
            </w:r>
            <w:proofErr w:type="gramEnd"/>
            <w:r w:rsidRPr="003269F4">
              <w:rPr>
                <w:rFonts w:ascii="Times New Roman" w:eastAsia="標楷體" w:hAnsi="Times New Roman" w:cs="Times New Roman" w:hint="eastAsia"/>
                <w:color w:val="000000" w:themeColor="text1"/>
                <w:kern w:val="2"/>
              </w:rPr>
              <w:t>隨著時空環境變遷，及因應國內能源市場開放，我</w:t>
            </w:r>
            <w:r w:rsidRPr="003269F4">
              <w:rPr>
                <w:rFonts w:ascii="Times New Roman" w:eastAsia="標楷體" w:hAnsi="Times New Roman" w:cs="Times New Roman" w:hint="eastAsia"/>
                <w:color w:val="000000" w:themeColor="text1"/>
                <w:kern w:val="2"/>
              </w:rPr>
              <w:lastRenderedPageBreak/>
              <w:t>國已分別於九十年制定石油管理法、九十八年制定再生能源發展條例、一百年制定天然氣事業法及一百零六年修</w:t>
            </w:r>
            <w:r>
              <w:rPr>
                <w:rFonts w:ascii="Times New Roman" w:eastAsia="標楷體" w:hAnsi="Times New Roman" w:cs="Times New Roman" w:hint="eastAsia"/>
                <w:color w:val="000000" w:themeColor="text1"/>
                <w:kern w:val="2"/>
              </w:rPr>
              <w:t>正</w:t>
            </w:r>
            <w:r w:rsidRPr="003269F4">
              <w:rPr>
                <w:rFonts w:ascii="Times New Roman" w:eastAsia="標楷體" w:hAnsi="Times New Roman" w:cs="Times New Roman" w:hint="eastAsia"/>
                <w:color w:val="000000" w:themeColor="text1"/>
                <w:kern w:val="2"/>
              </w:rPr>
              <w:t>電業法等專法，就石油、再生能源、天然氣及電能在供給</w:t>
            </w:r>
            <w:proofErr w:type="gramStart"/>
            <w:r w:rsidRPr="003269F4">
              <w:rPr>
                <w:rFonts w:ascii="Times New Roman" w:eastAsia="標楷體" w:hAnsi="Times New Roman" w:cs="Times New Roman" w:hint="eastAsia"/>
                <w:color w:val="000000" w:themeColor="text1"/>
                <w:kern w:val="2"/>
              </w:rPr>
              <w:t>面之申設</w:t>
            </w:r>
            <w:proofErr w:type="gramEnd"/>
            <w:r w:rsidRPr="003269F4">
              <w:rPr>
                <w:rFonts w:ascii="Times New Roman" w:eastAsia="標楷體" w:hAnsi="Times New Roman" w:cs="Times New Roman" w:hint="eastAsia"/>
                <w:color w:val="000000" w:themeColor="text1"/>
                <w:kern w:val="2"/>
              </w:rPr>
              <w:t>及營業許可、銷售管理、設備安全及監督等作特別規定，</w:t>
            </w:r>
            <w:proofErr w:type="gramStart"/>
            <w:r w:rsidRPr="003269F4">
              <w:rPr>
                <w:rFonts w:ascii="Times New Roman" w:eastAsia="標楷體" w:hAnsi="Times New Roman" w:cs="Times New Roman" w:hint="eastAsia"/>
                <w:color w:val="000000" w:themeColor="text1"/>
                <w:kern w:val="2"/>
              </w:rPr>
              <w:t>爰</w:t>
            </w:r>
            <w:proofErr w:type="gramEnd"/>
            <w:r w:rsidRPr="003269F4">
              <w:rPr>
                <w:rFonts w:ascii="Times New Roman" w:eastAsia="標楷體" w:hAnsi="Times New Roman" w:cs="Times New Roman" w:hint="eastAsia"/>
                <w:color w:val="000000" w:themeColor="text1"/>
                <w:kern w:val="2"/>
              </w:rPr>
              <w:t>參考其他法律之立法體例，</w:t>
            </w:r>
            <w:r>
              <w:rPr>
                <w:rFonts w:ascii="Times New Roman" w:eastAsia="標楷體" w:hAnsi="Times New Roman" w:cs="Times New Roman" w:hint="eastAsia"/>
                <w:color w:val="000000" w:themeColor="text1"/>
                <w:kern w:val="2"/>
              </w:rPr>
              <w:t>增訂</w:t>
            </w:r>
            <w:r w:rsidRPr="003269F4">
              <w:rPr>
                <w:rFonts w:ascii="Times New Roman" w:eastAsia="標楷體" w:hAnsi="Times New Roman" w:cs="Times New Roman" w:hint="eastAsia"/>
                <w:color w:val="000000" w:themeColor="text1"/>
                <w:kern w:val="2"/>
              </w:rPr>
              <w:t>第二項，</w:t>
            </w:r>
            <w:r w:rsidRPr="00CF4FC1">
              <w:rPr>
                <w:rFonts w:ascii="Times New Roman" w:eastAsia="標楷體" w:hAnsi="Times New Roman" w:cs="Times New Roman" w:hint="eastAsia"/>
                <w:color w:val="000000" w:themeColor="text1"/>
                <w:kern w:val="2"/>
              </w:rPr>
              <w:t>亦即</w:t>
            </w:r>
            <w:r w:rsidR="00F53F59" w:rsidRPr="00CF4FC1">
              <w:rPr>
                <w:rFonts w:ascii="Times New Roman" w:eastAsia="標楷體" w:hAnsi="Times New Roman" w:cs="Times New Roman" w:hint="eastAsia"/>
                <w:color w:val="000000" w:themeColor="text1"/>
                <w:kern w:val="2"/>
              </w:rPr>
              <w:t>應優先適用能源相關法律規定，惟能源相關法律無特別規定者，仍應適用本法；</w:t>
            </w:r>
            <w:r w:rsidRPr="00F53F59">
              <w:rPr>
                <w:rFonts w:ascii="Times New Roman" w:eastAsia="標楷體" w:hAnsi="Times New Roman" w:cs="Times New Roman" w:hint="eastAsia"/>
                <w:color w:val="000000" w:themeColor="text1"/>
                <w:kern w:val="2"/>
              </w:rPr>
              <w:t>並將配合刪除石油管理法第五十五條及天然氣事業法第七十一條排除本法適用之條文，以避免法規適用疑義。</w:t>
            </w:r>
          </w:p>
        </w:tc>
      </w:tr>
      <w:tr w:rsidR="003269F4" w:rsidRPr="008C4ED6" w14:paraId="49CD5DA4"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8E749" w14:textId="54357EFB" w:rsidR="003B2B20" w:rsidRPr="003269F4" w:rsidRDefault="003B2B20" w:rsidP="003B2B20">
            <w:pPr>
              <w:widowControl/>
              <w:ind w:left="238" w:right="45" w:hanging="238"/>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lastRenderedPageBreak/>
              <w:t>第五條</w:t>
            </w:r>
            <w:r w:rsidRPr="003269F4">
              <w:rPr>
                <w:rFonts w:ascii="Times New Roman" w:eastAsia="標楷體" w:hAnsi="Times New Roman" w:cs="Times New Roman" w:hint="eastAsia"/>
                <w:color w:val="000000" w:themeColor="text1"/>
                <w:kern w:val="2"/>
                <w:szCs w:val="24"/>
              </w:rPr>
              <w:t xml:space="preserve">   </w:t>
            </w:r>
            <w:r w:rsidRPr="003269F4">
              <w:rPr>
                <w:rFonts w:ascii="Times New Roman" w:eastAsia="標楷體" w:hAnsi="Times New Roman" w:cs="Times New Roman" w:hint="eastAsia"/>
                <w:color w:val="000000" w:themeColor="text1"/>
                <w:kern w:val="2"/>
                <w:szCs w:val="24"/>
              </w:rPr>
              <w:t>中央主管機關得依預算法之規定，設置能源研究發展特種基金，訂定計畫，加強能源之研究發展工作。</w:t>
            </w:r>
          </w:p>
          <w:p w14:paraId="6C2D8541" w14:textId="42FBE798" w:rsidR="003B2B20" w:rsidRPr="003269F4" w:rsidRDefault="003B2B20" w:rsidP="003B2B20">
            <w:pPr>
              <w:widowControl/>
              <w:ind w:leftChars="100" w:left="240" w:rightChars="19" w:right="46" w:firstLineChars="200" w:firstLine="480"/>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前項基金之用途範圍如</w:t>
            </w:r>
            <w:r w:rsidRPr="003269F4">
              <w:rPr>
                <w:rFonts w:ascii="Times New Roman" w:eastAsia="標楷體" w:hAnsi="Times New Roman" w:cs="Times New Roman" w:hint="eastAsia"/>
                <w:color w:val="000000" w:themeColor="text1"/>
                <w:kern w:val="2"/>
                <w:szCs w:val="24"/>
                <w:u w:val="single"/>
              </w:rPr>
              <w:t>下</w:t>
            </w:r>
            <w:r w:rsidRPr="003269F4">
              <w:rPr>
                <w:rFonts w:ascii="Times New Roman" w:eastAsia="標楷體" w:hAnsi="Times New Roman" w:cs="Times New Roman" w:hint="eastAsia"/>
                <w:color w:val="000000" w:themeColor="text1"/>
                <w:kern w:val="2"/>
                <w:szCs w:val="24"/>
              </w:rPr>
              <w:t>：</w:t>
            </w:r>
          </w:p>
          <w:p w14:paraId="295DEF1F" w14:textId="1F8B815E" w:rsidR="003B2B20" w:rsidRPr="003269F4" w:rsidRDefault="003B2B20" w:rsidP="002631AC">
            <w:pPr>
              <w:pStyle w:val="af1"/>
              <w:widowControl/>
              <w:numPr>
                <w:ilvl w:val="0"/>
                <w:numId w:val="11"/>
              </w:numPr>
              <w:ind w:rightChars="8" w:right="19"/>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能源開發技術之研究發展及替代能源之研究。</w:t>
            </w:r>
          </w:p>
          <w:p w14:paraId="13AB504E" w14:textId="0702DD6C" w:rsidR="003B2B20" w:rsidRPr="003269F4" w:rsidRDefault="003B2B20" w:rsidP="002631AC">
            <w:pPr>
              <w:pStyle w:val="af1"/>
              <w:widowControl/>
              <w:numPr>
                <w:ilvl w:val="0"/>
                <w:numId w:val="11"/>
              </w:numPr>
              <w:ind w:rightChars="8" w:right="19"/>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能源合理有效使用及節約技術、方法之研究發展。</w:t>
            </w:r>
          </w:p>
          <w:p w14:paraId="2E348439" w14:textId="4CDA431B" w:rsidR="003B2B20" w:rsidRPr="003269F4" w:rsidRDefault="003B2B20" w:rsidP="002631AC">
            <w:pPr>
              <w:pStyle w:val="af1"/>
              <w:widowControl/>
              <w:numPr>
                <w:ilvl w:val="0"/>
                <w:numId w:val="11"/>
              </w:numPr>
              <w:ind w:rightChars="8" w:right="19"/>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能源經濟分析及其情報資料之蒐集。</w:t>
            </w:r>
          </w:p>
          <w:p w14:paraId="43E2F320" w14:textId="14A656AD" w:rsidR="003B2B20" w:rsidRPr="003269F4" w:rsidRDefault="003B2B20" w:rsidP="002631AC">
            <w:pPr>
              <w:pStyle w:val="af1"/>
              <w:widowControl/>
              <w:numPr>
                <w:ilvl w:val="0"/>
                <w:numId w:val="11"/>
              </w:numPr>
              <w:ind w:rightChars="8" w:right="19"/>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能源規劃及技術等專業人員之培訓。</w:t>
            </w:r>
          </w:p>
          <w:p w14:paraId="24F0A13E" w14:textId="3414AA30" w:rsidR="003B2B20" w:rsidRPr="003269F4" w:rsidRDefault="003B2B20" w:rsidP="002631AC">
            <w:pPr>
              <w:pStyle w:val="af1"/>
              <w:widowControl/>
              <w:numPr>
                <w:ilvl w:val="0"/>
                <w:numId w:val="11"/>
              </w:numPr>
              <w:ind w:rightChars="50" w:right="120"/>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其他經核定之支出。</w:t>
            </w:r>
          </w:p>
          <w:p w14:paraId="0157C953" w14:textId="214EB5D8" w:rsidR="003B2B20" w:rsidRPr="003269F4" w:rsidRDefault="003B2B20" w:rsidP="00E50E28">
            <w:pPr>
              <w:widowControl/>
              <w:ind w:leftChars="100" w:left="240" w:rightChars="19" w:right="46" w:firstLineChars="200" w:firstLine="480"/>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法人或</w:t>
            </w:r>
            <w:proofErr w:type="gramStart"/>
            <w:r w:rsidRPr="003269F4">
              <w:rPr>
                <w:rFonts w:ascii="Times New Roman" w:eastAsia="標楷體" w:hAnsi="Times New Roman" w:cs="Times New Roman" w:hint="eastAsia"/>
                <w:color w:val="000000" w:themeColor="text1"/>
                <w:kern w:val="2"/>
                <w:szCs w:val="24"/>
              </w:rPr>
              <w:t>個</w:t>
            </w:r>
            <w:proofErr w:type="gramEnd"/>
            <w:r w:rsidRPr="003269F4">
              <w:rPr>
                <w:rFonts w:ascii="Times New Roman" w:eastAsia="標楷體" w:hAnsi="Times New Roman" w:cs="Times New Roman" w:hint="eastAsia"/>
                <w:color w:val="000000" w:themeColor="text1"/>
                <w:kern w:val="2"/>
                <w:szCs w:val="24"/>
              </w:rPr>
              <w:t>人為前項</w:t>
            </w:r>
            <w:r w:rsidRPr="003269F4">
              <w:rPr>
                <w:rFonts w:ascii="Times New Roman" w:eastAsia="標楷體" w:hAnsi="Times New Roman" w:cs="Times New Roman" w:hint="eastAsia"/>
                <w:color w:val="000000" w:themeColor="text1"/>
                <w:kern w:val="2"/>
                <w:szCs w:val="24"/>
              </w:rPr>
              <w:lastRenderedPageBreak/>
              <w:t>第一款、第二款之研究，具有實用價值者，得予獎勵或補助。</w:t>
            </w:r>
          </w:p>
          <w:p w14:paraId="39D1DB04" w14:textId="63A2EBF8" w:rsidR="003B2B20" w:rsidRPr="003269F4" w:rsidRDefault="003B2B20" w:rsidP="003B2B20">
            <w:pPr>
              <w:widowControl/>
              <w:ind w:leftChars="100" w:left="240" w:rightChars="19" w:right="46" w:firstLineChars="200" w:firstLine="480"/>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中央主管機關應每年將能源研究發展計畫及基金運用成效，專案報告立法院。</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7B87" w14:textId="77777777" w:rsidR="003B2B20" w:rsidRPr="003269F4" w:rsidRDefault="003B2B20" w:rsidP="003B2B20">
            <w:pPr>
              <w:widowControl/>
              <w:ind w:left="238" w:right="45" w:hanging="238"/>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lastRenderedPageBreak/>
              <w:t>第五條</w:t>
            </w:r>
            <w:r w:rsidRPr="003269F4">
              <w:rPr>
                <w:rFonts w:ascii="Times New Roman" w:eastAsia="標楷體" w:hAnsi="Times New Roman" w:cs="Times New Roman" w:hint="eastAsia"/>
                <w:color w:val="000000" w:themeColor="text1"/>
                <w:kern w:val="2"/>
                <w:szCs w:val="24"/>
              </w:rPr>
              <w:t xml:space="preserve">   </w:t>
            </w:r>
            <w:r w:rsidRPr="003269F4">
              <w:rPr>
                <w:rFonts w:ascii="Times New Roman" w:eastAsia="標楷體" w:hAnsi="Times New Roman" w:cs="Times New Roman" w:hint="eastAsia"/>
                <w:color w:val="000000" w:themeColor="text1"/>
                <w:kern w:val="2"/>
                <w:szCs w:val="24"/>
              </w:rPr>
              <w:t>中央主管機關得依預算法之規定，設置能源研究發展特種基金，訂定計畫，加強能源之研究發展工作。</w:t>
            </w:r>
          </w:p>
          <w:p w14:paraId="0B38AD8F" w14:textId="77777777" w:rsidR="003B2B20" w:rsidRPr="003269F4" w:rsidRDefault="003B2B20" w:rsidP="003B2B20">
            <w:pPr>
              <w:widowControl/>
              <w:ind w:leftChars="100" w:left="240" w:rightChars="19" w:right="46" w:firstLineChars="200" w:firstLine="480"/>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前項基金之用途範圍如</w:t>
            </w:r>
            <w:r w:rsidRPr="00397251">
              <w:rPr>
                <w:rFonts w:ascii="Times New Roman" w:eastAsia="標楷體" w:hAnsi="Times New Roman" w:cs="Times New Roman" w:hint="eastAsia"/>
                <w:color w:val="000000" w:themeColor="text1"/>
                <w:kern w:val="2"/>
                <w:szCs w:val="24"/>
              </w:rPr>
              <w:t>左</w:t>
            </w:r>
            <w:r w:rsidRPr="003269F4">
              <w:rPr>
                <w:rFonts w:ascii="Times New Roman" w:eastAsia="標楷體" w:hAnsi="Times New Roman" w:cs="Times New Roman" w:hint="eastAsia"/>
                <w:color w:val="000000" w:themeColor="text1"/>
                <w:kern w:val="2"/>
                <w:szCs w:val="24"/>
              </w:rPr>
              <w:t>：</w:t>
            </w:r>
          </w:p>
          <w:p w14:paraId="1866ED51" w14:textId="50EBE95C" w:rsidR="003B2B20" w:rsidRPr="003269F4" w:rsidRDefault="003B2B20" w:rsidP="002631AC">
            <w:pPr>
              <w:pStyle w:val="af1"/>
              <w:widowControl/>
              <w:numPr>
                <w:ilvl w:val="0"/>
                <w:numId w:val="12"/>
              </w:numPr>
              <w:ind w:rightChars="8" w:right="19"/>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能源開發技術之研究發展及替代能源之研究。</w:t>
            </w:r>
          </w:p>
          <w:p w14:paraId="3FAAEFE7" w14:textId="690D9076" w:rsidR="003B2B20" w:rsidRPr="003269F4" w:rsidRDefault="003B2B20" w:rsidP="002631AC">
            <w:pPr>
              <w:pStyle w:val="af1"/>
              <w:widowControl/>
              <w:numPr>
                <w:ilvl w:val="0"/>
                <w:numId w:val="12"/>
              </w:numPr>
              <w:ind w:rightChars="8" w:right="19"/>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能源合理有效使用及節約技術、方法之研究發展。</w:t>
            </w:r>
          </w:p>
          <w:p w14:paraId="1BC24298" w14:textId="2EFF9ED0" w:rsidR="003B2B20" w:rsidRPr="003269F4" w:rsidRDefault="003B2B20" w:rsidP="002631AC">
            <w:pPr>
              <w:pStyle w:val="af1"/>
              <w:widowControl/>
              <w:numPr>
                <w:ilvl w:val="0"/>
                <w:numId w:val="12"/>
              </w:numPr>
              <w:ind w:rightChars="19" w:right="46"/>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能源經濟分析及其情報資料之蒐集。</w:t>
            </w:r>
          </w:p>
          <w:p w14:paraId="06817440" w14:textId="2DD85C3E" w:rsidR="003B2B20" w:rsidRPr="003269F4" w:rsidRDefault="003B2B20" w:rsidP="002631AC">
            <w:pPr>
              <w:pStyle w:val="af1"/>
              <w:widowControl/>
              <w:numPr>
                <w:ilvl w:val="0"/>
                <w:numId w:val="12"/>
              </w:numPr>
              <w:ind w:rightChars="19" w:right="46"/>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能源規劃及技術等專業人員之培訓。</w:t>
            </w:r>
          </w:p>
          <w:p w14:paraId="2F55631D" w14:textId="55855EF6" w:rsidR="003B2B20" w:rsidRPr="003269F4" w:rsidRDefault="003B2B20" w:rsidP="002631AC">
            <w:pPr>
              <w:pStyle w:val="af1"/>
              <w:widowControl/>
              <w:numPr>
                <w:ilvl w:val="0"/>
                <w:numId w:val="12"/>
              </w:numPr>
              <w:ind w:rightChars="19" w:right="46"/>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其他經核定之支出。</w:t>
            </w:r>
          </w:p>
          <w:p w14:paraId="6CC658D4" w14:textId="77777777" w:rsidR="00F23DE3" w:rsidRPr="003269F4" w:rsidRDefault="00F23DE3" w:rsidP="00F23DE3">
            <w:pPr>
              <w:widowControl/>
              <w:ind w:leftChars="100" w:left="240" w:rightChars="19" w:right="46" w:firstLineChars="200" w:firstLine="480"/>
              <w:jc w:val="both"/>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法人或</w:t>
            </w:r>
            <w:proofErr w:type="gramStart"/>
            <w:r w:rsidRPr="003269F4">
              <w:rPr>
                <w:rFonts w:ascii="Times New Roman" w:eastAsia="標楷體" w:hAnsi="Times New Roman" w:cs="Times New Roman" w:hint="eastAsia"/>
                <w:color w:val="000000" w:themeColor="text1"/>
                <w:kern w:val="2"/>
                <w:szCs w:val="24"/>
              </w:rPr>
              <w:t>個</w:t>
            </w:r>
            <w:proofErr w:type="gramEnd"/>
            <w:r w:rsidRPr="003269F4">
              <w:rPr>
                <w:rFonts w:ascii="Times New Roman" w:eastAsia="標楷體" w:hAnsi="Times New Roman" w:cs="Times New Roman" w:hint="eastAsia"/>
                <w:color w:val="000000" w:themeColor="text1"/>
                <w:kern w:val="2"/>
                <w:szCs w:val="24"/>
              </w:rPr>
              <w:t>人為前項</w:t>
            </w:r>
            <w:r w:rsidRPr="003269F4">
              <w:rPr>
                <w:rFonts w:ascii="Times New Roman" w:eastAsia="標楷體" w:hAnsi="Times New Roman" w:cs="Times New Roman" w:hint="eastAsia"/>
                <w:color w:val="000000" w:themeColor="text1"/>
                <w:kern w:val="2"/>
                <w:szCs w:val="24"/>
              </w:rPr>
              <w:lastRenderedPageBreak/>
              <w:t>第一款、第二款之研究，具有實用價值者，得予獎勵或補助。</w:t>
            </w:r>
          </w:p>
          <w:p w14:paraId="42CC0254" w14:textId="13458CB4" w:rsidR="003B2B20" w:rsidRPr="003269F4" w:rsidRDefault="003B2B20" w:rsidP="00763CDF">
            <w:pPr>
              <w:widowControl/>
              <w:ind w:leftChars="100" w:left="240" w:rightChars="19" w:right="46" w:firstLineChars="200" w:firstLine="480"/>
              <w:rPr>
                <w:rFonts w:ascii="Times New Roman" w:eastAsia="標楷體" w:hAnsi="Times New Roman" w:cs="Times New Roman"/>
                <w:color w:val="000000" w:themeColor="text1"/>
                <w:kern w:val="2"/>
                <w:szCs w:val="24"/>
              </w:rPr>
            </w:pPr>
            <w:r w:rsidRPr="003269F4">
              <w:rPr>
                <w:rFonts w:ascii="Times New Roman" w:eastAsia="標楷體" w:hAnsi="Times New Roman" w:cs="Times New Roman" w:hint="eastAsia"/>
                <w:color w:val="000000" w:themeColor="text1"/>
                <w:kern w:val="2"/>
                <w:szCs w:val="24"/>
              </w:rPr>
              <w:t>中央主管機關應每年將能源研究發展計畫及基金運用成效，專案報告立法院。</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238E4" w14:textId="6771F133" w:rsidR="003B2B20" w:rsidRPr="003269F4" w:rsidRDefault="004A3FA3" w:rsidP="003B2B20">
            <w:pPr>
              <w:pStyle w:val="044-1"/>
              <w:spacing w:before="0" w:after="0"/>
              <w:ind w:right="48"/>
              <w:jc w:val="both"/>
              <w:rPr>
                <w:rFonts w:ascii="Times New Roman" w:eastAsia="標楷體" w:hAnsi="Times New Roman" w:cs="Times New Roman"/>
                <w:color w:val="000000" w:themeColor="text1"/>
                <w:kern w:val="2"/>
                <w:u w:val="single"/>
              </w:rPr>
            </w:pPr>
            <w:r>
              <w:rPr>
                <w:rFonts w:ascii="Times New Roman" w:eastAsia="標楷體" w:hAnsi="Times New Roman" w:cs="Times New Roman" w:hint="eastAsia"/>
                <w:color w:val="000000" w:themeColor="text1"/>
                <w:kern w:val="2"/>
              </w:rPr>
              <w:lastRenderedPageBreak/>
              <w:t>第二項</w:t>
            </w:r>
            <w:r w:rsidR="003448BC">
              <w:rPr>
                <w:rFonts w:ascii="Times New Roman" w:eastAsia="標楷體" w:hAnsi="Times New Roman" w:cs="Times New Roman" w:hint="eastAsia"/>
                <w:color w:val="000000" w:themeColor="text1"/>
                <w:kern w:val="2"/>
              </w:rPr>
              <w:t>配合法制用語，</w:t>
            </w:r>
            <w:proofErr w:type="gramStart"/>
            <w:r w:rsidR="003B2B20" w:rsidRPr="003269F4">
              <w:rPr>
                <w:rFonts w:ascii="Times New Roman" w:eastAsia="標楷體" w:hAnsi="Times New Roman" w:cs="Times New Roman" w:hint="eastAsia"/>
                <w:color w:val="000000" w:themeColor="text1"/>
                <w:kern w:val="2"/>
              </w:rPr>
              <w:t>酌作文字</w:t>
            </w:r>
            <w:proofErr w:type="gramEnd"/>
            <w:r w:rsidR="00B44F54" w:rsidRPr="003269F4">
              <w:rPr>
                <w:rFonts w:ascii="Times New Roman" w:eastAsia="標楷體" w:hAnsi="Times New Roman" w:cs="Times New Roman" w:hint="eastAsia"/>
                <w:color w:val="000000" w:themeColor="text1"/>
                <w:kern w:val="2"/>
              </w:rPr>
              <w:t>修正</w:t>
            </w:r>
            <w:r w:rsidR="003448BC">
              <w:rPr>
                <w:rFonts w:ascii="Times New Roman" w:eastAsia="標楷體" w:hAnsi="Times New Roman" w:cs="Times New Roman" w:hint="eastAsia"/>
                <w:color w:val="000000" w:themeColor="text1"/>
                <w:kern w:val="2"/>
              </w:rPr>
              <w:t>，其餘項次未修正</w:t>
            </w:r>
            <w:r w:rsidR="003B2B20" w:rsidRPr="003269F4">
              <w:rPr>
                <w:rFonts w:ascii="Times New Roman" w:eastAsia="標楷體" w:hAnsi="Times New Roman" w:cs="Times New Roman" w:hint="eastAsia"/>
                <w:color w:val="000000" w:themeColor="text1"/>
                <w:kern w:val="2"/>
              </w:rPr>
              <w:t>。</w:t>
            </w:r>
          </w:p>
        </w:tc>
      </w:tr>
      <w:tr w:rsidR="003269F4" w:rsidRPr="003269F4" w14:paraId="1B12E6A1"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1891" w14:textId="067C95F4" w:rsidR="003B2B20" w:rsidRPr="003269F4" w:rsidRDefault="003B2B20" w:rsidP="003B2B20">
            <w:pPr>
              <w:ind w:left="240" w:rightChars="19" w:right="46" w:hangingChars="100" w:hanging="240"/>
              <w:jc w:val="both"/>
              <w:rPr>
                <w:rFonts w:ascii="Times New Roman" w:eastAsia="標楷體" w:hAnsi="Times New Roman" w:cs="Times New Roman"/>
                <w:color w:val="000000" w:themeColor="text1"/>
                <w:kern w:val="2"/>
              </w:rPr>
            </w:pPr>
            <w:r w:rsidRPr="003269F4">
              <w:rPr>
                <w:rFonts w:ascii="Times New Roman" w:eastAsia="標楷體" w:hAnsi="Times New Roman" w:cs="Times New Roman" w:hint="eastAsia"/>
                <w:color w:val="000000" w:themeColor="text1"/>
                <w:kern w:val="2"/>
              </w:rPr>
              <w:lastRenderedPageBreak/>
              <w:t>第六條　能源供應事業經營能源業務，應遵行中央主管機關關於能源之調節、限制、禁止之規定。</w:t>
            </w:r>
          </w:p>
          <w:p w14:paraId="0849A2B7" w14:textId="0ECB5D43" w:rsidR="003B2B20" w:rsidRPr="003269F4" w:rsidRDefault="003B2B20" w:rsidP="003B2B20">
            <w:pPr>
              <w:ind w:leftChars="100" w:left="240" w:rightChars="19" w:right="46" w:firstLineChars="200" w:firstLine="480"/>
              <w:jc w:val="both"/>
              <w:rPr>
                <w:rFonts w:ascii="Times New Roman" w:eastAsia="標楷體" w:hAnsi="Times New Roman" w:cs="Times New Roman"/>
                <w:color w:val="000000" w:themeColor="text1"/>
                <w:kern w:val="2"/>
              </w:rPr>
            </w:pPr>
            <w:r w:rsidRPr="003269F4">
              <w:rPr>
                <w:rFonts w:ascii="Times New Roman" w:eastAsia="標楷體" w:hAnsi="Times New Roman" w:cs="Times New Roman" w:hint="eastAsia"/>
                <w:color w:val="000000" w:themeColor="text1"/>
                <w:kern w:val="2"/>
              </w:rPr>
              <w:t>經中央主管機關指定之能源</w:t>
            </w:r>
            <w:r w:rsidR="00AA49AC" w:rsidRPr="003269F4">
              <w:rPr>
                <w:rFonts w:ascii="Times New Roman" w:eastAsia="標楷體" w:hAnsi="Times New Roman" w:cs="Times New Roman" w:hint="eastAsia"/>
                <w:color w:val="000000" w:themeColor="text1"/>
                <w:kern w:val="2"/>
              </w:rPr>
              <w:t>產品</w:t>
            </w:r>
            <w:r w:rsidRPr="003269F4">
              <w:rPr>
                <w:rFonts w:ascii="Times New Roman" w:eastAsia="標楷體" w:hAnsi="Times New Roman" w:cs="Times New Roman" w:hint="eastAsia"/>
                <w:color w:val="000000" w:themeColor="text1"/>
                <w:kern w:val="2"/>
              </w:rPr>
              <w:t>，其輸入、輸出、生產、銷售業務，非經許可不得經營。</w:t>
            </w:r>
          </w:p>
          <w:p w14:paraId="5A035F5E" w14:textId="3528A2D9" w:rsidR="003B2B20" w:rsidRPr="003269F4" w:rsidRDefault="003B2B20" w:rsidP="003B2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00" w:left="240" w:firstLineChars="200" w:firstLine="480"/>
              <w:jc w:val="both"/>
              <w:rPr>
                <w:rFonts w:eastAsia="標楷體" w:hAnsi="標楷體" w:cs="Times New Roman"/>
                <w:color w:val="000000" w:themeColor="text1"/>
                <w:szCs w:val="20"/>
              </w:rPr>
            </w:pPr>
            <w:r w:rsidRPr="003269F4">
              <w:rPr>
                <w:rFonts w:eastAsia="標楷體" w:hAnsi="標楷體" w:cs="Times New Roman" w:hint="eastAsia"/>
                <w:color w:val="000000" w:themeColor="text1"/>
                <w:szCs w:val="20"/>
              </w:rPr>
              <w:t>前項</w:t>
            </w:r>
            <w:r w:rsidRPr="003269F4">
              <w:rPr>
                <w:rFonts w:eastAsia="標楷體" w:hAnsi="標楷體" w:cs="Times New Roman" w:hint="eastAsia"/>
                <w:color w:val="000000" w:themeColor="text1"/>
                <w:szCs w:val="20"/>
                <w:u w:val="single"/>
              </w:rPr>
              <w:t>經中央主管機關指定之能源</w:t>
            </w:r>
            <w:r w:rsidR="00AA49AC" w:rsidRPr="003269F4">
              <w:rPr>
                <w:rFonts w:eastAsia="標楷體" w:hAnsi="標楷體" w:cs="Times New Roman" w:hint="eastAsia"/>
                <w:color w:val="000000" w:themeColor="text1"/>
                <w:szCs w:val="20"/>
                <w:u w:val="single"/>
              </w:rPr>
              <w:t>產品</w:t>
            </w:r>
            <w:r w:rsidRPr="003269F4">
              <w:rPr>
                <w:rFonts w:eastAsia="標楷體" w:hAnsi="標楷體" w:cs="Times New Roman" w:hint="eastAsia"/>
                <w:color w:val="000000" w:themeColor="text1"/>
                <w:szCs w:val="20"/>
                <w:u w:val="single"/>
              </w:rPr>
              <w:t>，其</w:t>
            </w:r>
            <w:bookmarkStart w:id="1" w:name="_Hlk87555811"/>
            <w:r w:rsidRPr="003269F4">
              <w:rPr>
                <w:rFonts w:eastAsia="標楷體" w:hAnsi="標楷體" w:cs="Times New Roman" w:hint="eastAsia"/>
                <w:color w:val="000000" w:themeColor="text1"/>
                <w:szCs w:val="20"/>
                <w:u w:val="single"/>
              </w:rPr>
              <w:t>輸入、輸出、生產、銷售業務之經營許可申請、變更、撤銷與廢止程序</w:t>
            </w:r>
            <w:bookmarkStart w:id="2" w:name="_Hlk87555821"/>
            <w:bookmarkEnd w:id="1"/>
            <w:r w:rsidRPr="003269F4">
              <w:rPr>
                <w:rFonts w:eastAsia="標楷體" w:hAnsi="標楷體" w:cs="Times New Roman" w:hint="eastAsia"/>
                <w:color w:val="000000" w:themeColor="text1"/>
                <w:szCs w:val="20"/>
                <w:u w:val="single"/>
              </w:rPr>
              <w:t>、設施設置條件及其他經營管理事項</w:t>
            </w:r>
            <w:bookmarkEnd w:id="2"/>
            <w:r w:rsidRPr="003269F4">
              <w:rPr>
                <w:rFonts w:eastAsia="標楷體" w:hAnsi="標楷體" w:cs="Times New Roman" w:hint="eastAsia"/>
                <w:color w:val="000000" w:themeColor="text1"/>
                <w:szCs w:val="20"/>
                <w:u w:val="single"/>
              </w:rPr>
              <w:t>之</w:t>
            </w:r>
            <w:r w:rsidRPr="003269F4">
              <w:rPr>
                <w:rFonts w:eastAsia="標楷體" w:hAnsi="標楷體" w:cs="Times New Roman" w:hint="eastAsia"/>
                <w:color w:val="000000" w:themeColor="text1"/>
                <w:szCs w:val="20"/>
              </w:rPr>
              <w:t>辦法</w:t>
            </w:r>
            <w:r w:rsidRPr="00185D88">
              <w:rPr>
                <w:rFonts w:eastAsia="標楷體" w:hAnsi="標楷體" w:cs="Times New Roman" w:hint="eastAsia"/>
                <w:color w:val="000000" w:themeColor="text1"/>
                <w:szCs w:val="20"/>
              </w:rPr>
              <w:t>，</w:t>
            </w:r>
            <w:r w:rsidRPr="003269F4">
              <w:rPr>
                <w:rFonts w:eastAsia="標楷體" w:hAnsi="標楷體" w:cs="Times New Roman" w:hint="eastAsia"/>
                <w:color w:val="000000" w:themeColor="text1"/>
                <w:szCs w:val="20"/>
              </w:rPr>
              <w:t>由中央主管機關定</w:t>
            </w:r>
            <w:r w:rsidRPr="003269F4">
              <w:rPr>
                <w:rFonts w:eastAsia="標楷體" w:hAnsi="標楷體" w:cs="Times New Roman" w:hint="eastAsia"/>
                <w:color w:val="000000" w:themeColor="text1"/>
                <w:szCs w:val="20"/>
                <w:u w:val="single"/>
              </w:rPr>
              <w:t>之</w:t>
            </w:r>
            <w:r w:rsidRPr="003269F4">
              <w:rPr>
                <w:rFonts w:eastAsia="標楷體" w:hAnsi="標楷體" w:cs="Times New Roman" w:hint="eastAsia"/>
                <w:color w:val="000000" w:themeColor="text1"/>
                <w:szCs w:val="20"/>
              </w:rPr>
              <w:t>。</w:t>
            </w:r>
          </w:p>
          <w:p w14:paraId="65CD4921" w14:textId="1E48ACD6" w:rsidR="003B2B20" w:rsidRPr="003269F4" w:rsidRDefault="003B2B20" w:rsidP="003B2B20">
            <w:pPr>
              <w:widowControl/>
              <w:ind w:leftChars="100" w:left="240" w:rightChars="19" w:right="46" w:firstLine="454"/>
              <w:jc w:val="both"/>
              <w:rPr>
                <w:rFonts w:ascii="標楷體" w:eastAsia="標楷體" w:hAnsi="標楷體" w:cs="Times New Roman"/>
                <w:color w:val="000000" w:themeColor="text1"/>
                <w:kern w:val="0"/>
                <w:szCs w:val="24"/>
              </w:rPr>
            </w:pPr>
            <w:r w:rsidRPr="003269F4">
              <w:rPr>
                <w:rFonts w:eastAsia="標楷體" w:hAnsi="標楷體" w:cs="Times New Roman" w:hint="eastAsia"/>
                <w:color w:val="000000" w:themeColor="text1"/>
                <w:szCs w:val="20"/>
                <w:u w:val="single"/>
              </w:rPr>
              <w:t>中央主管機關於必要時，得將前項</w:t>
            </w:r>
            <w:r w:rsidR="003448BC">
              <w:rPr>
                <w:rFonts w:eastAsia="標楷體" w:hAnsi="標楷體" w:cs="Times New Roman" w:hint="eastAsia"/>
                <w:color w:val="000000" w:themeColor="text1"/>
                <w:szCs w:val="20"/>
                <w:u w:val="single"/>
              </w:rPr>
              <w:t>辦法所定</w:t>
            </w:r>
            <w:r w:rsidRPr="003269F4">
              <w:rPr>
                <w:rFonts w:eastAsia="標楷體" w:hAnsi="標楷體" w:cs="Times New Roman" w:hint="eastAsia"/>
                <w:color w:val="000000" w:themeColor="text1"/>
                <w:szCs w:val="20"/>
                <w:u w:val="single"/>
              </w:rPr>
              <w:t>之事項，委辦直轄市、縣（市）主管機關辦理</w:t>
            </w:r>
            <w:r w:rsidRPr="003269F4">
              <w:rPr>
                <w:rFonts w:eastAsia="標楷體" w:hAnsi="標楷體" w:cs="Times New Roman" w:hint="eastAsia"/>
                <w:color w:val="000000" w:themeColor="text1"/>
                <w:szCs w:val="20"/>
              </w:rPr>
              <w:t>。</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6FE5" w14:textId="77777777" w:rsidR="003B2B20" w:rsidRPr="003269F4" w:rsidRDefault="003B2B20" w:rsidP="003B2B20">
            <w:pPr>
              <w:ind w:left="240" w:rightChars="19" w:right="46" w:hangingChars="100" w:hanging="240"/>
              <w:jc w:val="both"/>
              <w:rPr>
                <w:rFonts w:ascii="Times New Roman" w:eastAsia="標楷體" w:hAnsi="Times New Roman" w:cs="Times New Roman"/>
                <w:color w:val="000000" w:themeColor="text1"/>
                <w:kern w:val="2"/>
              </w:rPr>
            </w:pPr>
            <w:r w:rsidRPr="003269F4">
              <w:rPr>
                <w:rFonts w:ascii="Times New Roman" w:eastAsia="標楷體" w:hAnsi="Times New Roman" w:cs="Times New Roman" w:hint="eastAsia"/>
                <w:color w:val="000000" w:themeColor="text1"/>
                <w:kern w:val="2"/>
              </w:rPr>
              <w:t xml:space="preserve">第六條　</w:t>
            </w:r>
            <w:r w:rsidRPr="003269F4">
              <w:rPr>
                <w:rFonts w:ascii="Times New Roman" w:eastAsia="標楷體" w:hAnsi="Times New Roman" w:cs="Times New Roman"/>
                <w:color w:val="000000" w:themeColor="text1"/>
                <w:kern w:val="2"/>
              </w:rPr>
              <w:t>能源供應事業經營能源業務，應遵行中央主管機關關於能源之調節、限制、禁止之規定。</w:t>
            </w:r>
          </w:p>
          <w:p w14:paraId="721693E8" w14:textId="77777777" w:rsidR="003B2B20" w:rsidRPr="003269F4" w:rsidRDefault="003B2B20" w:rsidP="003B2B20">
            <w:pPr>
              <w:pStyle w:val="1"/>
              <w:ind w:left="240" w:rightChars="19" w:right="46" w:firstLine="480"/>
              <w:rPr>
                <w:rFonts w:ascii="標楷體" w:hAnsi="標楷體"/>
                <w:color w:val="000000" w:themeColor="text1"/>
                <w:szCs w:val="24"/>
              </w:rPr>
            </w:pPr>
            <w:r w:rsidRPr="003269F4">
              <w:rPr>
                <w:rFonts w:ascii="標楷體" w:hAnsi="標楷體"/>
                <w:color w:val="000000" w:themeColor="text1"/>
                <w:szCs w:val="24"/>
              </w:rPr>
              <w:t>經中央主管機關指定之能源產品，其輸入、輸出、生產、銷售業務，非經許可不得經營。</w:t>
            </w:r>
          </w:p>
          <w:p w14:paraId="0F7B74F2" w14:textId="25BE3F9F" w:rsidR="003B2B20" w:rsidRPr="003269F4" w:rsidRDefault="003B2B20" w:rsidP="003B2B20">
            <w:pPr>
              <w:pStyle w:val="041-"/>
              <w:spacing w:before="0" w:after="0"/>
              <w:ind w:leftChars="100" w:left="240" w:rightChars="19" w:right="46" w:firstLineChars="200" w:firstLine="480"/>
              <w:jc w:val="both"/>
              <w:rPr>
                <w:rFonts w:ascii="標楷體" w:eastAsia="標楷體" w:hAnsi="標楷體" w:cs="Times New Roman"/>
                <w:color w:val="000000" w:themeColor="text1"/>
              </w:rPr>
            </w:pPr>
            <w:r w:rsidRPr="003269F4">
              <w:rPr>
                <w:rFonts w:eastAsia="標楷體" w:hAnsi="標楷體" w:cs="Times New Roman" w:hint="eastAsia"/>
                <w:color w:val="000000" w:themeColor="text1"/>
                <w:szCs w:val="22"/>
              </w:rPr>
              <w:t>前項</w:t>
            </w:r>
            <w:r w:rsidRPr="003269F4">
              <w:rPr>
                <w:rFonts w:eastAsia="標楷體" w:hAnsi="標楷體" w:cs="Times New Roman" w:hint="eastAsia"/>
                <w:color w:val="000000" w:themeColor="text1"/>
                <w:szCs w:val="22"/>
                <w:u w:val="single"/>
              </w:rPr>
              <w:t>許可管理</w:t>
            </w:r>
            <w:r w:rsidRPr="003269F4">
              <w:rPr>
                <w:rFonts w:eastAsia="標楷體" w:hAnsi="標楷體" w:cs="Times New Roman" w:hint="eastAsia"/>
                <w:color w:val="000000" w:themeColor="text1"/>
                <w:szCs w:val="22"/>
              </w:rPr>
              <w:t>辦法，由中央主管機關</w:t>
            </w:r>
            <w:r w:rsidRPr="003269F4">
              <w:rPr>
                <w:rFonts w:eastAsia="標楷體" w:hAnsi="標楷體" w:cs="Times New Roman" w:hint="eastAsia"/>
                <w:color w:val="000000" w:themeColor="text1"/>
                <w:szCs w:val="22"/>
                <w:u w:val="single"/>
              </w:rPr>
              <w:t>訂</w:t>
            </w:r>
            <w:r w:rsidRPr="003269F4">
              <w:rPr>
                <w:rFonts w:eastAsia="標楷體" w:hAnsi="標楷體" w:cs="Times New Roman" w:hint="eastAsia"/>
                <w:color w:val="000000" w:themeColor="text1"/>
                <w:szCs w:val="22"/>
              </w:rPr>
              <w:t>定</w:t>
            </w:r>
            <w:r w:rsidRPr="003269F4">
              <w:rPr>
                <w:rFonts w:eastAsia="標楷體" w:hAnsi="標楷體" w:cs="Times New Roman" w:hint="eastAsia"/>
                <w:color w:val="000000" w:themeColor="text1"/>
                <w:szCs w:val="22"/>
                <w:u w:val="single"/>
              </w:rPr>
              <w:t>，並送立法院</w:t>
            </w:r>
            <w:r w:rsidRPr="003269F4">
              <w:rPr>
                <w:rFonts w:eastAsia="標楷體" w:hAnsi="標楷體" w:cs="Times New Roman" w:hint="eastAsia"/>
                <w:color w:val="000000" w:themeColor="text1"/>
                <w:szCs w:val="22"/>
              </w:rPr>
              <w:t>。</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EC1C" w14:textId="03979AA6" w:rsidR="003448BC" w:rsidRDefault="003448BC" w:rsidP="002631AC">
            <w:pPr>
              <w:pStyle w:val="044-1"/>
              <w:numPr>
                <w:ilvl w:val="0"/>
                <w:numId w:val="7"/>
              </w:numPr>
              <w:spacing w:before="0" w:after="0"/>
              <w:ind w:right="45"/>
              <w:jc w:val="both"/>
              <w:rPr>
                <w:rFonts w:ascii="標楷體" w:eastAsia="標楷體" w:hAnsi="標楷體" w:cs="Times New Roman"/>
                <w:color w:val="000000" w:themeColor="text1"/>
                <w:kern w:val="3"/>
                <w:szCs w:val="22"/>
              </w:rPr>
            </w:pPr>
            <w:r>
              <w:rPr>
                <w:rFonts w:ascii="標楷體" w:eastAsia="標楷體" w:hAnsi="標楷體" w:cs="Times New Roman" w:hint="eastAsia"/>
                <w:color w:val="000000" w:themeColor="text1"/>
                <w:kern w:val="3"/>
                <w:szCs w:val="22"/>
              </w:rPr>
              <w:t>第一項及第二項未修正。</w:t>
            </w:r>
          </w:p>
          <w:p w14:paraId="3CB4B1ED" w14:textId="193F2D63" w:rsidR="003B2B20" w:rsidRPr="003269F4" w:rsidRDefault="003B2B20" w:rsidP="002631AC">
            <w:pPr>
              <w:pStyle w:val="044-1"/>
              <w:numPr>
                <w:ilvl w:val="0"/>
                <w:numId w:val="7"/>
              </w:numPr>
              <w:spacing w:before="0" w:after="0"/>
              <w:ind w:right="45"/>
              <w:jc w:val="both"/>
              <w:rPr>
                <w:rFonts w:ascii="標楷體" w:eastAsia="標楷體" w:hAnsi="標楷體" w:cs="Times New Roman"/>
                <w:color w:val="000000" w:themeColor="text1"/>
                <w:kern w:val="3"/>
                <w:szCs w:val="22"/>
              </w:rPr>
            </w:pPr>
            <w:r w:rsidRPr="003269F4">
              <w:rPr>
                <w:rFonts w:ascii="標楷體" w:eastAsia="標楷體" w:hAnsi="標楷體" w:cs="Times New Roman" w:hint="eastAsia"/>
                <w:color w:val="000000" w:themeColor="text1"/>
                <w:kern w:val="3"/>
                <w:szCs w:val="22"/>
              </w:rPr>
              <w:t>第三項修正如下：</w:t>
            </w:r>
          </w:p>
          <w:p w14:paraId="7B1AB4D3" w14:textId="49C1ED55" w:rsidR="003B2B20" w:rsidRPr="003269F4" w:rsidRDefault="003B2B20" w:rsidP="00DB1B67">
            <w:pPr>
              <w:ind w:leftChars="-10" w:left="713" w:hangingChars="307" w:hanging="737"/>
              <w:jc w:val="both"/>
              <w:rPr>
                <w:rFonts w:ascii="標楷體" w:eastAsia="標楷體" w:hAnsi="標楷體" w:cs="Times New Roman"/>
                <w:color w:val="000000" w:themeColor="text1"/>
              </w:rPr>
            </w:pPr>
            <w:r w:rsidRPr="003269F4">
              <w:rPr>
                <w:rFonts w:ascii="標楷體" w:eastAsia="標楷體" w:hAnsi="標楷體" w:cs="Times New Roman" w:hint="eastAsia"/>
                <w:color w:val="000000" w:themeColor="text1"/>
              </w:rPr>
              <w:t>（一）</w:t>
            </w:r>
            <w:r w:rsidR="00DB1B67">
              <w:rPr>
                <w:rFonts w:ascii="標楷體" w:eastAsia="標楷體" w:hAnsi="標楷體" w:cs="Times New Roman" w:hint="eastAsia"/>
                <w:color w:val="000000" w:themeColor="text1"/>
              </w:rPr>
              <w:t>考量石油、天然氣、電業及再生能源等已有專法管理其市場秩序及供應穩定，</w:t>
            </w:r>
            <w:r w:rsidRPr="001010C1">
              <w:rPr>
                <w:rFonts w:ascii="標楷體" w:eastAsia="標楷體" w:hAnsi="標楷體" w:cs="Times New Roman" w:hint="eastAsia"/>
                <w:color w:val="000000" w:themeColor="text1"/>
              </w:rPr>
              <w:t>為</w:t>
            </w:r>
            <w:r w:rsidR="003448BC">
              <w:rPr>
                <w:rFonts w:ascii="標楷體" w:eastAsia="標楷體" w:hAnsi="標楷體" w:cs="Times New Roman" w:hint="eastAsia"/>
                <w:color w:val="000000" w:themeColor="text1"/>
              </w:rPr>
              <w:t>完善</w:t>
            </w:r>
            <w:r w:rsidR="008C4ED6" w:rsidRPr="001010C1">
              <w:rPr>
                <w:rFonts w:ascii="標楷體" w:eastAsia="標楷體" w:hAnsi="標楷體" w:cs="Times New Roman" w:hint="eastAsia"/>
                <w:color w:val="000000" w:themeColor="text1"/>
              </w:rPr>
              <w:t>未</w:t>
            </w:r>
            <w:r w:rsidR="003448BC">
              <w:rPr>
                <w:rFonts w:ascii="標楷體" w:eastAsia="標楷體" w:hAnsi="標楷體" w:cs="Times New Roman" w:hint="eastAsia"/>
                <w:color w:val="000000" w:themeColor="text1"/>
              </w:rPr>
              <w:t>以</w:t>
            </w:r>
            <w:r w:rsidR="008C4ED6" w:rsidRPr="001010C1">
              <w:rPr>
                <w:rFonts w:ascii="標楷體" w:eastAsia="標楷體" w:hAnsi="標楷體" w:cs="Times New Roman" w:hint="eastAsia"/>
                <w:color w:val="000000" w:themeColor="text1"/>
              </w:rPr>
              <w:t>專法</w:t>
            </w:r>
            <w:r w:rsidR="003448BC">
              <w:rPr>
                <w:rFonts w:ascii="標楷體" w:eastAsia="標楷體" w:hAnsi="標楷體" w:cs="Times New Roman" w:hint="eastAsia"/>
                <w:color w:val="000000" w:themeColor="text1"/>
              </w:rPr>
              <w:t>規範</w:t>
            </w:r>
            <w:r w:rsidR="008C4ED6" w:rsidRPr="001010C1">
              <w:rPr>
                <w:rFonts w:ascii="標楷體" w:eastAsia="標楷體" w:hAnsi="標楷體" w:cs="Times New Roman" w:hint="eastAsia"/>
                <w:color w:val="000000" w:themeColor="text1"/>
              </w:rPr>
              <w:t>之能源</w:t>
            </w:r>
            <w:r w:rsidR="004A256E" w:rsidRPr="001010C1">
              <w:rPr>
                <w:rFonts w:ascii="標楷體" w:eastAsia="標楷體" w:hAnsi="標楷體" w:cs="Times New Roman" w:hint="eastAsia"/>
                <w:color w:val="000000" w:themeColor="text1"/>
              </w:rPr>
              <w:t>經中央主管機關指定</w:t>
            </w:r>
            <w:r w:rsidR="00DB1B67" w:rsidRPr="001010C1">
              <w:rPr>
                <w:rFonts w:ascii="標楷體" w:eastAsia="標楷體" w:hAnsi="標楷體" w:cs="Times New Roman" w:hint="eastAsia"/>
                <w:color w:val="000000" w:themeColor="text1"/>
              </w:rPr>
              <w:t>為</w:t>
            </w:r>
            <w:r w:rsidR="004A256E" w:rsidRPr="001010C1">
              <w:rPr>
                <w:rFonts w:ascii="標楷體" w:eastAsia="標楷體" w:hAnsi="標楷體" w:cs="Times New Roman" w:hint="eastAsia"/>
                <w:color w:val="000000" w:themeColor="text1"/>
              </w:rPr>
              <w:t>能源產品</w:t>
            </w:r>
            <w:r w:rsidR="00DB1B67" w:rsidRPr="001010C1">
              <w:rPr>
                <w:rFonts w:ascii="標楷體" w:eastAsia="標楷體" w:hAnsi="標楷體" w:cs="Times New Roman" w:hint="eastAsia"/>
                <w:color w:val="000000" w:themeColor="text1"/>
              </w:rPr>
              <w:t>其</w:t>
            </w:r>
            <w:r w:rsidR="008C4ED6" w:rsidRPr="001010C1">
              <w:rPr>
                <w:rFonts w:ascii="標楷體" w:eastAsia="標楷體" w:hAnsi="標楷體" w:cs="Times New Roman" w:hint="eastAsia"/>
                <w:color w:val="000000" w:themeColor="text1"/>
              </w:rPr>
              <w:t>市場管理</w:t>
            </w:r>
            <w:r w:rsidRPr="001010C1">
              <w:rPr>
                <w:rFonts w:ascii="標楷體" w:eastAsia="標楷體" w:hAnsi="標楷體" w:cs="Times New Roman" w:hint="eastAsia"/>
                <w:color w:val="000000" w:themeColor="text1"/>
              </w:rPr>
              <w:t>，</w:t>
            </w:r>
            <w:proofErr w:type="gramStart"/>
            <w:r w:rsidR="003448BC">
              <w:rPr>
                <w:rFonts w:ascii="標楷體" w:eastAsia="標楷體" w:hAnsi="標楷體" w:cs="Times New Roman" w:hint="eastAsia"/>
                <w:color w:val="000000" w:themeColor="text1"/>
              </w:rPr>
              <w:t>爰</w:t>
            </w:r>
            <w:proofErr w:type="gramEnd"/>
            <w:r w:rsidR="003448BC">
              <w:rPr>
                <w:rFonts w:ascii="標楷體" w:eastAsia="標楷體" w:hAnsi="標楷體" w:cs="Times New Roman" w:hint="eastAsia"/>
                <w:color w:val="000000" w:themeColor="text1"/>
              </w:rPr>
              <w:t>修正第三項，</w:t>
            </w:r>
            <w:r w:rsidRPr="003269F4">
              <w:rPr>
                <w:rFonts w:ascii="標楷體" w:eastAsia="標楷體" w:hAnsi="標楷體" w:cs="Times New Roman" w:hint="eastAsia"/>
                <w:color w:val="000000" w:themeColor="text1"/>
              </w:rPr>
              <w:t>明</w:t>
            </w:r>
            <w:r w:rsidR="00626A0F">
              <w:rPr>
                <w:rFonts w:ascii="標楷體" w:eastAsia="標楷體" w:hAnsi="標楷體" w:cs="Times New Roman" w:hint="eastAsia"/>
                <w:color w:val="000000" w:themeColor="text1"/>
              </w:rPr>
              <w:t>定</w:t>
            </w:r>
            <w:r w:rsidR="008C4ED6">
              <w:rPr>
                <w:rFonts w:ascii="標楷體" w:eastAsia="標楷體" w:hAnsi="標楷體" w:cs="Times New Roman" w:hint="eastAsia"/>
                <w:color w:val="000000" w:themeColor="text1"/>
              </w:rPr>
              <w:t>授權中央主管機關</w:t>
            </w:r>
            <w:r w:rsidRPr="003269F4">
              <w:rPr>
                <w:rFonts w:ascii="標楷體" w:eastAsia="標楷體" w:hAnsi="標楷體" w:cs="Times New Roman" w:hint="eastAsia"/>
                <w:color w:val="000000" w:themeColor="text1"/>
              </w:rPr>
              <w:t>訂定</w:t>
            </w:r>
            <w:r w:rsidR="001010C1">
              <w:rPr>
                <w:rFonts w:ascii="標楷體" w:eastAsia="標楷體" w:hAnsi="標楷體" w:cs="Times New Roman" w:hint="eastAsia"/>
                <w:color w:val="000000" w:themeColor="text1"/>
              </w:rPr>
              <w:t>許可及相關</w:t>
            </w:r>
            <w:r w:rsidR="00DB1B67">
              <w:rPr>
                <w:rFonts w:ascii="標楷體" w:eastAsia="標楷體" w:hAnsi="標楷體" w:cs="Times New Roman" w:hint="eastAsia"/>
                <w:color w:val="000000" w:themeColor="text1"/>
              </w:rPr>
              <w:t>管理事項</w:t>
            </w:r>
            <w:r w:rsidR="001010C1">
              <w:rPr>
                <w:rFonts w:ascii="標楷體" w:eastAsia="標楷體" w:hAnsi="標楷體" w:cs="Times New Roman" w:hint="eastAsia"/>
                <w:color w:val="000000" w:themeColor="text1"/>
              </w:rPr>
              <w:t>之</w:t>
            </w:r>
            <w:r w:rsidR="008C4ED6">
              <w:rPr>
                <w:rFonts w:ascii="標楷體" w:eastAsia="標楷體" w:hAnsi="標楷體" w:cs="Times New Roman" w:hint="eastAsia"/>
                <w:color w:val="000000" w:themeColor="text1"/>
              </w:rPr>
              <w:t>辦法。</w:t>
            </w:r>
          </w:p>
          <w:p w14:paraId="4A97F9CA" w14:textId="7B541C1A" w:rsidR="003B2B20" w:rsidRPr="003269F4" w:rsidRDefault="003B2B20" w:rsidP="003B2B20">
            <w:pPr>
              <w:ind w:leftChars="-10" w:left="737" w:hangingChars="317" w:hanging="761"/>
              <w:jc w:val="both"/>
              <w:rPr>
                <w:rFonts w:ascii="標楷體" w:eastAsia="標楷體" w:hAnsi="標楷體" w:cs="Times New Roman"/>
                <w:color w:val="000000" w:themeColor="text1"/>
              </w:rPr>
            </w:pPr>
            <w:r w:rsidRPr="003269F4">
              <w:rPr>
                <w:rFonts w:ascii="標楷體" w:eastAsia="標楷體" w:hAnsi="標楷體" w:cs="Times New Roman" w:hint="eastAsia"/>
                <w:color w:val="000000" w:themeColor="text1"/>
              </w:rPr>
              <w:t>（二）另現行條文有關訂定許可管理辦法「並送立法院」之</w:t>
            </w:r>
            <w:r w:rsidR="004A3FA3">
              <w:rPr>
                <w:rFonts w:ascii="標楷體" w:eastAsia="標楷體" w:hAnsi="標楷體" w:cs="Times New Roman" w:hint="eastAsia"/>
                <w:color w:val="000000" w:themeColor="text1"/>
              </w:rPr>
              <w:t>文字</w:t>
            </w:r>
            <w:r w:rsidRPr="003269F4">
              <w:rPr>
                <w:rFonts w:ascii="標楷體" w:eastAsia="標楷體" w:hAnsi="標楷體" w:cs="Times New Roman" w:hint="eastAsia"/>
                <w:color w:val="000000" w:themeColor="text1"/>
              </w:rPr>
              <w:t>，係八十一年一月十六日修正時增訂，惟現今之時空環境與法制規範已不相同，依行政程序法第一百五十條，行政機關</w:t>
            </w:r>
            <w:r w:rsidR="004A3FA3">
              <w:rPr>
                <w:rFonts w:ascii="標楷體" w:eastAsia="標楷體" w:hAnsi="標楷體" w:cs="Times New Roman" w:hint="eastAsia"/>
                <w:color w:val="000000" w:themeColor="text1"/>
              </w:rPr>
              <w:t>得</w:t>
            </w:r>
            <w:r w:rsidRPr="003269F4">
              <w:rPr>
                <w:rFonts w:ascii="標楷體" w:eastAsia="標楷體" w:hAnsi="標楷體" w:cs="Times New Roman" w:hint="eastAsia"/>
                <w:color w:val="000000" w:themeColor="text1"/>
              </w:rPr>
              <w:t>基於法律授權，訂定法規命令</w:t>
            </w:r>
            <w:r w:rsidR="00F53F59">
              <w:rPr>
                <w:rFonts w:ascii="標楷體" w:eastAsia="標楷體" w:hAnsi="標楷體" w:cs="Times New Roman" w:hint="eastAsia"/>
                <w:color w:val="000000" w:themeColor="text1"/>
              </w:rPr>
              <w:t>，</w:t>
            </w:r>
            <w:r w:rsidRPr="003269F4">
              <w:rPr>
                <w:rFonts w:ascii="標楷體" w:eastAsia="標楷體" w:hAnsi="標楷體" w:cs="Times New Roman" w:hint="eastAsia"/>
                <w:color w:val="000000" w:themeColor="text1"/>
              </w:rPr>
              <w:t>且依中央法規標準法第七條，</w:t>
            </w:r>
            <w:r w:rsidR="004A3FA3">
              <w:rPr>
                <w:rFonts w:ascii="標楷體" w:eastAsia="標楷體" w:hAnsi="標楷體" w:cs="Times New Roman" w:hint="eastAsia"/>
                <w:color w:val="000000" w:themeColor="text1"/>
              </w:rPr>
              <w:t>行政</w:t>
            </w:r>
            <w:r w:rsidRPr="003269F4">
              <w:rPr>
                <w:rFonts w:ascii="標楷體" w:eastAsia="標楷體" w:hAnsi="標楷體" w:cs="Times New Roman" w:hint="eastAsia"/>
                <w:color w:val="000000" w:themeColor="text1"/>
              </w:rPr>
              <w:t>機關發布法規命令後，應即送立法院</w:t>
            </w:r>
            <w:r w:rsidR="00D32B62">
              <w:rPr>
                <w:rFonts w:ascii="標楷體" w:eastAsia="標楷體" w:hAnsi="標楷體" w:cs="Times New Roman" w:hint="eastAsia"/>
                <w:color w:val="000000" w:themeColor="text1"/>
              </w:rPr>
              <w:t>。</w:t>
            </w:r>
            <w:r w:rsidRPr="003269F4">
              <w:rPr>
                <w:rFonts w:ascii="標楷體" w:eastAsia="標楷體" w:hAnsi="標楷體" w:cs="Times New Roman" w:hint="eastAsia"/>
                <w:color w:val="000000" w:themeColor="text1"/>
              </w:rPr>
              <w:t>考量現行法制作業上機關於發布法規命令後即應送立法院，</w:t>
            </w:r>
            <w:proofErr w:type="gramStart"/>
            <w:r w:rsidRPr="003269F4">
              <w:rPr>
                <w:rFonts w:ascii="標楷體" w:eastAsia="標楷體" w:hAnsi="標楷體" w:cs="Times New Roman" w:hint="eastAsia"/>
                <w:color w:val="000000" w:themeColor="text1"/>
              </w:rPr>
              <w:t>爰</w:t>
            </w:r>
            <w:proofErr w:type="gramEnd"/>
            <w:r w:rsidRPr="003269F4">
              <w:rPr>
                <w:rFonts w:ascii="標楷體" w:eastAsia="標楷體" w:hAnsi="標楷體" w:cs="Times New Roman" w:hint="eastAsia"/>
                <w:color w:val="000000" w:themeColor="text1"/>
              </w:rPr>
              <w:t>刪除「並送立法院」相關文字。</w:t>
            </w:r>
          </w:p>
          <w:p w14:paraId="0E42285B" w14:textId="0DB5C21B" w:rsidR="003B2B20" w:rsidRPr="000E79EA" w:rsidRDefault="003B2B20" w:rsidP="000E79EA">
            <w:pPr>
              <w:pStyle w:val="044-1"/>
              <w:numPr>
                <w:ilvl w:val="0"/>
                <w:numId w:val="7"/>
              </w:numPr>
              <w:spacing w:before="0" w:after="0"/>
              <w:ind w:right="45"/>
              <w:jc w:val="both"/>
              <w:rPr>
                <w:rFonts w:ascii="標楷體" w:eastAsia="標楷體" w:hAnsi="標楷體" w:cs="Times New Roman"/>
                <w:color w:val="000000" w:themeColor="text1"/>
                <w:kern w:val="3"/>
                <w:szCs w:val="22"/>
              </w:rPr>
            </w:pPr>
            <w:r w:rsidRPr="003269F4">
              <w:rPr>
                <w:rFonts w:ascii="標楷體" w:eastAsia="標楷體" w:hAnsi="標楷體" w:cs="Times New Roman" w:hint="eastAsia"/>
                <w:color w:val="000000" w:themeColor="text1"/>
                <w:kern w:val="3"/>
                <w:szCs w:val="22"/>
              </w:rPr>
              <w:lastRenderedPageBreak/>
              <w:t>考量行政效率及實務管理需求，</w:t>
            </w:r>
            <w:r w:rsidR="004A3FA3">
              <w:rPr>
                <w:rFonts w:ascii="標楷體" w:eastAsia="標楷體" w:hAnsi="標楷體" w:cs="Times New Roman" w:hint="eastAsia"/>
                <w:color w:val="000000" w:themeColor="text1"/>
                <w:kern w:val="3"/>
                <w:szCs w:val="22"/>
              </w:rPr>
              <w:t>明定</w:t>
            </w:r>
            <w:r w:rsidRPr="003269F4">
              <w:rPr>
                <w:rFonts w:ascii="標楷體" w:eastAsia="標楷體" w:hAnsi="標楷體" w:cs="Times New Roman" w:hint="eastAsia"/>
                <w:color w:val="000000" w:themeColor="text1"/>
                <w:kern w:val="3"/>
                <w:szCs w:val="22"/>
              </w:rPr>
              <w:t>中央主管機關得委辦直轄市、縣（市）主管機關辦理</w:t>
            </w:r>
            <w:r w:rsidR="008C4ED6">
              <w:rPr>
                <w:rFonts w:ascii="標楷體" w:eastAsia="標楷體" w:hAnsi="標楷體" w:cs="Times New Roman" w:hint="eastAsia"/>
                <w:color w:val="000000" w:themeColor="text1"/>
                <w:kern w:val="3"/>
                <w:szCs w:val="22"/>
              </w:rPr>
              <w:t>前項</w:t>
            </w:r>
            <w:r w:rsidR="003448BC">
              <w:rPr>
                <w:rFonts w:ascii="標楷體" w:eastAsia="標楷體" w:hAnsi="標楷體" w:cs="Times New Roman" w:hint="eastAsia"/>
                <w:color w:val="000000" w:themeColor="text1"/>
                <w:kern w:val="3"/>
                <w:szCs w:val="22"/>
              </w:rPr>
              <w:t>辦法所定</w:t>
            </w:r>
            <w:r w:rsidR="008C4ED6">
              <w:rPr>
                <w:rFonts w:ascii="標楷體" w:eastAsia="標楷體" w:hAnsi="標楷體" w:cs="Times New Roman" w:hint="eastAsia"/>
                <w:color w:val="000000" w:themeColor="text1"/>
                <w:kern w:val="3"/>
                <w:szCs w:val="22"/>
              </w:rPr>
              <w:t>管理事項</w:t>
            </w:r>
            <w:r w:rsidRPr="003269F4">
              <w:rPr>
                <w:rFonts w:ascii="標楷體" w:eastAsia="標楷體" w:hAnsi="標楷體" w:cs="Times New Roman" w:hint="eastAsia"/>
                <w:color w:val="000000" w:themeColor="text1"/>
                <w:kern w:val="3"/>
                <w:szCs w:val="22"/>
              </w:rPr>
              <w:t>，</w:t>
            </w:r>
            <w:proofErr w:type="gramStart"/>
            <w:r w:rsidRPr="003269F4">
              <w:rPr>
                <w:rFonts w:ascii="標楷體" w:eastAsia="標楷體" w:hAnsi="標楷體" w:cs="Times New Roman" w:hint="eastAsia"/>
                <w:color w:val="000000" w:themeColor="text1"/>
                <w:kern w:val="3"/>
                <w:szCs w:val="22"/>
              </w:rPr>
              <w:t>爰</w:t>
            </w:r>
            <w:proofErr w:type="gramEnd"/>
            <w:r w:rsidRPr="003269F4">
              <w:rPr>
                <w:rFonts w:ascii="標楷體" w:eastAsia="標楷體" w:hAnsi="標楷體" w:cs="Times New Roman" w:hint="eastAsia"/>
                <w:color w:val="000000" w:themeColor="text1"/>
                <w:kern w:val="3"/>
                <w:szCs w:val="22"/>
              </w:rPr>
              <w:t>增訂第四項。</w:t>
            </w:r>
          </w:p>
        </w:tc>
      </w:tr>
      <w:tr w:rsidR="003269F4" w:rsidRPr="003269F4" w14:paraId="7379BAED"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4E16A" w14:textId="50A5FB86" w:rsidR="003B2B20" w:rsidRPr="003269F4" w:rsidRDefault="003B2B20" w:rsidP="003B2B20">
            <w:pPr>
              <w:widowControl/>
              <w:ind w:left="238" w:right="45" w:hanging="238"/>
              <w:jc w:val="both"/>
              <w:rPr>
                <w:rFonts w:ascii="Times New Roman" w:eastAsia="標楷體" w:hAnsi="Times New Roman" w:cs="Times New Roman"/>
                <w:color w:val="000000" w:themeColor="text1"/>
                <w:kern w:val="0"/>
                <w:szCs w:val="24"/>
              </w:rPr>
            </w:pPr>
            <w:r w:rsidRPr="003269F4">
              <w:rPr>
                <w:rFonts w:ascii="Times New Roman" w:eastAsia="標楷體" w:hAnsi="Times New Roman" w:cs="Times New Roman"/>
                <w:color w:val="000000" w:themeColor="text1"/>
                <w:kern w:val="0"/>
                <w:szCs w:val="24"/>
              </w:rPr>
              <w:lastRenderedPageBreak/>
              <w:t>第</w:t>
            </w:r>
            <w:r w:rsidRPr="003269F4">
              <w:rPr>
                <w:rFonts w:ascii="Times New Roman" w:eastAsia="標楷體" w:hAnsi="Times New Roman" w:cs="Times New Roman" w:hint="eastAsia"/>
                <w:color w:val="000000" w:themeColor="text1"/>
                <w:kern w:val="0"/>
                <w:szCs w:val="24"/>
              </w:rPr>
              <w:t>六</w:t>
            </w:r>
            <w:r w:rsidRPr="003269F4">
              <w:rPr>
                <w:rFonts w:ascii="Times New Roman" w:eastAsia="標楷體" w:hAnsi="Times New Roman" w:cs="Times New Roman"/>
                <w:color w:val="000000" w:themeColor="text1"/>
                <w:kern w:val="0"/>
                <w:szCs w:val="24"/>
              </w:rPr>
              <w:t>條</w:t>
            </w:r>
            <w:r w:rsidRPr="003269F4">
              <w:rPr>
                <w:rFonts w:ascii="Times New Roman" w:eastAsia="標楷體" w:hAnsi="Times New Roman" w:cs="Times New Roman" w:hint="eastAsia"/>
                <w:color w:val="000000" w:themeColor="text1"/>
                <w:kern w:val="0"/>
                <w:szCs w:val="24"/>
              </w:rPr>
              <w:t>之</w:t>
            </w:r>
            <w:proofErr w:type="gramStart"/>
            <w:r w:rsidRPr="003269F4">
              <w:rPr>
                <w:rFonts w:ascii="Times New Roman" w:eastAsia="標楷體" w:hAnsi="Times New Roman" w:cs="Times New Roman" w:hint="eastAsia"/>
                <w:color w:val="000000" w:themeColor="text1"/>
                <w:kern w:val="0"/>
                <w:szCs w:val="24"/>
              </w:rPr>
              <w:t>一</w:t>
            </w:r>
            <w:proofErr w:type="gramEnd"/>
            <w:r w:rsidRPr="003269F4">
              <w:rPr>
                <w:rFonts w:ascii="Times New Roman" w:eastAsia="標楷體" w:hAnsi="Times New Roman" w:cs="Times New Roman"/>
                <w:color w:val="000000" w:themeColor="text1"/>
                <w:kern w:val="0"/>
                <w:szCs w:val="24"/>
              </w:rPr>
              <w:t xml:space="preserve">　能源供應事業應配合主管機關為強化能源管理，促進能源合理及有效使用之需要，公開能源銷售統計資料；其</w:t>
            </w:r>
            <w:r w:rsidR="00D32B62" w:rsidRPr="00CF4FC1">
              <w:rPr>
                <w:rFonts w:ascii="Times New Roman" w:eastAsia="標楷體" w:hAnsi="Times New Roman" w:cs="Times New Roman" w:hint="eastAsia"/>
                <w:color w:val="000000" w:themeColor="text1"/>
                <w:kern w:val="0"/>
                <w:szCs w:val="24"/>
              </w:rPr>
              <w:t>保有</w:t>
            </w:r>
            <w:r w:rsidRPr="003269F4">
              <w:rPr>
                <w:rFonts w:ascii="Times New Roman" w:eastAsia="標楷體" w:hAnsi="Times New Roman" w:cs="Times New Roman" w:hint="eastAsia"/>
                <w:color w:val="000000" w:themeColor="text1"/>
                <w:kern w:val="0"/>
                <w:szCs w:val="24"/>
              </w:rPr>
              <w:t>、</w:t>
            </w:r>
            <w:r w:rsidRPr="003269F4">
              <w:rPr>
                <w:rFonts w:ascii="Times New Roman" w:eastAsia="標楷體" w:hAnsi="Times New Roman" w:cs="Times New Roman"/>
                <w:color w:val="000000" w:themeColor="text1"/>
                <w:kern w:val="0"/>
                <w:szCs w:val="24"/>
              </w:rPr>
              <w:t>處</w:t>
            </w:r>
            <w:r w:rsidRPr="003269F4">
              <w:rPr>
                <w:rFonts w:ascii="Times New Roman" w:eastAsia="標楷體" w:hAnsi="Times New Roman" w:cs="Times New Roman" w:hint="eastAsia"/>
                <w:color w:val="000000" w:themeColor="text1"/>
                <w:kern w:val="0"/>
                <w:szCs w:val="24"/>
              </w:rPr>
              <w:t>理及利</w:t>
            </w:r>
            <w:r w:rsidRPr="003269F4">
              <w:rPr>
                <w:rFonts w:ascii="Times New Roman" w:eastAsia="標楷體" w:hAnsi="Times New Roman" w:cs="Times New Roman"/>
                <w:color w:val="000000" w:themeColor="text1"/>
                <w:kern w:val="0"/>
                <w:szCs w:val="24"/>
              </w:rPr>
              <w:t>用應遵循個人資料保護法及相關法令之規定。</w:t>
            </w:r>
          </w:p>
          <w:p w14:paraId="7D7899A4" w14:textId="1C62B1C7" w:rsidR="00052B6D" w:rsidRPr="003269F4" w:rsidRDefault="003B2B20" w:rsidP="00026569">
            <w:pPr>
              <w:pStyle w:val="041-"/>
              <w:spacing w:before="0" w:after="0"/>
              <w:ind w:leftChars="100" w:left="240" w:rightChars="19" w:right="46"/>
              <w:jc w:val="both"/>
              <w:rPr>
                <w:rFonts w:ascii="Times New Roman" w:eastAsia="標楷體" w:hAnsi="Times New Roman" w:cs="Times New Roman"/>
                <w:color w:val="000000" w:themeColor="text1"/>
                <w:kern w:val="3"/>
                <w:szCs w:val="22"/>
              </w:rPr>
            </w:pPr>
            <w:r w:rsidRPr="003269F4">
              <w:rPr>
                <w:rFonts w:ascii="Times New Roman" w:eastAsia="標楷體" w:hAnsi="Times New Roman" w:cs="Times New Roman" w:hint="eastAsia"/>
                <w:color w:val="000000" w:themeColor="text1"/>
                <w:kern w:val="3"/>
                <w:szCs w:val="22"/>
              </w:rPr>
              <w:t xml:space="preserve">        </w:t>
            </w:r>
            <w:r w:rsidRPr="003269F4">
              <w:rPr>
                <w:rFonts w:ascii="Times New Roman" w:eastAsia="標楷體" w:hAnsi="Times New Roman" w:cs="Times New Roman"/>
                <w:color w:val="000000" w:themeColor="text1"/>
                <w:kern w:val="3"/>
                <w:szCs w:val="22"/>
              </w:rPr>
              <w:t>前項能源銷售統計資料之種類、範圍、</w:t>
            </w:r>
            <w:proofErr w:type="gramStart"/>
            <w:r w:rsidRPr="003269F4">
              <w:rPr>
                <w:rFonts w:ascii="Times New Roman" w:eastAsia="標楷體" w:hAnsi="Times New Roman" w:cs="Times New Roman"/>
                <w:color w:val="000000" w:themeColor="text1"/>
                <w:kern w:val="3"/>
                <w:szCs w:val="22"/>
              </w:rPr>
              <w:t>期間、</w:t>
            </w:r>
            <w:proofErr w:type="gramEnd"/>
            <w:r w:rsidRPr="003269F4">
              <w:rPr>
                <w:rFonts w:ascii="Times New Roman" w:eastAsia="標楷體" w:hAnsi="Times New Roman" w:cs="Times New Roman"/>
                <w:color w:val="000000" w:themeColor="text1"/>
                <w:kern w:val="3"/>
                <w:szCs w:val="22"/>
              </w:rPr>
              <w:t>公開方式及</w:t>
            </w:r>
            <w:r w:rsidRPr="003269F4">
              <w:rPr>
                <w:rFonts w:ascii="Times New Roman" w:eastAsia="標楷體" w:hAnsi="Times New Roman" w:cs="Times New Roman" w:hint="eastAsia"/>
                <w:color w:val="000000" w:themeColor="text1"/>
                <w:kern w:val="3"/>
                <w:szCs w:val="22"/>
              </w:rPr>
              <w:t>公開</w:t>
            </w:r>
            <w:r w:rsidRPr="003269F4">
              <w:rPr>
                <w:rFonts w:ascii="Times New Roman" w:eastAsia="標楷體" w:hAnsi="Times New Roman" w:cs="Times New Roman"/>
                <w:color w:val="000000" w:themeColor="text1"/>
                <w:kern w:val="3"/>
                <w:szCs w:val="22"/>
              </w:rPr>
              <w:t>時間，由中央主管機關公告之。</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B1C58" w14:textId="77777777" w:rsidR="003B2B20" w:rsidRPr="003269F4" w:rsidRDefault="003B2B20" w:rsidP="003B2B20">
            <w:pPr>
              <w:pStyle w:val="041-"/>
              <w:spacing w:before="0" w:after="0"/>
              <w:ind w:right="48"/>
              <w:jc w:val="both"/>
              <w:rPr>
                <w:rFonts w:ascii="Times New Roman" w:eastAsia="標楷體" w:hAnsi="Times New Roman" w:cs="Times New Roman"/>
                <w:color w:val="000000" w:themeColor="text1"/>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B5E8" w14:textId="77777777" w:rsidR="003B2B20" w:rsidRPr="003269F4" w:rsidRDefault="003B2B20" w:rsidP="003B2B20">
            <w:pPr>
              <w:pStyle w:val="044-1"/>
              <w:numPr>
                <w:ilvl w:val="0"/>
                <w:numId w:val="1"/>
              </w:numPr>
              <w:spacing w:before="0" w:after="0"/>
              <w:ind w:left="418" w:right="48"/>
              <w:jc w:val="both"/>
              <w:rPr>
                <w:rFonts w:eastAsia="標楷體"/>
                <w:color w:val="000000" w:themeColor="text1"/>
              </w:rPr>
            </w:pPr>
            <w:r w:rsidRPr="003269F4">
              <w:rPr>
                <w:rFonts w:ascii="Times New Roman" w:eastAsia="標楷體" w:hAnsi="Times New Roman" w:cs="Times New Roman"/>
                <w:color w:val="000000" w:themeColor="text1"/>
                <w:u w:val="single"/>
              </w:rPr>
              <w:t>本條新增</w:t>
            </w:r>
            <w:r w:rsidRPr="003269F4">
              <w:rPr>
                <w:rFonts w:ascii="Times New Roman" w:eastAsia="標楷體" w:hAnsi="Times New Roman" w:cs="Times New Roman"/>
                <w:color w:val="000000" w:themeColor="text1"/>
              </w:rPr>
              <w:t>。</w:t>
            </w:r>
          </w:p>
          <w:p w14:paraId="6EB27915" w14:textId="0EF124CD" w:rsidR="00B21B0E" w:rsidRPr="00B21B0E" w:rsidRDefault="00E52CDA" w:rsidP="001F1338">
            <w:pPr>
              <w:pStyle w:val="044-1"/>
              <w:numPr>
                <w:ilvl w:val="0"/>
                <w:numId w:val="1"/>
              </w:numPr>
              <w:spacing w:before="0" w:after="0"/>
              <w:ind w:left="418" w:right="48"/>
              <w:jc w:val="both"/>
              <w:rPr>
                <w:rFonts w:eastAsia="標楷體"/>
                <w:color w:val="000000" w:themeColor="text1"/>
              </w:rPr>
            </w:pPr>
            <w:r w:rsidRPr="003269F4">
              <w:rPr>
                <w:rFonts w:ascii="Times New Roman" w:eastAsia="標楷體" w:hAnsi="Times New Roman" w:cs="Times New Roman"/>
                <w:color w:val="000000" w:themeColor="text1"/>
              </w:rPr>
              <w:t>為積極推動能源管理，提升能源資訊有效利用，賦予能源供應事業公開能源銷售統計資料之義務；</w:t>
            </w:r>
            <w:proofErr w:type="gramStart"/>
            <w:r w:rsidRPr="003269F4">
              <w:rPr>
                <w:rFonts w:ascii="Times New Roman" w:eastAsia="標楷體" w:hAnsi="Times New Roman" w:cs="Times New Roman"/>
                <w:color w:val="000000" w:themeColor="text1"/>
              </w:rPr>
              <w:t>惟</w:t>
            </w:r>
            <w:proofErr w:type="gramEnd"/>
            <w:r w:rsidRPr="003269F4">
              <w:rPr>
                <w:rFonts w:ascii="Times New Roman" w:eastAsia="標楷體" w:hAnsi="Times New Roman" w:cs="Times New Roman"/>
                <w:color w:val="000000" w:themeColor="text1"/>
              </w:rPr>
              <w:t>基於</w:t>
            </w:r>
            <w:r w:rsidRPr="003269F4">
              <w:rPr>
                <w:rFonts w:ascii="Times New Roman" w:eastAsia="標楷體" w:hAnsi="Times New Roman" w:cs="Times New Roman" w:hint="eastAsia"/>
                <w:color w:val="000000" w:themeColor="text1"/>
              </w:rPr>
              <w:t>個人資料</w:t>
            </w:r>
            <w:r w:rsidRPr="003269F4">
              <w:rPr>
                <w:rFonts w:ascii="Times New Roman" w:eastAsia="標楷體" w:hAnsi="Times New Roman" w:cs="Times New Roman"/>
                <w:color w:val="000000" w:themeColor="text1"/>
              </w:rPr>
              <w:t>保護及為維護能源用戶相關</w:t>
            </w:r>
            <w:r w:rsidRPr="00CF4FC1">
              <w:rPr>
                <w:rFonts w:ascii="Times New Roman" w:eastAsia="標楷體" w:hAnsi="Times New Roman" w:cs="Times New Roman" w:hint="eastAsia"/>
                <w:color w:val="000000" w:themeColor="text1"/>
              </w:rPr>
              <w:t>營業秘密</w:t>
            </w:r>
            <w:r w:rsidRPr="003269F4">
              <w:rPr>
                <w:rFonts w:ascii="Times New Roman" w:eastAsia="標楷體" w:hAnsi="Times New Roman" w:cs="Times New Roman"/>
                <w:color w:val="000000" w:themeColor="text1"/>
              </w:rPr>
              <w:t>，將</w:t>
            </w:r>
            <w:r w:rsidRPr="003269F4">
              <w:rPr>
                <w:rFonts w:ascii="Times New Roman" w:eastAsia="標楷體" w:hAnsi="Times New Roman" w:cs="Times New Roman" w:hint="eastAsia"/>
                <w:color w:val="000000" w:themeColor="text1"/>
              </w:rPr>
              <w:t>以</w:t>
            </w:r>
            <w:r>
              <w:rPr>
                <w:rFonts w:ascii="Times New Roman" w:eastAsia="標楷體" w:hAnsi="Times New Roman" w:cs="Times New Roman" w:hint="eastAsia"/>
                <w:color w:val="000000" w:themeColor="text1"/>
              </w:rPr>
              <w:t>無從識別特定當事人之去識別化方式</w:t>
            </w:r>
            <w:r w:rsidRPr="003269F4">
              <w:rPr>
                <w:rFonts w:ascii="Times New Roman" w:eastAsia="標楷體" w:hAnsi="Times New Roman" w:cs="Times New Roman"/>
                <w:color w:val="000000" w:themeColor="text1"/>
              </w:rPr>
              <w:t>，公開能源銷售統計資料，以利相關機關或團體進行加值化分析，精進能源管理措施及執行績效評估，</w:t>
            </w:r>
            <w:proofErr w:type="gramStart"/>
            <w:r w:rsidRPr="003269F4">
              <w:rPr>
                <w:rFonts w:ascii="Times New Roman" w:eastAsia="標楷體" w:hAnsi="Times New Roman" w:cs="Times New Roman"/>
                <w:color w:val="000000" w:themeColor="text1"/>
              </w:rPr>
              <w:t>爰</w:t>
            </w:r>
            <w:proofErr w:type="gramEnd"/>
            <w:r w:rsidRPr="003269F4">
              <w:rPr>
                <w:rFonts w:ascii="Times New Roman" w:eastAsia="標楷體" w:hAnsi="Times New Roman" w:cs="Times New Roman"/>
                <w:color w:val="000000" w:themeColor="text1"/>
              </w:rPr>
              <w:t>增訂第一項</w:t>
            </w:r>
            <w:r w:rsidR="00B21B0E">
              <w:rPr>
                <w:rFonts w:ascii="Times New Roman" w:eastAsia="標楷體" w:hAnsi="Times New Roman" w:cs="Times New Roman" w:hint="eastAsia"/>
                <w:color w:val="000000" w:themeColor="text1"/>
              </w:rPr>
              <w:t>。</w:t>
            </w:r>
          </w:p>
          <w:p w14:paraId="4703AFBD" w14:textId="4925A806" w:rsidR="003B2B20" w:rsidRPr="001F1338" w:rsidRDefault="00B21B0E" w:rsidP="001F1338">
            <w:pPr>
              <w:pStyle w:val="044-1"/>
              <w:numPr>
                <w:ilvl w:val="0"/>
                <w:numId w:val="1"/>
              </w:numPr>
              <w:spacing w:before="0" w:after="0"/>
              <w:ind w:left="418" w:right="48"/>
              <w:jc w:val="both"/>
              <w:rPr>
                <w:rFonts w:eastAsia="標楷體"/>
                <w:color w:val="000000" w:themeColor="text1"/>
              </w:rPr>
            </w:pPr>
            <w:r>
              <w:rPr>
                <w:rFonts w:ascii="Times New Roman" w:eastAsia="標楷體" w:hAnsi="Times New Roman" w:cs="Times New Roman" w:hint="eastAsia"/>
                <w:color w:val="000000" w:themeColor="text1"/>
              </w:rPr>
              <w:t>另</w:t>
            </w:r>
            <w:r w:rsidR="003B2B20" w:rsidRPr="001F1338">
              <w:rPr>
                <w:rFonts w:ascii="Times New Roman" w:eastAsia="標楷體" w:hAnsi="Times New Roman" w:cs="Times New Roman"/>
                <w:color w:val="000000" w:themeColor="text1"/>
              </w:rPr>
              <w:t>授權由中央主管機關公告</w:t>
            </w:r>
            <w:r w:rsidR="001F1338">
              <w:rPr>
                <w:rFonts w:ascii="Times New Roman" w:eastAsia="標楷體" w:hAnsi="Times New Roman" w:cs="Times New Roman" w:hint="eastAsia"/>
                <w:color w:val="000000" w:themeColor="text1"/>
              </w:rPr>
              <w:t>前項能源銷售統計資料</w:t>
            </w:r>
            <w:r w:rsidR="00DB1B67" w:rsidRPr="003269F4">
              <w:rPr>
                <w:rFonts w:ascii="Times New Roman" w:eastAsia="標楷體" w:hAnsi="Times New Roman" w:cs="Times New Roman"/>
                <w:color w:val="000000" w:themeColor="text1"/>
                <w:kern w:val="3"/>
                <w:szCs w:val="22"/>
              </w:rPr>
              <w:t>之種類、範圍、</w:t>
            </w:r>
            <w:proofErr w:type="gramStart"/>
            <w:r w:rsidR="00DB1B67" w:rsidRPr="003269F4">
              <w:rPr>
                <w:rFonts w:ascii="Times New Roman" w:eastAsia="標楷體" w:hAnsi="Times New Roman" w:cs="Times New Roman"/>
                <w:color w:val="000000" w:themeColor="text1"/>
                <w:kern w:val="3"/>
                <w:szCs w:val="22"/>
              </w:rPr>
              <w:t>期間、</w:t>
            </w:r>
            <w:proofErr w:type="gramEnd"/>
            <w:r w:rsidR="00DB1B67" w:rsidRPr="003269F4">
              <w:rPr>
                <w:rFonts w:ascii="Times New Roman" w:eastAsia="標楷體" w:hAnsi="Times New Roman" w:cs="Times New Roman"/>
                <w:color w:val="000000" w:themeColor="text1"/>
                <w:kern w:val="3"/>
                <w:szCs w:val="22"/>
              </w:rPr>
              <w:t>公開方式及</w:t>
            </w:r>
            <w:r w:rsidR="00DB1B67" w:rsidRPr="003269F4">
              <w:rPr>
                <w:rFonts w:ascii="Times New Roman" w:eastAsia="標楷體" w:hAnsi="Times New Roman" w:cs="Times New Roman" w:hint="eastAsia"/>
                <w:color w:val="000000" w:themeColor="text1"/>
                <w:kern w:val="3"/>
                <w:szCs w:val="22"/>
              </w:rPr>
              <w:t>公開</w:t>
            </w:r>
            <w:r w:rsidR="00DB1B67" w:rsidRPr="003269F4">
              <w:rPr>
                <w:rFonts w:ascii="Times New Roman" w:eastAsia="標楷體" w:hAnsi="Times New Roman" w:cs="Times New Roman"/>
                <w:color w:val="000000" w:themeColor="text1"/>
                <w:kern w:val="3"/>
                <w:szCs w:val="22"/>
              </w:rPr>
              <w:t>時間</w:t>
            </w:r>
            <w:r w:rsidR="003B2B20" w:rsidRPr="001F1338">
              <w:rPr>
                <w:rFonts w:ascii="Times New Roman" w:eastAsia="標楷體" w:hAnsi="Times New Roman" w:cs="Times New Roman"/>
                <w:color w:val="000000" w:themeColor="text1"/>
              </w:rPr>
              <w:t>，</w:t>
            </w:r>
            <w:proofErr w:type="gramStart"/>
            <w:r w:rsidR="003B2B20" w:rsidRPr="001F1338">
              <w:rPr>
                <w:rFonts w:ascii="Times New Roman" w:eastAsia="標楷體" w:hAnsi="Times New Roman" w:cs="Times New Roman"/>
                <w:color w:val="000000" w:themeColor="text1"/>
              </w:rPr>
              <w:t>爰</w:t>
            </w:r>
            <w:proofErr w:type="gramEnd"/>
            <w:r w:rsidR="003B2B20" w:rsidRPr="001F1338">
              <w:rPr>
                <w:rFonts w:ascii="Times New Roman" w:eastAsia="標楷體" w:hAnsi="Times New Roman" w:cs="Times New Roman"/>
                <w:color w:val="000000" w:themeColor="text1"/>
              </w:rPr>
              <w:t>增訂第二項。</w:t>
            </w:r>
          </w:p>
        </w:tc>
      </w:tr>
      <w:tr w:rsidR="003269F4" w:rsidRPr="003269F4" w14:paraId="24A5905C"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B558" w14:textId="468C760B" w:rsidR="00386FEF" w:rsidRPr="003269F4" w:rsidRDefault="00386FEF" w:rsidP="00386FEF">
            <w:pPr>
              <w:pStyle w:val="041-"/>
              <w:spacing w:before="0" w:after="0"/>
              <w:ind w:left="238" w:right="45" w:hanging="238"/>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第七條</w:t>
            </w:r>
            <w:r w:rsidRPr="003269F4">
              <w:rPr>
                <w:rFonts w:ascii="Times New Roman" w:eastAsia="標楷體" w:hAnsi="Times New Roman" w:cs="Times New Roman" w:hint="eastAsia"/>
                <w:color w:val="000000" w:themeColor="text1"/>
              </w:rPr>
              <w:t xml:space="preserve">   </w:t>
            </w:r>
            <w:r w:rsidRPr="003269F4">
              <w:rPr>
                <w:rFonts w:ascii="Times New Roman" w:eastAsia="標楷體" w:hAnsi="Times New Roman" w:cs="Times New Roman" w:hint="eastAsia"/>
                <w:color w:val="000000" w:themeColor="text1"/>
              </w:rPr>
              <w:t>能源供應事業經營能源業務，達中央主管機關規定之數量者，應依照中央主管機關之規定，辦理</w:t>
            </w:r>
            <w:r w:rsidRPr="003269F4">
              <w:rPr>
                <w:rFonts w:ascii="Times New Roman" w:eastAsia="標楷體" w:hAnsi="Times New Roman" w:cs="Times New Roman" w:hint="eastAsia"/>
                <w:color w:val="000000" w:themeColor="text1"/>
                <w:u w:val="single"/>
              </w:rPr>
              <w:t>下</w:t>
            </w:r>
            <w:r w:rsidRPr="003269F4">
              <w:rPr>
                <w:rFonts w:ascii="Times New Roman" w:eastAsia="標楷體" w:hAnsi="Times New Roman" w:cs="Times New Roman" w:hint="eastAsia"/>
                <w:color w:val="000000" w:themeColor="text1"/>
              </w:rPr>
              <w:t>列事項：</w:t>
            </w:r>
          </w:p>
          <w:p w14:paraId="25829888" w14:textId="77777777" w:rsidR="00386FEF" w:rsidRPr="003269F4" w:rsidRDefault="00386FEF" w:rsidP="002631AC">
            <w:pPr>
              <w:pStyle w:val="041-"/>
              <w:numPr>
                <w:ilvl w:val="0"/>
                <w:numId w:val="9"/>
              </w:numPr>
              <w:spacing w:before="0" w:after="0"/>
              <w:ind w:rightChars="19" w:right="46"/>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申報經營資料。</w:t>
            </w:r>
          </w:p>
          <w:p w14:paraId="1E226FA7" w14:textId="77777777" w:rsidR="00386FEF" w:rsidRPr="003269F4" w:rsidRDefault="00386FEF" w:rsidP="002631AC">
            <w:pPr>
              <w:pStyle w:val="041-"/>
              <w:numPr>
                <w:ilvl w:val="0"/>
                <w:numId w:val="9"/>
              </w:numPr>
              <w:spacing w:before="0" w:after="0"/>
              <w:ind w:rightChars="19" w:right="46"/>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設置能源儲存設備。</w:t>
            </w:r>
          </w:p>
          <w:p w14:paraId="610F7863" w14:textId="5C4F2F21" w:rsidR="00386FEF" w:rsidRPr="003269F4" w:rsidRDefault="00386FEF" w:rsidP="002631AC">
            <w:pPr>
              <w:pStyle w:val="041-"/>
              <w:numPr>
                <w:ilvl w:val="0"/>
                <w:numId w:val="9"/>
              </w:numPr>
              <w:spacing w:before="0" w:after="0"/>
              <w:ind w:rightChars="19" w:right="46"/>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儲存安全存量。</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7AA7" w14:textId="77777777" w:rsidR="00386FEF" w:rsidRPr="003269F4" w:rsidRDefault="00386FEF" w:rsidP="00386FEF">
            <w:pPr>
              <w:pStyle w:val="041-"/>
              <w:spacing w:before="0" w:after="0"/>
              <w:ind w:left="238" w:right="45" w:hanging="238"/>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第七條</w:t>
            </w:r>
            <w:r w:rsidRPr="003269F4">
              <w:rPr>
                <w:rFonts w:ascii="Times New Roman" w:eastAsia="標楷體" w:hAnsi="Times New Roman" w:cs="Times New Roman" w:hint="eastAsia"/>
                <w:color w:val="000000" w:themeColor="text1"/>
              </w:rPr>
              <w:t xml:space="preserve">   </w:t>
            </w:r>
            <w:r w:rsidRPr="003269F4">
              <w:rPr>
                <w:rFonts w:ascii="Times New Roman" w:eastAsia="標楷體" w:hAnsi="Times New Roman" w:cs="Times New Roman" w:hint="eastAsia"/>
                <w:color w:val="000000" w:themeColor="text1"/>
              </w:rPr>
              <w:t>能源供應事業經營能源業務，達中央主管機關規定之數量者，應依照中央主管機關之規定，辦理</w:t>
            </w:r>
            <w:r w:rsidRPr="00F06146">
              <w:rPr>
                <w:rFonts w:ascii="Times New Roman" w:eastAsia="標楷體" w:hAnsi="Times New Roman" w:cs="Times New Roman" w:hint="eastAsia"/>
                <w:color w:val="000000" w:themeColor="text1"/>
              </w:rPr>
              <w:t>左</w:t>
            </w:r>
            <w:r w:rsidRPr="003269F4">
              <w:rPr>
                <w:rFonts w:ascii="Times New Roman" w:eastAsia="標楷體" w:hAnsi="Times New Roman" w:cs="Times New Roman" w:hint="eastAsia"/>
                <w:color w:val="000000" w:themeColor="text1"/>
              </w:rPr>
              <w:t>列事項：</w:t>
            </w:r>
          </w:p>
          <w:p w14:paraId="68F1FDE0" w14:textId="26A565C0" w:rsidR="00386FEF" w:rsidRPr="003269F4" w:rsidRDefault="00386FEF" w:rsidP="002631AC">
            <w:pPr>
              <w:pStyle w:val="041-"/>
              <w:numPr>
                <w:ilvl w:val="0"/>
                <w:numId w:val="15"/>
              </w:numPr>
              <w:spacing w:before="0" w:after="0"/>
              <w:ind w:rightChars="19" w:right="46"/>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申報經營資料。</w:t>
            </w:r>
          </w:p>
          <w:p w14:paraId="385CF4FC" w14:textId="77777777" w:rsidR="00386FEF" w:rsidRPr="003269F4" w:rsidRDefault="00386FEF" w:rsidP="002631AC">
            <w:pPr>
              <w:pStyle w:val="041-"/>
              <w:numPr>
                <w:ilvl w:val="0"/>
                <w:numId w:val="15"/>
              </w:numPr>
              <w:spacing w:before="0" w:after="0"/>
              <w:ind w:rightChars="19" w:right="46"/>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設置能源儲存設備。</w:t>
            </w:r>
          </w:p>
          <w:p w14:paraId="2FDFA847" w14:textId="2A8E83A4" w:rsidR="00386FEF" w:rsidRPr="003269F4" w:rsidRDefault="00386FEF" w:rsidP="002631AC">
            <w:pPr>
              <w:pStyle w:val="041-"/>
              <w:numPr>
                <w:ilvl w:val="0"/>
                <w:numId w:val="15"/>
              </w:numPr>
              <w:spacing w:before="0" w:after="0"/>
              <w:ind w:rightChars="19" w:right="46"/>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儲存安全存量。</w:t>
            </w:r>
          </w:p>
          <w:p w14:paraId="298A591D" w14:textId="32476603" w:rsidR="00386FEF" w:rsidRPr="003269F4" w:rsidRDefault="00386FEF" w:rsidP="00386FEF">
            <w:pPr>
              <w:pStyle w:val="041-"/>
              <w:spacing w:before="0" w:after="0"/>
              <w:ind w:leftChars="100" w:left="240" w:rightChars="19" w:right="46" w:firstLine="454"/>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u w:val="single"/>
              </w:rPr>
              <w:t>依前項第二款規定設置儲存設備，</w:t>
            </w:r>
            <w:proofErr w:type="gramStart"/>
            <w:r w:rsidRPr="003269F4">
              <w:rPr>
                <w:rFonts w:ascii="Times New Roman" w:eastAsia="標楷體" w:hAnsi="Times New Roman" w:cs="Times New Roman" w:hint="eastAsia"/>
                <w:color w:val="000000" w:themeColor="text1"/>
                <w:u w:val="single"/>
              </w:rPr>
              <w:t>於課徵</w:t>
            </w:r>
            <w:proofErr w:type="gramEnd"/>
            <w:r w:rsidRPr="003269F4">
              <w:rPr>
                <w:rFonts w:ascii="Times New Roman" w:eastAsia="標楷體" w:hAnsi="Times New Roman" w:cs="Times New Roman" w:hint="eastAsia"/>
                <w:color w:val="000000" w:themeColor="text1"/>
                <w:u w:val="single"/>
              </w:rPr>
              <w:t>營利事業所得稅時，得按二年加速折舊。但在二年內如未折舊足額，</w:t>
            </w:r>
            <w:r w:rsidRPr="003269F4">
              <w:rPr>
                <w:rFonts w:ascii="Times New Roman" w:eastAsia="標楷體" w:hAnsi="Times New Roman" w:cs="Times New Roman" w:hint="eastAsia"/>
                <w:color w:val="000000" w:themeColor="text1"/>
                <w:u w:val="single"/>
              </w:rPr>
              <w:lastRenderedPageBreak/>
              <w:t>得於所得稅法規定之耐用年限一年或分年繼續折舊，</w:t>
            </w:r>
            <w:proofErr w:type="gramStart"/>
            <w:r w:rsidRPr="003269F4">
              <w:rPr>
                <w:rFonts w:ascii="Times New Roman" w:eastAsia="標楷體" w:hAnsi="Times New Roman" w:cs="Times New Roman" w:hint="eastAsia"/>
                <w:color w:val="000000" w:themeColor="text1"/>
                <w:u w:val="single"/>
              </w:rPr>
              <w:t>至折足為止</w:t>
            </w:r>
            <w:proofErr w:type="gramEnd"/>
            <w:r w:rsidRPr="00F06146">
              <w:rPr>
                <w:rFonts w:ascii="Times New Roman" w:eastAsia="標楷體" w:hAnsi="Times New Roman" w:cs="Times New Roman" w:hint="eastAsia"/>
                <w:color w:val="000000" w:themeColor="text1"/>
                <w:u w:val="single"/>
              </w:rPr>
              <w:t>。</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B019" w14:textId="77777777" w:rsidR="00437EDB" w:rsidRDefault="00B21B0E" w:rsidP="00437EDB">
            <w:pPr>
              <w:pStyle w:val="044-1"/>
              <w:numPr>
                <w:ilvl w:val="0"/>
                <w:numId w:val="16"/>
              </w:numPr>
              <w:spacing w:before="0" w:after="0"/>
              <w:ind w:right="45"/>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第一項序文配合法制用語</w:t>
            </w:r>
            <w:r w:rsidR="00AD1B38">
              <w:rPr>
                <w:rFonts w:ascii="Times New Roman" w:eastAsia="標楷體" w:hAnsi="Times New Roman" w:cs="Times New Roman" w:hint="eastAsia"/>
                <w:color w:val="000000" w:themeColor="text1"/>
              </w:rPr>
              <w:t>，</w:t>
            </w:r>
            <w:proofErr w:type="gramStart"/>
            <w:r w:rsidR="00A037B6" w:rsidRPr="003269F4">
              <w:rPr>
                <w:rFonts w:ascii="Times New Roman" w:eastAsia="標楷體" w:hAnsi="Times New Roman" w:cs="Times New Roman"/>
                <w:color w:val="000000" w:themeColor="text1"/>
              </w:rPr>
              <w:t>酌作文字</w:t>
            </w:r>
            <w:proofErr w:type="gramEnd"/>
            <w:r w:rsidR="00A037B6" w:rsidRPr="003269F4">
              <w:rPr>
                <w:rFonts w:ascii="Times New Roman" w:eastAsia="標楷體" w:hAnsi="Times New Roman" w:cs="Times New Roman"/>
                <w:color w:val="000000" w:themeColor="text1"/>
              </w:rPr>
              <w:t>修正。</w:t>
            </w:r>
          </w:p>
          <w:p w14:paraId="3B897DA2" w14:textId="38B1F967" w:rsidR="00386FEF" w:rsidRPr="00437EDB" w:rsidRDefault="00B21B0E" w:rsidP="00437EDB">
            <w:pPr>
              <w:pStyle w:val="044-1"/>
              <w:numPr>
                <w:ilvl w:val="0"/>
                <w:numId w:val="16"/>
              </w:numPr>
              <w:spacing w:before="0" w:after="0"/>
              <w:ind w:right="45"/>
              <w:jc w:val="both"/>
              <w:rPr>
                <w:rFonts w:ascii="Times New Roman" w:eastAsia="標楷體" w:hAnsi="Times New Roman" w:cs="Times New Roman"/>
                <w:color w:val="000000" w:themeColor="text1"/>
              </w:rPr>
            </w:pPr>
            <w:r w:rsidRPr="00437EDB">
              <w:rPr>
                <w:rFonts w:ascii="Times New Roman" w:eastAsia="標楷體" w:hAnsi="Times New Roman" w:cs="Times New Roman" w:hint="eastAsia"/>
                <w:color w:val="000000" w:themeColor="text1"/>
              </w:rPr>
              <w:t>現行條文</w:t>
            </w:r>
            <w:r w:rsidR="00386FEF" w:rsidRPr="00437EDB">
              <w:rPr>
                <w:rFonts w:ascii="Times New Roman" w:eastAsia="標楷體" w:hAnsi="Times New Roman" w:cs="Times New Roman" w:hint="eastAsia"/>
                <w:color w:val="000000" w:themeColor="text1"/>
              </w:rPr>
              <w:t>第二項有關加速折舊之規定，係六十九年因</w:t>
            </w:r>
            <w:r w:rsidR="00016627" w:rsidRPr="00437EDB">
              <w:rPr>
                <w:rFonts w:ascii="Times New Roman" w:eastAsia="標楷體" w:hAnsi="Times New Roman" w:cs="Times New Roman" w:hint="eastAsia"/>
                <w:color w:val="000000" w:themeColor="text1"/>
              </w:rPr>
              <w:t>煤炭</w:t>
            </w:r>
            <w:r w:rsidR="00386FEF" w:rsidRPr="00437EDB">
              <w:rPr>
                <w:rFonts w:ascii="Times New Roman" w:eastAsia="標楷體" w:hAnsi="Times New Roman" w:cs="Times New Roman" w:hint="eastAsia"/>
                <w:color w:val="000000" w:themeColor="text1"/>
              </w:rPr>
              <w:t>、</w:t>
            </w:r>
            <w:r w:rsidR="00016627" w:rsidRPr="00437EDB">
              <w:rPr>
                <w:rFonts w:ascii="Times New Roman" w:eastAsia="標楷體" w:hAnsi="Times New Roman" w:cs="Times New Roman" w:hint="eastAsia"/>
                <w:color w:val="000000" w:themeColor="text1"/>
              </w:rPr>
              <w:t>石油及天然氣</w:t>
            </w:r>
            <w:r w:rsidR="00386FEF" w:rsidRPr="00437EDB">
              <w:rPr>
                <w:rFonts w:ascii="Times New Roman" w:eastAsia="標楷體" w:hAnsi="Times New Roman" w:cs="Times New Roman" w:hint="eastAsia"/>
                <w:color w:val="000000" w:themeColor="text1"/>
              </w:rPr>
              <w:t>等能源儲存設備不足，基於確保供應安全、獎勵設置所制定，後於八十一年配合促進產業升級條例第五條修正。考量國內能源市場現況，</w:t>
            </w:r>
            <w:r w:rsidR="00016627" w:rsidRPr="00437EDB">
              <w:rPr>
                <w:rFonts w:ascii="Times New Roman" w:eastAsia="標楷體" w:hAnsi="Times New Roman" w:cs="Times New Roman" w:hint="eastAsia"/>
                <w:color w:val="000000" w:themeColor="text1"/>
              </w:rPr>
              <w:t>煤炭、石油及天</w:t>
            </w:r>
            <w:r w:rsidR="00016627" w:rsidRPr="00437EDB">
              <w:rPr>
                <w:rFonts w:ascii="Times New Roman" w:eastAsia="標楷體" w:hAnsi="Times New Roman" w:cs="Times New Roman" w:hint="eastAsia"/>
                <w:color w:val="000000" w:themeColor="text1"/>
              </w:rPr>
              <w:lastRenderedPageBreak/>
              <w:t>然氣</w:t>
            </w:r>
            <w:r w:rsidR="00386FEF" w:rsidRPr="00437EDB">
              <w:rPr>
                <w:rFonts w:ascii="Times New Roman" w:eastAsia="標楷體" w:hAnsi="Times New Roman" w:cs="Times New Roman" w:hint="eastAsia"/>
                <w:color w:val="000000" w:themeColor="text1"/>
              </w:rPr>
              <w:t>等能源供應事業已依法設置足夠之能源儲存設備，透過加速折舊鼓勵儲存設備設置之政策目的已達成</w:t>
            </w:r>
            <w:r w:rsidR="00DB1B67" w:rsidRPr="00437EDB">
              <w:rPr>
                <w:rFonts w:ascii="Times New Roman" w:eastAsia="標楷體" w:hAnsi="Times New Roman" w:cs="Times New Roman" w:hint="eastAsia"/>
                <w:color w:val="000000" w:themeColor="text1"/>
              </w:rPr>
              <w:t>；</w:t>
            </w:r>
            <w:r w:rsidR="00386FEF" w:rsidRPr="00437EDB">
              <w:rPr>
                <w:rFonts w:ascii="Times New Roman" w:eastAsia="標楷體" w:hAnsi="Times New Roman" w:cs="Times New Roman" w:hint="eastAsia"/>
                <w:color w:val="000000" w:themeColor="text1"/>
              </w:rPr>
              <w:t>且促進產業升級條例已於九十九年五月十二日廢止，後續制定之產業創新條例已</w:t>
            </w:r>
            <w:r w:rsidRPr="00437EDB">
              <w:rPr>
                <w:rFonts w:ascii="Times New Roman" w:eastAsia="標楷體" w:hAnsi="Times New Roman" w:cs="Times New Roman" w:hint="eastAsia"/>
                <w:color w:val="000000" w:themeColor="text1"/>
              </w:rPr>
              <w:t>無</w:t>
            </w:r>
            <w:r w:rsidR="00386FEF" w:rsidRPr="00437EDB">
              <w:rPr>
                <w:rFonts w:ascii="Times New Roman" w:eastAsia="標楷體" w:hAnsi="Times New Roman" w:cs="Times New Roman" w:hint="eastAsia"/>
                <w:color w:val="000000" w:themeColor="text1"/>
              </w:rPr>
              <w:t>加速折舊相關內容，固定資產之折舊宜回歸所得稅法第五十一條辦理，</w:t>
            </w:r>
            <w:proofErr w:type="gramStart"/>
            <w:r w:rsidR="00386FEF" w:rsidRPr="00437EDB">
              <w:rPr>
                <w:rFonts w:ascii="Times New Roman" w:eastAsia="標楷體" w:hAnsi="Times New Roman" w:cs="Times New Roman" w:hint="eastAsia"/>
                <w:color w:val="000000" w:themeColor="text1"/>
              </w:rPr>
              <w:t>爰</w:t>
            </w:r>
            <w:proofErr w:type="gramEnd"/>
            <w:r w:rsidR="00386FEF" w:rsidRPr="00437EDB">
              <w:rPr>
                <w:rFonts w:ascii="Times New Roman" w:eastAsia="標楷體" w:hAnsi="Times New Roman" w:cs="Times New Roman" w:hint="eastAsia"/>
                <w:color w:val="000000" w:themeColor="text1"/>
              </w:rPr>
              <w:t>予刪除。</w:t>
            </w:r>
          </w:p>
        </w:tc>
      </w:tr>
      <w:tr w:rsidR="003269F4" w:rsidRPr="003269F4" w14:paraId="737DF302"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CF541" w14:textId="47982D1C" w:rsidR="00386FEF" w:rsidRPr="003269F4" w:rsidRDefault="00386FEF" w:rsidP="00386FEF">
            <w:pPr>
              <w:pStyle w:val="041-"/>
              <w:spacing w:before="0" w:after="0"/>
              <w:ind w:left="238" w:right="45" w:hanging="238"/>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lastRenderedPageBreak/>
              <w:t>第九條</w:t>
            </w:r>
            <w:r w:rsidRPr="003269F4">
              <w:rPr>
                <w:rFonts w:ascii="Times New Roman" w:eastAsia="標楷體" w:hAnsi="Times New Roman" w:cs="Times New Roman" w:hint="eastAsia"/>
                <w:color w:val="000000" w:themeColor="text1"/>
              </w:rPr>
              <w:t xml:space="preserve">   </w:t>
            </w:r>
            <w:r w:rsidRPr="003269F4">
              <w:rPr>
                <w:rFonts w:ascii="Times New Roman" w:eastAsia="標楷體" w:hAnsi="Times New Roman" w:cs="Times New Roman" w:hint="eastAsia"/>
                <w:color w:val="000000" w:themeColor="text1"/>
              </w:rPr>
              <w:t>能源用戶使用能源達中央主管機關規定數量者，應建立能源查核制度，並訂定節約能源目標及執行計畫，報經中央主管機關</w:t>
            </w:r>
            <w:r w:rsidRPr="00185D88">
              <w:rPr>
                <w:rFonts w:ascii="Times New Roman" w:eastAsia="標楷體" w:hAnsi="Times New Roman" w:cs="Times New Roman" w:hint="eastAsia"/>
                <w:color w:val="000000" w:themeColor="text1"/>
              </w:rPr>
              <w:t>核</w:t>
            </w:r>
            <w:r w:rsidRPr="003269F4">
              <w:rPr>
                <w:rFonts w:ascii="Times New Roman" w:eastAsia="標楷體" w:hAnsi="Times New Roman" w:cs="Times New Roman" w:hint="eastAsia"/>
                <w:color w:val="000000" w:themeColor="text1"/>
                <w:u w:val="single"/>
              </w:rPr>
              <w:t>定</w:t>
            </w:r>
            <w:r w:rsidRPr="003269F4">
              <w:rPr>
                <w:rFonts w:ascii="Times New Roman" w:eastAsia="標楷體" w:hAnsi="Times New Roman" w:cs="Times New Roman" w:hint="eastAsia"/>
                <w:color w:val="000000" w:themeColor="text1"/>
              </w:rPr>
              <w:t>並執行之。</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ADA8" w14:textId="64EF8690" w:rsidR="00386FEF" w:rsidRPr="003269F4" w:rsidRDefault="00386FEF" w:rsidP="00386FEF">
            <w:pPr>
              <w:pStyle w:val="041-"/>
              <w:spacing w:before="0" w:after="0"/>
              <w:ind w:left="238" w:right="45" w:hanging="238"/>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第九條</w:t>
            </w:r>
            <w:r w:rsidRPr="003269F4">
              <w:rPr>
                <w:rFonts w:ascii="Times New Roman" w:eastAsia="標楷體" w:hAnsi="Times New Roman" w:cs="Times New Roman" w:hint="eastAsia"/>
                <w:color w:val="000000" w:themeColor="text1"/>
              </w:rPr>
              <w:t xml:space="preserve">   </w:t>
            </w:r>
            <w:r w:rsidRPr="003269F4">
              <w:rPr>
                <w:rFonts w:ascii="Times New Roman" w:eastAsia="標楷體" w:hAnsi="Times New Roman" w:cs="Times New Roman" w:hint="eastAsia"/>
                <w:color w:val="000000" w:themeColor="text1"/>
              </w:rPr>
              <w:t>能源用戶使用能源達中央主管機關規定數量者，應建立能源查核制度，並訂定節約能源目標及執行計畫，報經中央主管機</w:t>
            </w:r>
            <w:r w:rsidRPr="0094524A">
              <w:rPr>
                <w:rFonts w:ascii="Times New Roman" w:eastAsia="標楷體" w:hAnsi="Times New Roman" w:cs="Times New Roman" w:hint="eastAsia"/>
                <w:color w:val="000000" w:themeColor="text1"/>
              </w:rPr>
              <w:t>關核備</w:t>
            </w:r>
            <w:r w:rsidRPr="003269F4">
              <w:rPr>
                <w:rFonts w:ascii="Times New Roman" w:eastAsia="標楷體" w:hAnsi="Times New Roman" w:cs="Times New Roman" w:hint="eastAsia"/>
                <w:color w:val="000000" w:themeColor="text1"/>
              </w:rPr>
              <w:t>並執行之。</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7E737" w14:textId="71F83FE0" w:rsidR="00386FEF" w:rsidRPr="003269F4" w:rsidRDefault="00386FEF" w:rsidP="00386FEF">
            <w:pPr>
              <w:pStyle w:val="044-1"/>
              <w:spacing w:before="0" w:after="0"/>
              <w:ind w:right="45"/>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因能源用戶所訂節約能源目標及執行計畫須經中央主管機關審查後核准，</w:t>
            </w:r>
            <w:proofErr w:type="gramStart"/>
            <w:r w:rsidRPr="003269F4">
              <w:rPr>
                <w:rFonts w:ascii="Times New Roman" w:eastAsia="標楷體" w:hAnsi="Times New Roman" w:cs="Times New Roman" w:hint="eastAsia"/>
                <w:color w:val="000000" w:themeColor="text1"/>
              </w:rPr>
              <w:t>爰</w:t>
            </w:r>
            <w:proofErr w:type="gramEnd"/>
            <w:r w:rsidRPr="003269F4">
              <w:rPr>
                <w:rFonts w:ascii="Times New Roman" w:eastAsia="標楷體" w:hAnsi="Times New Roman" w:cs="Times New Roman" w:hint="eastAsia"/>
                <w:color w:val="000000" w:themeColor="text1"/>
              </w:rPr>
              <w:t>將核備修正為核定。</w:t>
            </w:r>
          </w:p>
        </w:tc>
      </w:tr>
      <w:tr w:rsidR="00164E3E" w:rsidRPr="003269F4" w14:paraId="5BCC9E27"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39FC" w14:textId="2D20DF06" w:rsidR="00164E3E" w:rsidRPr="003269F4" w:rsidRDefault="00164E3E" w:rsidP="00164E3E">
            <w:pPr>
              <w:pStyle w:val="041-"/>
              <w:spacing w:before="0" w:after="0"/>
              <w:ind w:rightChars="19" w:right="46"/>
              <w:jc w:val="both"/>
              <w:rPr>
                <w:color w:val="000000" w:themeColor="text1"/>
              </w:rPr>
            </w:pPr>
            <w:r w:rsidRPr="003269F4">
              <w:rPr>
                <w:rFonts w:ascii="Times New Roman" w:eastAsia="標楷體" w:hAnsi="Times New Roman" w:cs="Times New Roman" w:hint="eastAsia"/>
                <w:color w:val="000000" w:themeColor="text1"/>
              </w:rPr>
              <w:t>第十八條</w:t>
            </w:r>
            <w:r w:rsidR="00147FD6">
              <w:rPr>
                <w:rFonts w:ascii="Times New Roman" w:eastAsia="標楷體" w:hAnsi="Times New Roman" w:cs="Times New Roman" w:hint="eastAsia"/>
                <w:color w:val="000000" w:themeColor="text1"/>
              </w:rPr>
              <w:t xml:space="preserve">  </w:t>
            </w:r>
            <w:r w:rsidRPr="003269F4">
              <w:rPr>
                <w:rFonts w:ascii="Times New Roman" w:eastAsia="標楷體" w:hAnsi="Times New Roman" w:cs="Times New Roman" w:hint="eastAsia"/>
                <w:color w:val="000000" w:themeColor="text1"/>
              </w:rPr>
              <w:t>（刪除）</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6A060" w14:textId="77777777" w:rsidR="00164E3E" w:rsidRPr="003269F4" w:rsidRDefault="00164E3E" w:rsidP="00164E3E">
            <w:pPr>
              <w:pStyle w:val="041-"/>
              <w:spacing w:before="0" w:after="0"/>
              <w:ind w:left="238" w:rightChars="19" w:right="46" w:hanging="238"/>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第十八條　能源用戶裝設中央空氣調節系統，且其冷凍主機容量達中央主管機關規定數額者，應裝設個別電表及線路。</w:t>
            </w:r>
          </w:p>
          <w:p w14:paraId="32C37CB6" w14:textId="77777777" w:rsidR="00164E3E" w:rsidRPr="003269F4" w:rsidRDefault="00164E3E" w:rsidP="00164E3E">
            <w:pPr>
              <w:pStyle w:val="041-"/>
              <w:spacing w:before="0" w:after="0"/>
              <w:ind w:leftChars="100" w:left="240" w:rightChars="19" w:right="46" w:firstLineChars="190" w:firstLine="456"/>
              <w:jc w:val="both"/>
              <w:rPr>
                <w:color w:val="000000" w:themeColor="text1"/>
              </w:rPr>
            </w:pPr>
            <w:r w:rsidRPr="003269F4">
              <w:rPr>
                <w:rFonts w:ascii="Times New Roman" w:eastAsia="標楷體" w:hAnsi="Times New Roman" w:cs="Times New Roman"/>
                <w:color w:val="000000" w:themeColor="text1"/>
              </w:rPr>
              <w:t>綜合電業為實施中央空氣調節系統用電之負載管理，得經中央主管機關核准，</w:t>
            </w:r>
            <w:proofErr w:type="gramStart"/>
            <w:r w:rsidRPr="003269F4">
              <w:rPr>
                <w:rFonts w:ascii="Times New Roman" w:eastAsia="標楷體" w:hAnsi="Times New Roman" w:cs="Times New Roman"/>
                <w:color w:val="000000" w:themeColor="text1"/>
              </w:rPr>
              <w:t>採</w:t>
            </w:r>
            <w:proofErr w:type="gramEnd"/>
            <w:r w:rsidRPr="003269F4">
              <w:rPr>
                <w:rFonts w:ascii="Times New Roman" w:eastAsia="標楷體" w:hAnsi="Times New Roman" w:cs="Times New Roman"/>
                <w:color w:val="000000" w:themeColor="text1"/>
              </w:rPr>
              <w:t>行差別費率。</w:t>
            </w:r>
          </w:p>
          <w:p w14:paraId="0A623AB6" w14:textId="02C098E6" w:rsidR="00164E3E" w:rsidRPr="003269F4" w:rsidRDefault="00164E3E" w:rsidP="00164E3E">
            <w:pPr>
              <w:pStyle w:val="041-"/>
              <w:spacing w:before="0" w:after="0"/>
              <w:ind w:leftChars="100" w:left="240" w:firstLineChars="200" w:firstLine="480"/>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中央空氣調節系統之能源用戶，其空調電表、</w:t>
            </w:r>
            <w:proofErr w:type="gramStart"/>
            <w:r w:rsidRPr="003269F4">
              <w:rPr>
                <w:rFonts w:ascii="Times New Roman" w:eastAsia="標楷體" w:hAnsi="Times New Roman" w:cs="Times New Roman"/>
                <w:color w:val="000000" w:themeColor="text1"/>
              </w:rPr>
              <w:t>分表及</w:t>
            </w:r>
            <w:proofErr w:type="gramEnd"/>
            <w:r w:rsidRPr="003269F4">
              <w:rPr>
                <w:rFonts w:ascii="Times New Roman" w:eastAsia="標楷體" w:hAnsi="Times New Roman" w:cs="Times New Roman"/>
                <w:color w:val="000000" w:themeColor="text1"/>
              </w:rPr>
              <w:t>線路裝置方式、採用電纜種類</w:t>
            </w:r>
            <w:proofErr w:type="gramStart"/>
            <w:r w:rsidRPr="003269F4">
              <w:rPr>
                <w:rFonts w:ascii="Times New Roman" w:eastAsia="標楷體" w:hAnsi="Times New Roman" w:cs="Times New Roman"/>
                <w:color w:val="000000" w:themeColor="text1"/>
              </w:rPr>
              <w:t>及表計規格</w:t>
            </w:r>
            <w:proofErr w:type="gramEnd"/>
            <w:r w:rsidRPr="003269F4">
              <w:rPr>
                <w:rFonts w:ascii="Times New Roman" w:eastAsia="標楷體" w:hAnsi="Times New Roman" w:cs="Times New Roman"/>
                <w:color w:val="000000" w:themeColor="text1"/>
              </w:rPr>
              <w:t>等事項之規則，由中央主管機關定之。</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59D43" w14:textId="67B7FCD8" w:rsidR="00164E3E" w:rsidRPr="00164E3E" w:rsidRDefault="00164E3E" w:rsidP="00164E3E">
            <w:pPr>
              <w:pStyle w:val="af1"/>
              <w:widowControl/>
              <w:numPr>
                <w:ilvl w:val="0"/>
                <w:numId w:val="18"/>
              </w:numPr>
              <w:ind w:right="57"/>
              <w:jc w:val="both"/>
              <w:rPr>
                <w:rFonts w:ascii="標楷體" w:eastAsia="標楷體" w:hAnsi="標楷體" w:cs="Times New Roman"/>
                <w:color w:val="000000" w:themeColor="text1"/>
                <w:kern w:val="0"/>
                <w:szCs w:val="24"/>
              </w:rPr>
            </w:pPr>
            <w:r w:rsidRPr="00164E3E">
              <w:rPr>
                <w:rFonts w:ascii="標楷體" w:eastAsia="標楷體" w:hAnsi="標楷體" w:cs="新細明體" w:hint="eastAsia"/>
                <w:color w:val="000000" w:themeColor="text1"/>
                <w:kern w:val="0"/>
                <w:szCs w:val="24"/>
                <w:u w:val="single"/>
              </w:rPr>
              <w:t>本條刪除</w:t>
            </w:r>
            <w:r>
              <w:rPr>
                <w:rFonts w:ascii="標楷體" w:eastAsia="標楷體" w:hAnsi="標楷體" w:cs="新細明體" w:hint="eastAsia"/>
                <w:color w:val="000000" w:themeColor="text1"/>
                <w:kern w:val="0"/>
                <w:szCs w:val="24"/>
              </w:rPr>
              <w:t>。</w:t>
            </w:r>
          </w:p>
          <w:p w14:paraId="75731A80" w14:textId="5350B1BF" w:rsidR="00164E3E" w:rsidRPr="00164E3E" w:rsidRDefault="00164E3E" w:rsidP="00164E3E">
            <w:pPr>
              <w:pStyle w:val="af1"/>
              <w:widowControl/>
              <w:numPr>
                <w:ilvl w:val="0"/>
                <w:numId w:val="18"/>
              </w:numPr>
              <w:ind w:right="57"/>
              <w:jc w:val="both"/>
              <w:rPr>
                <w:rFonts w:ascii="標楷體" w:eastAsia="標楷體" w:hAnsi="標楷體" w:cs="Times New Roman"/>
                <w:color w:val="000000" w:themeColor="text1"/>
                <w:kern w:val="0"/>
                <w:szCs w:val="24"/>
              </w:rPr>
            </w:pPr>
            <w:r w:rsidRPr="00164E3E">
              <w:rPr>
                <w:rFonts w:ascii="Times New Roman" w:eastAsia="標楷體" w:hAnsi="Times New Roman" w:cs="Times New Roman" w:hint="eastAsia"/>
                <w:color w:val="000000" w:themeColor="text1"/>
              </w:rPr>
              <w:t>本法制定之初，考量服務業用電設備以大型空調為主，為達能源負載管理之目的，乃於本條規定綜合電業得經中央主管機關核准而對中央空氣調節系統用電</w:t>
            </w:r>
            <w:proofErr w:type="gramStart"/>
            <w:r w:rsidRPr="00164E3E">
              <w:rPr>
                <w:rFonts w:ascii="Times New Roman" w:eastAsia="標楷體" w:hAnsi="Times New Roman" w:cs="Times New Roman" w:hint="eastAsia"/>
                <w:color w:val="000000" w:themeColor="text1"/>
              </w:rPr>
              <w:t>採</w:t>
            </w:r>
            <w:proofErr w:type="gramEnd"/>
            <w:r w:rsidRPr="00164E3E">
              <w:rPr>
                <w:rFonts w:ascii="Times New Roman" w:eastAsia="標楷體" w:hAnsi="Times New Roman" w:cs="Times New Roman" w:hint="eastAsia"/>
                <w:color w:val="000000" w:themeColor="text1"/>
              </w:rPr>
              <w:t>行差別費率措施，藉以導引能源用戶減少該系統之用電。</w:t>
            </w:r>
            <w:proofErr w:type="gramStart"/>
            <w:r w:rsidRPr="00164E3E">
              <w:rPr>
                <w:rFonts w:ascii="Times New Roman" w:eastAsia="標楷體" w:hAnsi="Times New Roman" w:cs="Times New Roman" w:hint="eastAsia"/>
                <w:color w:val="000000" w:themeColor="text1"/>
              </w:rPr>
              <w:t>惟</w:t>
            </w:r>
            <w:proofErr w:type="gramEnd"/>
            <w:r w:rsidRPr="00164E3E">
              <w:rPr>
                <w:rFonts w:ascii="Times New Roman" w:eastAsia="標楷體" w:hAnsi="Times New Roman" w:cs="Times New Roman" w:hint="eastAsia"/>
                <w:color w:val="000000" w:themeColor="text1"/>
              </w:rPr>
              <w:t>現階段透過需量反應措施等市場機制即可促進節能及達到負載管理效果，</w:t>
            </w:r>
            <w:proofErr w:type="gramStart"/>
            <w:r w:rsidRPr="00164E3E">
              <w:rPr>
                <w:rFonts w:ascii="Times New Roman" w:eastAsia="標楷體" w:hAnsi="Times New Roman" w:cs="Times New Roman" w:hint="eastAsia"/>
                <w:color w:val="000000" w:themeColor="text1"/>
              </w:rPr>
              <w:t>爰</w:t>
            </w:r>
            <w:proofErr w:type="gramEnd"/>
            <w:r w:rsidRPr="00164E3E">
              <w:rPr>
                <w:rFonts w:ascii="Times New Roman" w:eastAsia="標楷體" w:hAnsi="Times New Roman" w:cs="Times New Roman" w:hint="eastAsia"/>
                <w:color w:val="000000" w:themeColor="text1"/>
              </w:rPr>
              <w:t>刪除本條。</w:t>
            </w:r>
          </w:p>
        </w:tc>
      </w:tr>
      <w:tr w:rsidR="00164E3E" w:rsidRPr="003269F4" w14:paraId="444AA59E"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B046D" w14:textId="3DA8C8E9" w:rsidR="00164E3E" w:rsidRPr="003269F4" w:rsidRDefault="00164E3E" w:rsidP="00164E3E">
            <w:pPr>
              <w:pStyle w:val="041-"/>
              <w:spacing w:before="0" w:after="0"/>
              <w:ind w:left="238" w:right="45" w:hanging="238"/>
              <w:jc w:val="both"/>
              <w:rPr>
                <w:color w:val="000000" w:themeColor="text1"/>
              </w:rPr>
            </w:pPr>
            <w:r w:rsidRPr="003269F4">
              <w:rPr>
                <w:rFonts w:ascii="Times New Roman" w:eastAsia="標楷體" w:hAnsi="Times New Roman" w:cs="Times New Roman"/>
                <w:color w:val="000000" w:themeColor="text1"/>
              </w:rPr>
              <w:t>第十九條之</w:t>
            </w:r>
            <w:proofErr w:type="gramStart"/>
            <w:r w:rsidRPr="003269F4">
              <w:rPr>
                <w:rFonts w:ascii="Times New Roman" w:eastAsia="標楷體" w:hAnsi="Times New Roman" w:cs="Times New Roman"/>
                <w:color w:val="000000" w:themeColor="text1"/>
              </w:rPr>
              <w:t>一</w:t>
            </w:r>
            <w:proofErr w:type="gramEnd"/>
            <w:r w:rsidRPr="003269F4">
              <w:rPr>
                <w:rFonts w:ascii="Times New Roman" w:eastAsia="標楷體" w:hAnsi="Times New Roman" w:cs="Times New Roman"/>
                <w:color w:val="000000" w:themeColor="text1"/>
              </w:rPr>
              <w:t xml:space="preserve">　</w:t>
            </w:r>
            <w:r w:rsidRPr="003269F4">
              <w:rPr>
                <w:rFonts w:ascii="標楷體" w:eastAsia="標楷體" w:hAnsi="標楷體" w:cs="Times New Roman"/>
                <w:color w:val="000000" w:themeColor="text1"/>
              </w:rPr>
              <w:t>主管機關得派員或委託</w:t>
            </w:r>
            <w:r w:rsidRPr="003269F4">
              <w:rPr>
                <w:rFonts w:ascii="標楷體" w:eastAsia="標楷體" w:hAnsi="標楷體"/>
                <w:color w:val="000000" w:themeColor="text1"/>
                <w:u w:val="single"/>
              </w:rPr>
              <w:t>經中央主管機關認可之</w:t>
            </w:r>
            <w:r w:rsidRPr="003269F4">
              <w:rPr>
                <w:rFonts w:ascii="標楷體" w:eastAsia="標楷體" w:hAnsi="標楷體"/>
                <w:color w:val="000000" w:themeColor="text1"/>
              </w:rPr>
              <w:t>專業機構或技師，對於</w:t>
            </w:r>
            <w:r w:rsidRPr="003269F4">
              <w:rPr>
                <w:rFonts w:ascii="標楷體" w:eastAsia="標楷體" w:hAnsi="標楷體"/>
                <w:color w:val="000000" w:themeColor="text1"/>
                <w:u w:val="single"/>
              </w:rPr>
              <w:t>第</w:t>
            </w:r>
            <w:r w:rsidRPr="003269F4">
              <w:rPr>
                <w:rFonts w:ascii="標楷體" w:eastAsia="標楷體" w:hAnsi="標楷體" w:hint="eastAsia"/>
                <w:color w:val="000000" w:themeColor="text1"/>
                <w:u w:val="single"/>
              </w:rPr>
              <w:t>八</w:t>
            </w:r>
            <w:r w:rsidRPr="003269F4">
              <w:rPr>
                <w:rFonts w:ascii="標楷體" w:eastAsia="標楷體" w:hAnsi="標楷體"/>
                <w:color w:val="000000" w:themeColor="text1"/>
                <w:u w:val="single"/>
              </w:rPr>
              <w:t>條</w:t>
            </w:r>
            <w:r>
              <w:rPr>
                <w:rFonts w:ascii="標楷體" w:eastAsia="標楷體" w:hAnsi="標楷體" w:hint="eastAsia"/>
                <w:color w:val="000000" w:themeColor="text1"/>
                <w:u w:val="single"/>
              </w:rPr>
              <w:t>、</w:t>
            </w:r>
            <w:r w:rsidRPr="003269F4">
              <w:rPr>
                <w:rFonts w:ascii="標楷體" w:eastAsia="標楷體" w:hAnsi="標楷體" w:hint="eastAsia"/>
                <w:color w:val="000000" w:themeColor="text1"/>
                <w:u w:val="single"/>
              </w:rPr>
              <w:t>第九條</w:t>
            </w:r>
            <w:r>
              <w:rPr>
                <w:rFonts w:ascii="標楷體" w:eastAsia="標楷體" w:hAnsi="標楷體" w:hint="eastAsia"/>
                <w:color w:val="000000" w:themeColor="text1"/>
                <w:u w:val="single"/>
              </w:rPr>
              <w:t>、</w:t>
            </w:r>
            <w:r w:rsidRPr="003269F4">
              <w:rPr>
                <w:rFonts w:ascii="標楷體" w:eastAsia="標楷體" w:hAnsi="標楷體"/>
                <w:color w:val="000000" w:themeColor="text1"/>
                <w:u w:val="single"/>
              </w:rPr>
              <w:t>第</w:t>
            </w:r>
            <w:r w:rsidRPr="003269F4">
              <w:rPr>
                <w:rFonts w:ascii="標楷體" w:eastAsia="標楷體" w:hAnsi="標楷體" w:hint="eastAsia"/>
                <w:color w:val="000000" w:themeColor="text1"/>
                <w:u w:val="single"/>
              </w:rPr>
              <w:t>十一</w:t>
            </w:r>
            <w:r w:rsidRPr="003269F4">
              <w:rPr>
                <w:rFonts w:ascii="標楷體" w:eastAsia="標楷體" w:hAnsi="標楷體"/>
                <w:color w:val="000000" w:themeColor="text1"/>
                <w:u w:val="single"/>
              </w:rPr>
              <w:t>條</w:t>
            </w:r>
            <w:r>
              <w:rPr>
                <w:rFonts w:ascii="標楷體" w:eastAsia="標楷體" w:hAnsi="標楷體" w:hint="eastAsia"/>
                <w:color w:val="000000" w:themeColor="text1"/>
                <w:u w:val="single"/>
              </w:rPr>
              <w:t>、</w:t>
            </w:r>
            <w:r w:rsidRPr="003269F4">
              <w:rPr>
                <w:rFonts w:ascii="標楷體" w:eastAsia="標楷體" w:hAnsi="標楷體" w:hint="eastAsia"/>
                <w:color w:val="000000" w:themeColor="text1"/>
                <w:u w:val="single"/>
              </w:rPr>
              <w:t>第</w:t>
            </w:r>
            <w:r w:rsidRPr="003269F4">
              <w:rPr>
                <w:rFonts w:ascii="標楷體" w:eastAsia="標楷體" w:hAnsi="標楷體" w:hint="eastAsia"/>
                <w:color w:val="000000" w:themeColor="text1"/>
                <w:u w:val="single"/>
              </w:rPr>
              <w:lastRenderedPageBreak/>
              <w:t>十二條</w:t>
            </w:r>
            <w:r>
              <w:rPr>
                <w:rFonts w:ascii="標楷體" w:eastAsia="標楷體" w:hAnsi="標楷體" w:hint="eastAsia"/>
                <w:color w:val="000000" w:themeColor="text1"/>
                <w:u w:val="single"/>
              </w:rPr>
              <w:t>、</w:t>
            </w:r>
            <w:r w:rsidRPr="003269F4">
              <w:rPr>
                <w:rFonts w:ascii="標楷體" w:eastAsia="標楷體" w:hAnsi="標楷體"/>
                <w:color w:val="000000" w:themeColor="text1"/>
                <w:u w:val="single"/>
              </w:rPr>
              <w:t>第十</w:t>
            </w:r>
            <w:r w:rsidRPr="003269F4">
              <w:rPr>
                <w:rFonts w:ascii="標楷體" w:eastAsia="標楷體" w:hAnsi="標楷體" w:hint="eastAsia"/>
                <w:color w:val="000000" w:themeColor="text1"/>
                <w:u w:val="single"/>
              </w:rPr>
              <w:t>四</w:t>
            </w:r>
            <w:r w:rsidRPr="003269F4">
              <w:rPr>
                <w:rFonts w:ascii="標楷體" w:eastAsia="標楷體" w:hAnsi="標楷體"/>
                <w:color w:val="000000" w:themeColor="text1"/>
                <w:u w:val="single"/>
              </w:rPr>
              <w:t>條</w:t>
            </w:r>
            <w:r>
              <w:rPr>
                <w:rFonts w:ascii="標楷體" w:eastAsia="標楷體" w:hAnsi="標楷體" w:hint="eastAsia"/>
                <w:color w:val="000000" w:themeColor="text1"/>
                <w:u w:val="single"/>
              </w:rPr>
              <w:t>及</w:t>
            </w:r>
            <w:r w:rsidRPr="003269F4">
              <w:rPr>
                <w:rFonts w:ascii="標楷體" w:eastAsia="標楷體" w:hAnsi="標楷體"/>
                <w:color w:val="000000" w:themeColor="text1"/>
                <w:u w:val="single"/>
              </w:rPr>
              <w:t>第十</w:t>
            </w:r>
            <w:r w:rsidRPr="003269F4">
              <w:rPr>
                <w:rFonts w:ascii="標楷體" w:eastAsia="標楷體" w:hAnsi="標楷體" w:hint="eastAsia"/>
                <w:color w:val="000000" w:themeColor="text1"/>
                <w:u w:val="single"/>
              </w:rPr>
              <w:t>五</w:t>
            </w:r>
            <w:r w:rsidRPr="003269F4">
              <w:rPr>
                <w:rFonts w:ascii="標楷體" w:eastAsia="標楷體" w:hAnsi="標楷體"/>
                <w:color w:val="000000" w:themeColor="text1"/>
                <w:u w:val="single"/>
              </w:rPr>
              <w:t>條所</w:t>
            </w:r>
            <w:r w:rsidRPr="003269F4">
              <w:rPr>
                <w:rFonts w:ascii="標楷體" w:eastAsia="標楷體" w:hAnsi="標楷體" w:cs="Times New Roman"/>
                <w:color w:val="000000" w:themeColor="text1"/>
              </w:rPr>
              <w:t>定之能源用戶、使用能源設備、器具或車輛之製造、進口廠商或販賣業者，實施檢查或命其提供有關資料，能源用戶、製造、進口廠商及販賣業者不得規避、妨礙</w:t>
            </w:r>
            <w:r w:rsidRPr="003269F4">
              <w:rPr>
                <w:rFonts w:ascii="標楷體" w:eastAsia="標楷體" w:hAnsi="標楷體" w:cs="Times New Roman" w:hint="eastAsia"/>
                <w:color w:val="000000" w:themeColor="text1"/>
                <w:u w:val="single"/>
              </w:rPr>
              <w:t>、</w:t>
            </w:r>
            <w:r w:rsidRPr="003269F4">
              <w:rPr>
                <w:rFonts w:ascii="標楷體" w:eastAsia="標楷體" w:hAnsi="標楷體" w:cs="Times New Roman"/>
                <w:color w:val="000000" w:themeColor="text1"/>
              </w:rPr>
              <w:t>拒絕</w:t>
            </w:r>
            <w:r w:rsidRPr="003269F4">
              <w:rPr>
                <w:rFonts w:ascii="標楷體" w:eastAsia="標楷體" w:hAnsi="標楷體" w:cs="Times New Roman" w:hint="eastAsia"/>
                <w:color w:val="000000" w:themeColor="text1"/>
                <w:u w:val="single"/>
              </w:rPr>
              <w:t>或提供不實資料</w:t>
            </w:r>
            <w:r w:rsidRPr="003269F4">
              <w:rPr>
                <w:rFonts w:ascii="標楷體" w:eastAsia="標楷體" w:hAnsi="標楷體" w:cs="Times New Roman"/>
                <w:color w:val="000000" w:themeColor="text1"/>
              </w:rPr>
              <w:t>。</w:t>
            </w:r>
          </w:p>
          <w:p w14:paraId="3125A9BB" w14:textId="77777777" w:rsidR="00164E3E" w:rsidRPr="003269F4" w:rsidRDefault="00164E3E" w:rsidP="00781B95">
            <w:pPr>
              <w:pStyle w:val="041-"/>
              <w:spacing w:before="0" w:after="0"/>
              <w:ind w:leftChars="100" w:left="240" w:rightChars="19" w:right="46" w:firstLineChars="207" w:firstLine="497"/>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實施前項檢查之人員，應主動出示有關執行職務之證明文件或顯示足資辨別之標誌。</w:t>
            </w:r>
          </w:p>
          <w:p w14:paraId="7E18B6F9" w14:textId="0CED4680" w:rsidR="00164E3E" w:rsidRPr="003269F4" w:rsidRDefault="00164E3E" w:rsidP="00164E3E">
            <w:pPr>
              <w:pStyle w:val="041-"/>
              <w:spacing w:before="0" w:after="0"/>
              <w:ind w:leftChars="100" w:left="240" w:rightChars="19" w:right="46" w:firstLineChars="200" w:firstLine="480"/>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第一項專業機構或技師，其認可之申請、發給、撤銷、廢止、收費及其他遵行事項之管理辦法，由中央主管機關定之。</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3DD2" w14:textId="77777777" w:rsidR="00164E3E" w:rsidRPr="003269F4" w:rsidRDefault="00164E3E" w:rsidP="00164E3E">
            <w:pPr>
              <w:pStyle w:val="041-"/>
              <w:spacing w:before="0" w:after="0"/>
              <w:ind w:left="238" w:rightChars="19" w:right="46" w:hanging="238"/>
              <w:jc w:val="both"/>
              <w:rPr>
                <w:color w:val="000000" w:themeColor="text1"/>
              </w:rPr>
            </w:pPr>
            <w:r w:rsidRPr="003269F4">
              <w:rPr>
                <w:rFonts w:ascii="Times New Roman" w:eastAsia="標楷體" w:hAnsi="Times New Roman" w:cs="Times New Roman"/>
                <w:color w:val="000000" w:themeColor="text1"/>
              </w:rPr>
              <w:lastRenderedPageBreak/>
              <w:t>第十九條之</w:t>
            </w:r>
            <w:proofErr w:type="gramStart"/>
            <w:r w:rsidRPr="003269F4">
              <w:rPr>
                <w:rFonts w:ascii="Times New Roman" w:eastAsia="標楷體" w:hAnsi="Times New Roman" w:cs="Times New Roman"/>
                <w:color w:val="000000" w:themeColor="text1"/>
              </w:rPr>
              <w:t>一</w:t>
            </w:r>
            <w:proofErr w:type="gramEnd"/>
            <w:r w:rsidRPr="003269F4">
              <w:rPr>
                <w:rFonts w:ascii="Times New Roman" w:eastAsia="標楷體" w:hAnsi="Times New Roman" w:cs="Times New Roman"/>
                <w:color w:val="000000" w:themeColor="text1"/>
              </w:rPr>
              <w:t xml:space="preserve">　</w:t>
            </w:r>
            <w:r w:rsidRPr="003269F4">
              <w:rPr>
                <w:rFonts w:ascii="Times New Roman" w:eastAsia="標楷體" w:hAnsi="Times New Roman" w:cs="Times New Roman"/>
                <w:color w:val="000000" w:themeColor="text1"/>
                <w:u w:val="single"/>
              </w:rPr>
              <w:t>中央</w:t>
            </w:r>
            <w:r w:rsidRPr="003269F4">
              <w:rPr>
                <w:rFonts w:ascii="Times New Roman" w:eastAsia="標楷體" w:hAnsi="Times New Roman" w:cs="Times New Roman"/>
                <w:color w:val="000000" w:themeColor="text1"/>
              </w:rPr>
              <w:t>主管機關得派員或委託專業機構或技師，對於</w:t>
            </w:r>
            <w:r w:rsidRPr="00F06146">
              <w:rPr>
                <w:rFonts w:ascii="Times New Roman" w:eastAsia="標楷體" w:hAnsi="Times New Roman" w:cs="Times New Roman"/>
                <w:color w:val="000000" w:themeColor="text1"/>
              </w:rPr>
              <w:t>本法公告或指定</w:t>
            </w:r>
            <w:r w:rsidRPr="003269F4">
              <w:rPr>
                <w:rFonts w:ascii="Times New Roman" w:eastAsia="標楷體" w:hAnsi="Times New Roman" w:cs="Times New Roman"/>
                <w:color w:val="000000" w:themeColor="text1"/>
              </w:rPr>
              <w:t>之能源用戶、使用能源設備、器</w:t>
            </w:r>
            <w:r w:rsidRPr="003269F4">
              <w:rPr>
                <w:rFonts w:ascii="Times New Roman" w:eastAsia="標楷體" w:hAnsi="Times New Roman" w:cs="Times New Roman"/>
                <w:color w:val="000000" w:themeColor="text1"/>
              </w:rPr>
              <w:lastRenderedPageBreak/>
              <w:t>具或車輛之製造、進口廠商或販賣業者，實施檢查或命其提供有關資料，能源用戶、製造、進口廠商及販賣業者不得規避、妨礙或拒絕。</w:t>
            </w:r>
          </w:p>
          <w:p w14:paraId="37977822" w14:textId="77777777" w:rsidR="00164E3E" w:rsidRPr="003269F4" w:rsidRDefault="00164E3E" w:rsidP="00164E3E">
            <w:pPr>
              <w:pStyle w:val="041-"/>
              <w:spacing w:before="0" w:after="0"/>
              <w:ind w:leftChars="100" w:left="240" w:rightChars="19" w:right="46" w:firstLineChars="207" w:firstLine="497"/>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實施前項檢查之人員，應主動出示有關執行職務之證明文件或顯示足資辨別之標誌。</w:t>
            </w:r>
          </w:p>
          <w:p w14:paraId="7DF596BF" w14:textId="48E877D5" w:rsidR="00164E3E" w:rsidRPr="003269F4" w:rsidRDefault="00164E3E" w:rsidP="00164E3E">
            <w:pPr>
              <w:pStyle w:val="041-"/>
              <w:spacing w:before="0" w:after="0"/>
              <w:ind w:leftChars="100" w:left="240" w:rightChars="19" w:right="46" w:firstLineChars="200" w:firstLine="480"/>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第一項專業機構或技師，其認可之申請、發給、撤銷、廢止、收費及其他遵行事項之管理辦法，由中央主管機關定之。</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C7A4" w14:textId="77777777" w:rsidR="00437EDB" w:rsidRPr="00437EDB" w:rsidRDefault="00164E3E" w:rsidP="00437EDB">
            <w:pPr>
              <w:pStyle w:val="af1"/>
              <w:widowControl/>
              <w:numPr>
                <w:ilvl w:val="0"/>
                <w:numId w:val="25"/>
              </w:numPr>
              <w:ind w:right="57"/>
              <w:jc w:val="both"/>
              <w:rPr>
                <w:rFonts w:ascii="標楷體" w:eastAsia="標楷體" w:hAnsi="標楷體" w:cs="Times New Roman"/>
                <w:color w:val="000000" w:themeColor="text1"/>
                <w:kern w:val="0"/>
                <w:szCs w:val="24"/>
              </w:rPr>
            </w:pPr>
            <w:r w:rsidRPr="003269F4">
              <w:rPr>
                <w:rFonts w:ascii="標楷體" w:eastAsia="標楷體" w:hAnsi="標楷體" w:cs="Times New Roman"/>
                <w:color w:val="000000" w:themeColor="text1"/>
                <w:kern w:val="0"/>
                <w:szCs w:val="24"/>
              </w:rPr>
              <w:lastRenderedPageBreak/>
              <w:t>為擴大地方政府對於節能與用能設備之管理及稽查，將現行僅中央主管機關辦理之事項，修</w:t>
            </w:r>
            <w:r w:rsidRPr="003269F4">
              <w:rPr>
                <w:rFonts w:ascii="標楷體" w:eastAsia="標楷體" w:hAnsi="標楷體" w:cs="Times New Roman"/>
                <w:color w:val="000000" w:themeColor="text1"/>
                <w:kern w:val="0"/>
                <w:szCs w:val="24"/>
              </w:rPr>
              <w:lastRenderedPageBreak/>
              <w:t>正為主管機關，未來地方政府</w:t>
            </w:r>
            <w:r w:rsidRPr="003269F4">
              <w:rPr>
                <w:rFonts w:ascii="標楷體" w:eastAsia="標楷體" w:hAnsi="標楷體" w:cs="Times New Roman" w:hint="eastAsia"/>
                <w:color w:val="000000" w:themeColor="text1"/>
                <w:kern w:val="0"/>
                <w:szCs w:val="24"/>
              </w:rPr>
              <w:t>亦</w:t>
            </w:r>
            <w:r w:rsidRPr="003269F4">
              <w:rPr>
                <w:rFonts w:ascii="標楷體" w:eastAsia="標楷體" w:hAnsi="標楷體" w:cs="Times New Roman"/>
                <w:color w:val="000000" w:themeColor="text1"/>
                <w:kern w:val="0"/>
                <w:szCs w:val="24"/>
              </w:rPr>
              <w:t>可依其轄區需要，對於用能設備、器具、車輛等實施後市場稽查</w:t>
            </w:r>
            <w:r w:rsidRPr="003269F4">
              <w:rPr>
                <w:rFonts w:ascii="標楷體" w:eastAsia="標楷體" w:hAnsi="標楷體" w:cs="新細明體"/>
                <w:color w:val="000000" w:themeColor="text1"/>
                <w:kern w:val="0"/>
                <w:szCs w:val="24"/>
              </w:rPr>
              <w:t>；另為使本項規範之範圍明確，增列適用對象涵蓋之條次，以資周延</w:t>
            </w:r>
            <w:r w:rsidRPr="003269F4">
              <w:rPr>
                <w:rFonts w:ascii="標楷體" w:eastAsia="標楷體" w:hAnsi="標楷體" w:cs="新細明體" w:hint="eastAsia"/>
                <w:color w:val="000000" w:themeColor="text1"/>
                <w:kern w:val="0"/>
                <w:szCs w:val="24"/>
              </w:rPr>
              <w:t>，</w:t>
            </w:r>
            <w:proofErr w:type="gramStart"/>
            <w:r w:rsidRPr="003269F4">
              <w:rPr>
                <w:rFonts w:ascii="標楷體" w:eastAsia="標楷體" w:hAnsi="標楷體" w:cs="新細明體" w:hint="eastAsia"/>
                <w:color w:val="000000" w:themeColor="text1"/>
                <w:kern w:val="0"/>
                <w:szCs w:val="24"/>
              </w:rPr>
              <w:t>爰</w:t>
            </w:r>
            <w:proofErr w:type="gramEnd"/>
            <w:r w:rsidRPr="003269F4">
              <w:rPr>
                <w:rFonts w:ascii="標楷體" w:eastAsia="標楷體" w:hAnsi="標楷體" w:cs="新細明體" w:hint="eastAsia"/>
                <w:color w:val="000000" w:themeColor="text1"/>
                <w:kern w:val="0"/>
                <w:szCs w:val="24"/>
              </w:rPr>
              <w:t>修正第一項。</w:t>
            </w:r>
          </w:p>
          <w:p w14:paraId="18429529" w14:textId="1F94BDBD" w:rsidR="00164E3E" w:rsidRPr="00437EDB" w:rsidRDefault="00164E3E" w:rsidP="00437EDB">
            <w:pPr>
              <w:pStyle w:val="af1"/>
              <w:widowControl/>
              <w:numPr>
                <w:ilvl w:val="0"/>
                <w:numId w:val="25"/>
              </w:numPr>
              <w:ind w:right="57"/>
              <w:jc w:val="both"/>
              <w:rPr>
                <w:rFonts w:ascii="標楷體" w:eastAsia="標楷體" w:hAnsi="標楷體" w:cs="Times New Roman"/>
                <w:color w:val="000000" w:themeColor="text1"/>
                <w:kern w:val="0"/>
                <w:szCs w:val="24"/>
              </w:rPr>
            </w:pPr>
            <w:proofErr w:type="gramStart"/>
            <w:r w:rsidRPr="00437EDB">
              <w:rPr>
                <w:rFonts w:ascii="Times New Roman" w:eastAsia="標楷體" w:hAnsi="Times New Roman" w:cs="Times New Roman" w:hint="eastAsia"/>
                <w:color w:val="000000" w:themeColor="text1"/>
              </w:rPr>
              <w:t>鑑</w:t>
            </w:r>
            <w:proofErr w:type="gramEnd"/>
            <w:r w:rsidRPr="00437EDB">
              <w:rPr>
                <w:rFonts w:ascii="Times New Roman" w:eastAsia="標楷體" w:hAnsi="Times New Roman" w:cs="Times New Roman" w:hint="eastAsia"/>
                <w:color w:val="000000" w:themeColor="text1"/>
              </w:rPr>
              <w:t>於現行查核實務遇有業者爭執提供不實資料是否屬規避、妨礙或拒絕提供資料之情形，</w:t>
            </w:r>
            <w:proofErr w:type="gramStart"/>
            <w:r w:rsidRPr="00437EDB">
              <w:rPr>
                <w:rFonts w:ascii="Times New Roman" w:eastAsia="標楷體" w:hAnsi="Times New Roman" w:cs="Times New Roman" w:hint="eastAsia"/>
                <w:color w:val="000000" w:themeColor="text1"/>
              </w:rPr>
              <w:t>爰</w:t>
            </w:r>
            <w:proofErr w:type="gramEnd"/>
            <w:r w:rsidRPr="00437EDB">
              <w:rPr>
                <w:rFonts w:ascii="Times New Roman" w:eastAsia="標楷體" w:hAnsi="Times New Roman" w:cs="Times New Roman" w:hint="eastAsia"/>
                <w:color w:val="000000" w:themeColor="text1"/>
              </w:rPr>
              <w:t>於第一項後段明定「提供不實資料」亦屬違法態樣。</w:t>
            </w:r>
          </w:p>
          <w:p w14:paraId="470274E1" w14:textId="0C854D77" w:rsidR="00164E3E" w:rsidRPr="00FA6445" w:rsidRDefault="00164E3E" w:rsidP="00164E3E">
            <w:pPr>
              <w:pStyle w:val="044-1"/>
              <w:numPr>
                <w:ilvl w:val="0"/>
                <w:numId w:val="25"/>
              </w:numPr>
              <w:spacing w:before="0" w:after="0"/>
              <w:ind w:right="45"/>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第二項及第三項未修正。</w:t>
            </w:r>
          </w:p>
        </w:tc>
      </w:tr>
      <w:tr w:rsidR="00164E3E" w:rsidRPr="003269F4" w14:paraId="490DE6EE"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07BFB" w14:textId="5C0ABCEC" w:rsidR="00164E3E" w:rsidRPr="003269F4" w:rsidRDefault="00164E3E" w:rsidP="00781B95">
            <w:pPr>
              <w:pStyle w:val="041-"/>
              <w:spacing w:before="0" w:after="0"/>
              <w:ind w:left="238" w:rightChars="19" w:right="46" w:hanging="238"/>
              <w:jc w:val="both"/>
              <w:rPr>
                <w:rFonts w:ascii="Times New Roman" w:eastAsia="標楷體" w:hAnsi="Times New Roman" w:cs="Times New Roman"/>
                <w:color w:val="000000" w:themeColor="text1"/>
                <w:kern w:val="3"/>
              </w:rPr>
            </w:pPr>
            <w:r w:rsidRPr="003269F4">
              <w:rPr>
                <w:rFonts w:ascii="Times New Roman" w:eastAsia="標楷體" w:hAnsi="Times New Roman" w:cs="Times New Roman"/>
                <w:color w:val="000000" w:themeColor="text1"/>
                <w:kern w:val="3"/>
              </w:rPr>
              <w:lastRenderedPageBreak/>
              <w:t xml:space="preserve">第二十條　</w:t>
            </w:r>
            <w:r w:rsidRPr="003269F4">
              <w:rPr>
                <w:rFonts w:ascii="Times New Roman" w:eastAsia="標楷體" w:hAnsi="Times New Roman" w:cs="Times New Roman" w:hint="eastAsia"/>
                <w:color w:val="000000" w:themeColor="text1"/>
                <w:kern w:val="3"/>
              </w:rPr>
              <w:t>能源供應事業違反中央主管機關依第六條第一項所為之規定者，</w:t>
            </w:r>
            <w:r w:rsidRPr="003269F4">
              <w:rPr>
                <w:rFonts w:ascii="Times New Roman" w:eastAsia="標楷體" w:hAnsi="Times New Roman" w:cs="Times New Roman"/>
                <w:color w:val="000000" w:themeColor="text1"/>
                <w:kern w:val="3"/>
              </w:rPr>
              <w:t>主管機關應</w:t>
            </w:r>
            <w:r w:rsidRPr="003269F4">
              <w:rPr>
                <w:rFonts w:ascii="Times New Roman" w:eastAsia="標楷體" w:hAnsi="Times New Roman" w:cs="Times New Roman" w:hint="eastAsia"/>
                <w:color w:val="000000" w:themeColor="text1"/>
                <w:kern w:val="3"/>
                <w:u w:val="single"/>
              </w:rPr>
              <w:t>令其</w:t>
            </w:r>
            <w:r>
              <w:rPr>
                <w:rFonts w:ascii="Times New Roman" w:eastAsia="標楷體" w:hAnsi="Times New Roman" w:cs="Times New Roman" w:hint="eastAsia"/>
                <w:color w:val="000000" w:themeColor="text1"/>
                <w:kern w:val="3"/>
                <w:u w:val="single"/>
              </w:rPr>
              <w:t>限期</w:t>
            </w:r>
            <w:r w:rsidRPr="003269F4">
              <w:rPr>
                <w:rFonts w:ascii="Times New Roman" w:eastAsia="標楷體" w:hAnsi="Times New Roman" w:cs="Times New Roman" w:hint="eastAsia"/>
                <w:color w:val="000000" w:themeColor="text1"/>
                <w:kern w:val="3"/>
                <w:u w:val="single"/>
              </w:rPr>
              <w:t>改善</w:t>
            </w:r>
            <w:r w:rsidRPr="003269F4">
              <w:rPr>
                <w:rFonts w:ascii="Times New Roman" w:eastAsia="標楷體" w:hAnsi="Times New Roman" w:cs="Times New Roman"/>
                <w:color w:val="000000" w:themeColor="text1"/>
                <w:kern w:val="3"/>
              </w:rPr>
              <w:t>；</w:t>
            </w:r>
            <w:r w:rsidRPr="003269F4">
              <w:rPr>
                <w:rFonts w:ascii="Times New Roman" w:eastAsia="標楷體" w:hAnsi="Times New Roman" w:cs="Times New Roman" w:hint="eastAsia"/>
                <w:color w:val="000000" w:themeColor="text1"/>
                <w:kern w:val="3"/>
                <w:u w:val="single"/>
              </w:rPr>
              <w:t>屆</w:t>
            </w:r>
            <w:r w:rsidRPr="003269F4">
              <w:rPr>
                <w:rFonts w:ascii="Times New Roman" w:eastAsia="標楷體" w:hAnsi="Times New Roman" w:cs="Times New Roman" w:hint="eastAsia"/>
                <w:color w:val="000000" w:themeColor="text1"/>
                <w:kern w:val="3"/>
              </w:rPr>
              <w:t>期</w:t>
            </w:r>
            <w:r w:rsidRPr="003269F4">
              <w:rPr>
                <w:rFonts w:ascii="Times New Roman" w:eastAsia="標楷體" w:hAnsi="Times New Roman" w:cs="Times New Roman"/>
                <w:color w:val="000000" w:themeColor="text1"/>
                <w:kern w:val="3"/>
              </w:rPr>
              <w:t>不</w:t>
            </w:r>
            <w:r w:rsidRPr="003269F4">
              <w:rPr>
                <w:rFonts w:ascii="Times New Roman" w:eastAsia="標楷體" w:hAnsi="Times New Roman" w:cs="Times New Roman" w:hint="eastAsia"/>
                <w:color w:val="000000" w:themeColor="text1"/>
                <w:kern w:val="3"/>
                <w:u w:val="single"/>
              </w:rPr>
              <w:t>改善</w:t>
            </w:r>
            <w:r w:rsidRPr="003269F4">
              <w:rPr>
                <w:rFonts w:ascii="Times New Roman" w:eastAsia="標楷體" w:hAnsi="Times New Roman" w:cs="Times New Roman"/>
                <w:color w:val="000000" w:themeColor="text1"/>
                <w:kern w:val="3"/>
              </w:rPr>
              <w:t>者</w:t>
            </w:r>
            <w:r w:rsidRPr="003269F4">
              <w:rPr>
                <w:rFonts w:ascii="Times New Roman" w:eastAsia="標楷體" w:hAnsi="Times New Roman" w:cs="Times New Roman" w:hint="eastAsia"/>
                <w:color w:val="000000" w:themeColor="text1"/>
                <w:kern w:val="3"/>
              </w:rPr>
              <w:t>，處新臺幣</w:t>
            </w:r>
            <w:r w:rsidRPr="003269F4">
              <w:rPr>
                <w:rFonts w:ascii="Times New Roman" w:eastAsia="標楷體" w:hAnsi="Times New Roman" w:cs="Times New Roman" w:hint="eastAsia"/>
                <w:color w:val="000000" w:themeColor="text1"/>
                <w:kern w:val="3"/>
                <w:u w:val="single"/>
              </w:rPr>
              <w:t>十五</w:t>
            </w:r>
            <w:r w:rsidRPr="003269F4">
              <w:rPr>
                <w:rFonts w:ascii="Times New Roman" w:eastAsia="標楷體" w:hAnsi="Times New Roman" w:cs="Times New Roman" w:hint="eastAsia"/>
                <w:color w:val="000000" w:themeColor="text1"/>
                <w:kern w:val="3"/>
              </w:rPr>
              <w:t>萬元以上</w:t>
            </w:r>
            <w:r w:rsidRPr="003269F4">
              <w:rPr>
                <w:rFonts w:ascii="Times New Roman" w:eastAsia="標楷體" w:hAnsi="Times New Roman" w:cs="Times New Roman" w:hint="eastAsia"/>
                <w:color w:val="000000" w:themeColor="text1"/>
                <w:kern w:val="3"/>
                <w:u w:val="single"/>
              </w:rPr>
              <w:t>七</w:t>
            </w:r>
            <w:r w:rsidRPr="00185D88">
              <w:rPr>
                <w:rFonts w:ascii="Times New Roman" w:eastAsia="標楷體" w:hAnsi="Times New Roman" w:cs="Times New Roman" w:hint="eastAsia"/>
                <w:color w:val="000000" w:themeColor="text1"/>
                <w:kern w:val="3"/>
              </w:rPr>
              <w:t>十五</w:t>
            </w:r>
            <w:r w:rsidRPr="003269F4">
              <w:rPr>
                <w:rFonts w:ascii="Times New Roman" w:eastAsia="標楷體" w:hAnsi="Times New Roman" w:cs="Times New Roman" w:hint="eastAsia"/>
                <w:color w:val="000000" w:themeColor="text1"/>
                <w:kern w:val="3"/>
              </w:rPr>
              <w:t>萬元以下罰鍰，</w:t>
            </w:r>
            <w:r w:rsidRPr="003269F4">
              <w:rPr>
                <w:rFonts w:ascii="Times New Roman" w:eastAsia="標楷體" w:hAnsi="Times New Roman" w:cs="Times New Roman"/>
                <w:color w:val="000000" w:themeColor="text1"/>
                <w:kern w:val="3"/>
              </w:rPr>
              <w:t>並再</w:t>
            </w:r>
            <w:r w:rsidRPr="003269F4">
              <w:rPr>
                <w:rFonts w:ascii="Times New Roman" w:eastAsia="標楷體" w:hAnsi="Times New Roman" w:cs="Times New Roman" w:hint="eastAsia"/>
                <w:color w:val="000000" w:themeColor="text1"/>
                <w:kern w:val="3"/>
                <w:u w:val="single"/>
              </w:rPr>
              <w:t>令其</w:t>
            </w:r>
            <w:r w:rsidRPr="003269F4">
              <w:rPr>
                <w:rFonts w:ascii="Times New Roman" w:eastAsia="標楷體" w:hAnsi="Times New Roman" w:cs="Times New Roman" w:hint="eastAsia"/>
                <w:color w:val="000000" w:themeColor="text1"/>
                <w:kern w:val="3"/>
              </w:rPr>
              <w:t>限期</w:t>
            </w:r>
            <w:r w:rsidRPr="003269F4">
              <w:rPr>
                <w:rFonts w:ascii="Times New Roman" w:eastAsia="標楷體" w:hAnsi="Times New Roman" w:cs="Times New Roman" w:hint="eastAsia"/>
                <w:color w:val="000000" w:themeColor="text1"/>
                <w:kern w:val="3"/>
                <w:u w:val="single"/>
              </w:rPr>
              <w:t>改善</w:t>
            </w:r>
            <w:r w:rsidRPr="003269F4">
              <w:rPr>
                <w:rFonts w:ascii="Times New Roman" w:eastAsia="標楷體" w:hAnsi="Times New Roman" w:cs="Times New Roman" w:hint="eastAsia"/>
                <w:color w:val="000000" w:themeColor="text1"/>
                <w:kern w:val="3"/>
              </w:rPr>
              <w:t>；</w:t>
            </w:r>
            <w:r w:rsidRPr="003269F4">
              <w:rPr>
                <w:rFonts w:ascii="Times New Roman" w:eastAsia="標楷體" w:hAnsi="Times New Roman" w:cs="Times New Roman" w:hint="eastAsia"/>
                <w:color w:val="000000" w:themeColor="text1"/>
                <w:kern w:val="3"/>
                <w:u w:val="single"/>
              </w:rPr>
              <w:t>屆</w:t>
            </w:r>
            <w:r w:rsidRPr="003269F4">
              <w:rPr>
                <w:rFonts w:ascii="Times New Roman" w:eastAsia="標楷體" w:hAnsi="Times New Roman" w:cs="Times New Roman"/>
                <w:color w:val="000000" w:themeColor="text1"/>
                <w:kern w:val="3"/>
              </w:rPr>
              <w:t>期仍不</w:t>
            </w:r>
            <w:r w:rsidRPr="003269F4">
              <w:rPr>
                <w:rFonts w:ascii="Times New Roman" w:eastAsia="標楷體" w:hAnsi="Times New Roman" w:cs="Times New Roman" w:hint="eastAsia"/>
                <w:color w:val="000000" w:themeColor="text1"/>
                <w:kern w:val="3"/>
                <w:u w:val="single"/>
              </w:rPr>
              <w:t>改善</w:t>
            </w:r>
            <w:r w:rsidRPr="003269F4">
              <w:rPr>
                <w:rFonts w:ascii="Times New Roman" w:eastAsia="標楷體" w:hAnsi="Times New Roman" w:cs="Times New Roman"/>
                <w:color w:val="000000" w:themeColor="text1"/>
                <w:kern w:val="3"/>
              </w:rPr>
              <w:t>者</w:t>
            </w:r>
            <w:r w:rsidRPr="003269F4">
              <w:rPr>
                <w:rFonts w:ascii="Times New Roman" w:eastAsia="標楷體" w:hAnsi="Times New Roman" w:cs="Times New Roman" w:hint="eastAsia"/>
                <w:color w:val="000000" w:themeColor="text1"/>
                <w:kern w:val="3"/>
              </w:rPr>
              <w:t>，除</w:t>
            </w:r>
            <w:r w:rsidRPr="003269F4">
              <w:rPr>
                <w:rFonts w:ascii="Times New Roman" w:eastAsia="標楷體" w:hAnsi="Times New Roman" w:cs="Times New Roman" w:hint="eastAsia"/>
                <w:color w:val="000000" w:themeColor="text1"/>
                <w:kern w:val="3"/>
                <w:u w:val="single"/>
              </w:rPr>
              <w:t>按次</w:t>
            </w:r>
            <w:r w:rsidRPr="003269F4">
              <w:rPr>
                <w:rFonts w:ascii="Times New Roman" w:eastAsia="標楷體" w:hAnsi="Times New Roman" w:cs="Times New Roman" w:hint="eastAsia"/>
                <w:color w:val="000000" w:themeColor="text1"/>
                <w:kern w:val="3"/>
              </w:rPr>
              <w:t>處罰外，並得停止其營業或勒令歇業；經主管機關</w:t>
            </w:r>
            <w:r w:rsidRPr="003269F4">
              <w:rPr>
                <w:rFonts w:ascii="Times New Roman" w:eastAsia="標楷體" w:hAnsi="Times New Roman" w:cs="Times New Roman" w:hint="eastAsia"/>
                <w:color w:val="000000" w:themeColor="text1"/>
                <w:kern w:val="3"/>
                <w:u w:val="single"/>
              </w:rPr>
              <w:t>再次</w:t>
            </w:r>
            <w:r w:rsidRPr="003269F4">
              <w:rPr>
                <w:rFonts w:ascii="Times New Roman" w:eastAsia="標楷體" w:hAnsi="Times New Roman" w:cs="Times New Roman" w:hint="eastAsia"/>
                <w:color w:val="000000" w:themeColor="text1"/>
                <w:kern w:val="3"/>
              </w:rPr>
              <w:t>處罰，</w:t>
            </w:r>
            <w:r w:rsidRPr="003269F4">
              <w:rPr>
                <w:rFonts w:ascii="Times New Roman" w:eastAsia="標楷體" w:hAnsi="Times New Roman" w:cs="Times New Roman"/>
                <w:color w:val="000000" w:themeColor="text1"/>
                <w:kern w:val="3"/>
              </w:rPr>
              <w:t>仍不</w:t>
            </w:r>
            <w:r w:rsidRPr="003269F4">
              <w:rPr>
                <w:rFonts w:ascii="Times New Roman" w:eastAsia="標楷體" w:hAnsi="Times New Roman" w:cs="Times New Roman" w:hint="eastAsia"/>
                <w:color w:val="000000" w:themeColor="text1"/>
                <w:kern w:val="3"/>
                <w:u w:val="single"/>
              </w:rPr>
              <w:t>改善</w:t>
            </w:r>
            <w:r w:rsidRPr="003269F4">
              <w:rPr>
                <w:rFonts w:ascii="Times New Roman" w:eastAsia="標楷體" w:hAnsi="Times New Roman" w:cs="Times New Roman"/>
                <w:color w:val="000000" w:themeColor="text1"/>
                <w:kern w:val="3"/>
              </w:rPr>
              <w:t>者</w:t>
            </w:r>
            <w:r w:rsidRPr="003269F4">
              <w:rPr>
                <w:rFonts w:ascii="Times New Roman" w:eastAsia="標楷體" w:hAnsi="Times New Roman" w:cs="Times New Roman" w:hint="eastAsia"/>
                <w:color w:val="000000" w:themeColor="text1"/>
                <w:kern w:val="3"/>
              </w:rPr>
              <w:t>，對其負責人處一年以下有期徒刑、拘役或科或</w:t>
            </w:r>
            <w:proofErr w:type="gramStart"/>
            <w:r w:rsidRPr="003269F4">
              <w:rPr>
                <w:rFonts w:ascii="Times New Roman" w:eastAsia="標楷體" w:hAnsi="Times New Roman" w:cs="Times New Roman" w:hint="eastAsia"/>
                <w:color w:val="000000" w:themeColor="text1"/>
                <w:kern w:val="3"/>
              </w:rPr>
              <w:t>併</w:t>
            </w:r>
            <w:proofErr w:type="gramEnd"/>
            <w:r w:rsidRPr="003269F4">
              <w:rPr>
                <w:rFonts w:ascii="Times New Roman" w:eastAsia="標楷體" w:hAnsi="Times New Roman" w:cs="Times New Roman" w:hint="eastAsia"/>
                <w:color w:val="000000" w:themeColor="text1"/>
                <w:kern w:val="3"/>
              </w:rPr>
              <w:t>科新臺幣三十萬元以下罰金。</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1475E" w14:textId="77777777" w:rsidR="00164E3E" w:rsidRPr="003269F4" w:rsidRDefault="00164E3E" w:rsidP="00164E3E">
            <w:pPr>
              <w:pStyle w:val="041-"/>
              <w:spacing w:before="0" w:after="0"/>
              <w:ind w:left="238" w:rightChars="19" w:right="46" w:hanging="238"/>
              <w:jc w:val="both"/>
              <w:rPr>
                <w:color w:val="000000" w:themeColor="text1"/>
              </w:rPr>
            </w:pPr>
            <w:r w:rsidRPr="003269F4">
              <w:rPr>
                <w:rFonts w:ascii="Times New Roman" w:eastAsia="標楷體" w:hAnsi="Times New Roman" w:cs="Times New Roman"/>
                <w:color w:val="000000" w:themeColor="text1"/>
                <w:kern w:val="3"/>
              </w:rPr>
              <w:t>第二十條　能源供應事業違反</w:t>
            </w:r>
            <w:r w:rsidRPr="00F06146">
              <w:rPr>
                <w:rFonts w:ascii="Times New Roman" w:eastAsia="標楷體" w:hAnsi="Times New Roman" w:cs="Times New Roman"/>
                <w:color w:val="000000" w:themeColor="text1"/>
                <w:kern w:val="3"/>
              </w:rPr>
              <w:t>中央主管機關依第六條第一項所為之規定者，主管機關應通知限期辦理；逾期</w:t>
            </w:r>
            <w:proofErr w:type="gramStart"/>
            <w:r w:rsidRPr="00F06146">
              <w:rPr>
                <w:rFonts w:ascii="Times New Roman" w:eastAsia="標楷體" w:hAnsi="Times New Roman" w:cs="Times New Roman"/>
                <w:color w:val="000000" w:themeColor="text1"/>
                <w:kern w:val="3"/>
              </w:rPr>
              <w:t>不</w:t>
            </w:r>
            <w:proofErr w:type="gramEnd"/>
            <w:r w:rsidRPr="00F06146">
              <w:rPr>
                <w:rFonts w:ascii="Times New Roman" w:eastAsia="標楷體" w:hAnsi="Times New Roman" w:cs="Times New Roman"/>
                <w:color w:val="000000" w:themeColor="text1"/>
                <w:kern w:val="3"/>
              </w:rPr>
              <w:t>遵行者，處新臺幣一萬五千元以上十五萬元以下罰鍰，並再限期辦理；逾期仍</w:t>
            </w:r>
            <w:proofErr w:type="gramStart"/>
            <w:r w:rsidRPr="00F06146">
              <w:rPr>
                <w:rFonts w:ascii="Times New Roman" w:eastAsia="標楷體" w:hAnsi="Times New Roman" w:cs="Times New Roman"/>
                <w:color w:val="000000" w:themeColor="text1"/>
                <w:kern w:val="3"/>
              </w:rPr>
              <w:t>不</w:t>
            </w:r>
            <w:proofErr w:type="gramEnd"/>
            <w:r w:rsidRPr="00F06146">
              <w:rPr>
                <w:rFonts w:ascii="Times New Roman" w:eastAsia="標楷體" w:hAnsi="Times New Roman" w:cs="Times New Roman"/>
                <w:color w:val="000000" w:themeColor="text1"/>
                <w:kern w:val="3"/>
              </w:rPr>
              <w:t>遵行者，除加倍處罰外，並得停止其營業或勒令歇業；經主管機關為加倍處罰，仍</w:t>
            </w:r>
            <w:proofErr w:type="gramStart"/>
            <w:r w:rsidRPr="00F06146">
              <w:rPr>
                <w:rFonts w:ascii="Times New Roman" w:eastAsia="標楷體" w:hAnsi="Times New Roman" w:cs="Times New Roman"/>
                <w:color w:val="000000" w:themeColor="text1"/>
                <w:kern w:val="3"/>
              </w:rPr>
              <w:t>不</w:t>
            </w:r>
            <w:proofErr w:type="gramEnd"/>
            <w:r w:rsidRPr="00F06146">
              <w:rPr>
                <w:rFonts w:ascii="Times New Roman" w:eastAsia="標楷體" w:hAnsi="Times New Roman" w:cs="Times New Roman"/>
                <w:color w:val="000000" w:themeColor="text1"/>
                <w:kern w:val="3"/>
              </w:rPr>
              <w:t>遵行者，對其負責人處一年以下有期徒刑、拘役或科或</w:t>
            </w:r>
            <w:proofErr w:type="gramStart"/>
            <w:r w:rsidRPr="00F06146">
              <w:rPr>
                <w:rFonts w:ascii="Times New Roman" w:eastAsia="標楷體" w:hAnsi="Times New Roman" w:cs="Times New Roman"/>
                <w:color w:val="000000" w:themeColor="text1"/>
                <w:kern w:val="3"/>
              </w:rPr>
              <w:t>併</w:t>
            </w:r>
            <w:proofErr w:type="gramEnd"/>
            <w:r w:rsidRPr="00F06146">
              <w:rPr>
                <w:rFonts w:ascii="Times New Roman" w:eastAsia="標楷體" w:hAnsi="Times New Roman" w:cs="Times New Roman"/>
                <w:color w:val="000000" w:themeColor="text1"/>
                <w:kern w:val="3"/>
              </w:rPr>
              <w:t>科新臺幣三十萬元以下罰金。</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AC4D" w14:textId="646EF641" w:rsidR="00164E3E" w:rsidRPr="003269F4" w:rsidRDefault="00164E3E" w:rsidP="00164E3E">
            <w:pPr>
              <w:pStyle w:val="041-"/>
              <w:spacing w:before="0" w:after="0"/>
              <w:ind w:right="57"/>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現行加倍處罰修正為按次處罰；另提高罰緩金額，增加能源供應事業違法之負擔。</w:t>
            </w:r>
          </w:p>
        </w:tc>
      </w:tr>
      <w:tr w:rsidR="00164E3E" w:rsidRPr="003269F4" w14:paraId="290894DB"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06DB" w14:textId="7533C24B" w:rsidR="00164E3E" w:rsidRPr="003269F4" w:rsidRDefault="00164E3E" w:rsidP="00164E3E">
            <w:pPr>
              <w:ind w:left="240" w:rightChars="19" w:right="46" w:hangingChars="100" w:hanging="240"/>
              <w:jc w:val="both"/>
              <w:rPr>
                <w:rFonts w:ascii="Times New Roman" w:eastAsia="標楷體" w:hAnsi="Times New Roman" w:cs="Times New Roman"/>
                <w:color w:val="000000" w:themeColor="text1"/>
                <w:kern w:val="2"/>
              </w:rPr>
            </w:pPr>
            <w:r w:rsidRPr="003269F4">
              <w:rPr>
                <w:rFonts w:ascii="Times New Roman" w:eastAsia="標楷體" w:hAnsi="Times New Roman" w:cs="Times New Roman" w:hint="eastAsia"/>
                <w:color w:val="000000" w:themeColor="text1"/>
                <w:kern w:val="2"/>
              </w:rPr>
              <w:t>第二十條之</w:t>
            </w:r>
            <w:proofErr w:type="gramStart"/>
            <w:r w:rsidRPr="003269F4">
              <w:rPr>
                <w:rFonts w:ascii="Times New Roman" w:eastAsia="標楷體" w:hAnsi="Times New Roman" w:cs="Times New Roman" w:hint="eastAsia"/>
                <w:color w:val="000000" w:themeColor="text1"/>
                <w:kern w:val="2"/>
              </w:rPr>
              <w:t>一</w:t>
            </w:r>
            <w:proofErr w:type="gramEnd"/>
            <w:r w:rsidRPr="003269F4">
              <w:rPr>
                <w:rFonts w:ascii="Times New Roman" w:eastAsia="標楷體" w:hAnsi="Times New Roman" w:cs="Times New Roman" w:hint="eastAsia"/>
                <w:color w:val="000000" w:themeColor="text1"/>
                <w:kern w:val="2"/>
              </w:rPr>
              <w:t xml:space="preserve">　未經許可而經營中央主管機關指定之能源產品之輸入、輸出、生產、銷售業務者，處</w:t>
            </w:r>
            <w:r w:rsidRPr="00185D88">
              <w:rPr>
                <w:rFonts w:ascii="Times New Roman" w:eastAsia="標楷體" w:hAnsi="Times New Roman" w:cs="Times New Roman" w:hint="eastAsia"/>
                <w:color w:val="000000" w:themeColor="text1"/>
                <w:kern w:val="2"/>
              </w:rPr>
              <w:t>新臺幣</w:t>
            </w:r>
            <w:proofErr w:type="gramStart"/>
            <w:r w:rsidRPr="003269F4">
              <w:rPr>
                <w:rFonts w:ascii="Times New Roman" w:eastAsia="標楷體" w:hAnsi="Times New Roman" w:cs="Times New Roman" w:hint="eastAsia"/>
                <w:color w:val="000000" w:themeColor="text1"/>
                <w:kern w:val="2"/>
                <w:u w:val="single"/>
              </w:rPr>
              <w:t>一</w:t>
            </w:r>
            <w:proofErr w:type="gramEnd"/>
            <w:r w:rsidRPr="003269F4">
              <w:rPr>
                <w:rFonts w:ascii="Times New Roman" w:eastAsia="標楷體" w:hAnsi="Times New Roman" w:cs="Times New Roman" w:hint="eastAsia"/>
                <w:color w:val="000000" w:themeColor="text1"/>
                <w:kern w:val="2"/>
                <w:u w:val="single"/>
              </w:rPr>
              <w:t>百萬元以上五百</w:t>
            </w:r>
            <w:r w:rsidRPr="00185D88">
              <w:rPr>
                <w:rFonts w:ascii="Times New Roman" w:eastAsia="標楷體" w:hAnsi="Times New Roman" w:cs="Times New Roman" w:hint="eastAsia"/>
                <w:color w:val="000000" w:themeColor="text1"/>
                <w:kern w:val="2"/>
              </w:rPr>
              <w:t>萬元以下罰</w:t>
            </w:r>
            <w:r w:rsidRPr="003269F4">
              <w:rPr>
                <w:rFonts w:ascii="Times New Roman" w:eastAsia="標楷體" w:hAnsi="Times New Roman" w:cs="Times New Roman" w:hint="eastAsia"/>
                <w:color w:val="000000" w:themeColor="text1"/>
                <w:kern w:val="2"/>
                <w:u w:val="single"/>
              </w:rPr>
              <w:lastRenderedPageBreak/>
              <w:t>鍰</w:t>
            </w:r>
            <w:r w:rsidRPr="00BF19A4">
              <w:rPr>
                <w:rFonts w:ascii="Times New Roman" w:eastAsia="標楷體" w:hAnsi="Times New Roman" w:cs="Times New Roman" w:hint="eastAsia"/>
                <w:color w:val="000000" w:themeColor="text1"/>
                <w:kern w:val="2"/>
              </w:rPr>
              <w:t>。</w:t>
            </w:r>
          </w:p>
          <w:p w14:paraId="43E2E072" w14:textId="73421B08" w:rsidR="00164E3E" w:rsidRPr="003269F4" w:rsidRDefault="00164E3E" w:rsidP="00164E3E">
            <w:pPr>
              <w:ind w:leftChars="100" w:left="240" w:rightChars="19" w:right="46" w:firstLineChars="200" w:firstLine="480"/>
              <w:jc w:val="both"/>
              <w:rPr>
                <w:rFonts w:ascii="Times New Roman" w:eastAsia="標楷體" w:hAnsi="Times New Roman" w:cs="Times New Roman"/>
                <w:color w:val="000000" w:themeColor="text1"/>
                <w:kern w:val="2"/>
                <w:u w:val="single"/>
              </w:rPr>
            </w:pPr>
            <w:r w:rsidRPr="003269F4">
              <w:rPr>
                <w:rFonts w:ascii="Times New Roman" w:eastAsia="標楷體" w:hAnsi="Times New Roman" w:cs="Times New Roman" w:hint="eastAsia"/>
                <w:color w:val="000000" w:themeColor="text1"/>
                <w:kern w:val="2"/>
                <w:u w:val="single"/>
              </w:rPr>
              <w:t>有前項情事，致生公共危險者，處三年以下有期徒刑、拘役或科或</w:t>
            </w:r>
            <w:proofErr w:type="gramStart"/>
            <w:r w:rsidRPr="003269F4">
              <w:rPr>
                <w:rFonts w:ascii="Times New Roman" w:eastAsia="標楷體" w:hAnsi="Times New Roman" w:cs="Times New Roman" w:hint="eastAsia"/>
                <w:color w:val="000000" w:themeColor="text1"/>
                <w:kern w:val="2"/>
                <w:u w:val="single"/>
              </w:rPr>
              <w:t>併</w:t>
            </w:r>
            <w:proofErr w:type="gramEnd"/>
            <w:r w:rsidRPr="003269F4">
              <w:rPr>
                <w:rFonts w:ascii="Times New Roman" w:eastAsia="標楷體" w:hAnsi="Times New Roman" w:cs="Times New Roman" w:hint="eastAsia"/>
                <w:color w:val="000000" w:themeColor="text1"/>
                <w:kern w:val="2"/>
                <w:u w:val="single"/>
              </w:rPr>
              <w:t>科新臺幣六十萬元以上</w:t>
            </w:r>
            <w:proofErr w:type="gramStart"/>
            <w:r w:rsidRPr="003269F4">
              <w:rPr>
                <w:rFonts w:ascii="Times New Roman" w:eastAsia="標楷體" w:hAnsi="Times New Roman" w:cs="Times New Roman" w:hint="eastAsia"/>
                <w:color w:val="000000" w:themeColor="text1"/>
                <w:kern w:val="2"/>
                <w:u w:val="single"/>
              </w:rPr>
              <w:t>三</w:t>
            </w:r>
            <w:proofErr w:type="gramEnd"/>
            <w:r w:rsidRPr="003269F4">
              <w:rPr>
                <w:rFonts w:ascii="Times New Roman" w:eastAsia="標楷體" w:hAnsi="Times New Roman" w:cs="Times New Roman" w:hint="eastAsia"/>
                <w:color w:val="000000" w:themeColor="text1"/>
                <w:kern w:val="2"/>
                <w:u w:val="single"/>
              </w:rPr>
              <w:t>百萬元以下罰金。</w:t>
            </w:r>
          </w:p>
          <w:p w14:paraId="4A13FB5E" w14:textId="5C5806E7" w:rsidR="00164E3E" w:rsidRPr="003269F4" w:rsidRDefault="00164E3E" w:rsidP="00164E3E">
            <w:pPr>
              <w:ind w:leftChars="100" w:left="240" w:rightChars="19" w:right="46" w:firstLineChars="200" w:firstLine="480"/>
              <w:jc w:val="both"/>
              <w:rPr>
                <w:rFonts w:ascii="Times New Roman" w:eastAsia="標楷體" w:hAnsi="Times New Roman" w:cs="Times New Roman"/>
                <w:color w:val="000000" w:themeColor="text1"/>
                <w:kern w:val="2"/>
                <w:u w:val="single"/>
              </w:rPr>
            </w:pPr>
            <w:r w:rsidRPr="003269F4">
              <w:rPr>
                <w:rFonts w:ascii="Times New Roman" w:eastAsia="標楷體" w:hAnsi="Times New Roman" w:cs="Times New Roman" w:hint="eastAsia"/>
                <w:color w:val="000000" w:themeColor="text1"/>
                <w:kern w:val="2"/>
                <w:u w:val="single"/>
              </w:rPr>
              <w:t>法人之負責人、代理人、受</w:t>
            </w:r>
            <w:proofErr w:type="gramStart"/>
            <w:r w:rsidRPr="003269F4">
              <w:rPr>
                <w:rFonts w:ascii="Times New Roman" w:eastAsia="標楷體" w:hAnsi="Times New Roman" w:cs="Times New Roman" w:hint="eastAsia"/>
                <w:color w:val="000000" w:themeColor="text1"/>
                <w:kern w:val="2"/>
                <w:u w:val="single"/>
              </w:rPr>
              <w:t>僱</w:t>
            </w:r>
            <w:proofErr w:type="gramEnd"/>
            <w:r w:rsidRPr="003269F4">
              <w:rPr>
                <w:rFonts w:ascii="Times New Roman" w:eastAsia="標楷體" w:hAnsi="Times New Roman" w:cs="Times New Roman" w:hint="eastAsia"/>
                <w:color w:val="000000" w:themeColor="text1"/>
                <w:kern w:val="2"/>
                <w:u w:val="single"/>
              </w:rPr>
              <w:t>人或其他從業人員，因執行職務犯前項之罪者，除處罰該行為人外，對該</w:t>
            </w:r>
            <w:proofErr w:type="gramStart"/>
            <w:r w:rsidRPr="003269F4">
              <w:rPr>
                <w:rFonts w:ascii="Times New Roman" w:eastAsia="標楷體" w:hAnsi="Times New Roman" w:cs="Times New Roman" w:hint="eastAsia"/>
                <w:color w:val="000000" w:themeColor="text1"/>
                <w:kern w:val="2"/>
                <w:u w:val="single"/>
              </w:rPr>
              <w:t>法人亦科以</w:t>
            </w:r>
            <w:proofErr w:type="gramEnd"/>
            <w:r w:rsidRPr="003269F4">
              <w:rPr>
                <w:rFonts w:ascii="Times New Roman" w:eastAsia="標楷體" w:hAnsi="Times New Roman" w:cs="Times New Roman" w:hint="eastAsia"/>
                <w:color w:val="000000" w:themeColor="text1"/>
                <w:kern w:val="2"/>
                <w:u w:val="single"/>
              </w:rPr>
              <w:t>前項之罰金。</w:t>
            </w:r>
          </w:p>
          <w:p w14:paraId="127ADB32" w14:textId="61FC9AC6" w:rsidR="00164E3E" w:rsidRPr="003269F4" w:rsidRDefault="00164E3E" w:rsidP="00164E3E">
            <w:pPr>
              <w:pStyle w:val="041-"/>
              <w:spacing w:before="0" w:after="0"/>
              <w:ind w:leftChars="100" w:left="240" w:rightChars="19" w:right="46" w:firstLine="454"/>
              <w:jc w:val="both"/>
              <w:rPr>
                <w:rFonts w:ascii="標楷體" w:eastAsia="標楷體" w:hAnsi="標楷體" w:cs="Times New Roman"/>
                <w:color w:val="000000" w:themeColor="text1"/>
                <w:kern w:val="3"/>
              </w:rPr>
            </w:pPr>
            <w:r w:rsidRPr="003269F4">
              <w:rPr>
                <w:rFonts w:ascii="標楷體" w:eastAsia="標楷體" w:hAnsi="標楷體" w:hint="eastAsia"/>
                <w:color w:val="000000" w:themeColor="text1"/>
                <w:u w:val="single"/>
              </w:rPr>
              <w:t>經營中央主管機關指定之能源產品之輸入、輸出、生產、銷售業務，違反第六條第三項所訂</w:t>
            </w:r>
            <w:r w:rsidRPr="003269F4">
              <w:rPr>
                <w:rFonts w:ascii="Times New Roman" w:eastAsia="標楷體" w:hAnsi="Times New Roman" w:cs="Times New Roman" w:hint="eastAsia"/>
                <w:color w:val="000000" w:themeColor="text1"/>
                <w:u w:val="single"/>
              </w:rPr>
              <w:t>辦法中有關</w:t>
            </w:r>
            <w:r w:rsidRPr="003269F4">
              <w:rPr>
                <w:rFonts w:ascii="Calibri" w:eastAsia="標楷體" w:hAnsi="標楷體" w:cs="Times New Roman" w:hint="eastAsia"/>
                <w:color w:val="000000" w:themeColor="text1"/>
                <w:kern w:val="3"/>
                <w:szCs w:val="20"/>
                <w:u w:val="single"/>
              </w:rPr>
              <w:t>檢查、品質、公共意外責任險、資料申報及保存、事故通報、平面配置變更、暫停及終止營業申請事項及其他應遵行事項之規定者</w:t>
            </w:r>
            <w:r w:rsidRPr="003269F4">
              <w:rPr>
                <w:rFonts w:ascii="標楷體" w:eastAsia="標楷體" w:hAnsi="標楷體" w:hint="eastAsia"/>
                <w:color w:val="000000" w:themeColor="text1"/>
                <w:u w:val="single"/>
              </w:rPr>
              <w:t>，處新臺幣十五萬元以上七十五萬元以下罰鍰，並得令其限期改善；屆期不改善者，得按次處罰；情節重大者，並得令其停止營業三個月、廢止經營許可或勒令歇業。</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BBB3" w14:textId="34B1D19C" w:rsidR="00164E3E" w:rsidRPr="003269F4" w:rsidRDefault="00164E3E" w:rsidP="00164E3E">
            <w:pPr>
              <w:pStyle w:val="041-"/>
              <w:spacing w:before="0" w:after="0"/>
              <w:ind w:left="238" w:right="45" w:hanging="238"/>
              <w:jc w:val="both"/>
              <w:rPr>
                <w:rFonts w:ascii="Times New Roman" w:eastAsia="標楷體" w:hAnsi="Times New Roman" w:cs="Times New Roman"/>
                <w:color w:val="000000" w:themeColor="text1"/>
                <w:kern w:val="3"/>
              </w:rPr>
            </w:pPr>
            <w:r w:rsidRPr="003269F4">
              <w:rPr>
                <w:rFonts w:ascii="Times New Roman" w:eastAsia="標楷體" w:hAnsi="Times New Roman" w:cs="Times New Roman" w:hint="eastAsia"/>
                <w:color w:val="000000" w:themeColor="text1"/>
                <w:kern w:val="2"/>
              </w:rPr>
              <w:lastRenderedPageBreak/>
              <w:t>第二十條之</w:t>
            </w:r>
            <w:proofErr w:type="gramStart"/>
            <w:r w:rsidRPr="003269F4">
              <w:rPr>
                <w:rFonts w:ascii="Times New Roman" w:eastAsia="標楷體" w:hAnsi="Times New Roman" w:cs="Times New Roman" w:hint="eastAsia"/>
                <w:color w:val="000000" w:themeColor="text1"/>
                <w:kern w:val="2"/>
              </w:rPr>
              <w:t>一</w:t>
            </w:r>
            <w:proofErr w:type="gramEnd"/>
            <w:r w:rsidRPr="003269F4">
              <w:rPr>
                <w:rFonts w:ascii="Times New Roman" w:eastAsia="標楷體" w:hAnsi="Times New Roman" w:cs="Times New Roman" w:hint="eastAsia"/>
                <w:color w:val="000000" w:themeColor="text1"/>
                <w:kern w:val="2"/>
              </w:rPr>
              <w:t xml:space="preserve">　未經許可而經營中央主管機關指定之能源產品之輸入、輸出、生產、銷售業務者，處</w:t>
            </w:r>
            <w:r w:rsidRPr="003269F4">
              <w:rPr>
                <w:rFonts w:ascii="Times New Roman" w:eastAsia="標楷體" w:hAnsi="Times New Roman" w:cs="Times New Roman" w:hint="eastAsia"/>
                <w:color w:val="000000" w:themeColor="text1"/>
                <w:kern w:val="2"/>
                <w:u w:val="single"/>
              </w:rPr>
              <w:t>一年以下有期徒刑、拘役或科或</w:t>
            </w:r>
            <w:proofErr w:type="gramStart"/>
            <w:r w:rsidRPr="003269F4">
              <w:rPr>
                <w:rFonts w:ascii="Times New Roman" w:eastAsia="標楷體" w:hAnsi="Times New Roman" w:cs="Times New Roman" w:hint="eastAsia"/>
                <w:color w:val="000000" w:themeColor="text1"/>
                <w:kern w:val="2"/>
                <w:u w:val="single"/>
              </w:rPr>
              <w:t>併</w:t>
            </w:r>
            <w:proofErr w:type="gramEnd"/>
            <w:r w:rsidRPr="003269F4">
              <w:rPr>
                <w:rFonts w:ascii="Times New Roman" w:eastAsia="標楷體" w:hAnsi="Times New Roman" w:cs="Times New Roman" w:hint="eastAsia"/>
                <w:color w:val="000000" w:themeColor="text1"/>
                <w:kern w:val="2"/>
                <w:u w:val="single"/>
              </w:rPr>
              <w:t>科</w:t>
            </w:r>
            <w:r w:rsidRPr="00E21956">
              <w:rPr>
                <w:rFonts w:ascii="Times New Roman" w:eastAsia="標楷體" w:hAnsi="Times New Roman" w:cs="Times New Roman" w:hint="eastAsia"/>
                <w:color w:val="000000" w:themeColor="text1"/>
                <w:kern w:val="2"/>
              </w:rPr>
              <w:t>新</w:t>
            </w:r>
            <w:r w:rsidRPr="00E21956">
              <w:rPr>
                <w:rFonts w:ascii="Times New Roman" w:eastAsia="標楷體" w:hAnsi="Times New Roman" w:cs="Times New Roman" w:hint="eastAsia"/>
                <w:color w:val="000000" w:themeColor="text1"/>
                <w:kern w:val="2"/>
              </w:rPr>
              <w:lastRenderedPageBreak/>
              <w:t>臺幣</w:t>
            </w:r>
            <w:r w:rsidRPr="007A7B58">
              <w:rPr>
                <w:rFonts w:ascii="Times New Roman" w:eastAsia="標楷體" w:hAnsi="Times New Roman" w:cs="Times New Roman" w:hint="eastAsia"/>
                <w:color w:val="000000" w:themeColor="text1"/>
                <w:kern w:val="2"/>
              </w:rPr>
              <w:t>三十</w:t>
            </w:r>
            <w:r w:rsidRPr="00BF19A4">
              <w:rPr>
                <w:rFonts w:ascii="Times New Roman" w:eastAsia="標楷體" w:hAnsi="Times New Roman" w:cs="Times New Roman" w:hint="eastAsia"/>
                <w:color w:val="000000" w:themeColor="text1"/>
                <w:kern w:val="2"/>
              </w:rPr>
              <w:t>萬元以下罰</w:t>
            </w:r>
            <w:r w:rsidRPr="003269F4">
              <w:rPr>
                <w:rFonts w:ascii="Times New Roman" w:eastAsia="標楷體" w:hAnsi="Times New Roman" w:cs="Times New Roman" w:hint="eastAsia"/>
                <w:color w:val="000000" w:themeColor="text1"/>
                <w:kern w:val="2"/>
                <w:u w:val="single"/>
              </w:rPr>
              <w:t>金</w:t>
            </w:r>
            <w:r w:rsidRPr="003269F4">
              <w:rPr>
                <w:rFonts w:ascii="Times New Roman" w:eastAsia="標楷體" w:hAnsi="Times New Roman" w:cs="Times New Roman" w:hint="eastAsia"/>
                <w:color w:val="000000" w:themeColor="text1"/>
                <w:kern w:val="2"/>
              </w:rPr>
              <w:t>。</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C7576" w14:textId="01738C2F" w:rsidR="00164E3E" w:rsidRPr="003269F4" w:rsidRDefault="00164E3E" w:rsidP="00164E3E">
            <w:pPr>
              <w:pStyle w:val="041-"/>
              <w:numPr>
                <w:ilvl w:val="0"/>
                <w:numId w:val="13"/>
              </w:numPr>
              <w:spacing w:before="0" w:after="0"/>
              <w:ind w:right="57"/>
              <w:jc w:val="both"/>
              <w:rPr>
                <w:rFonts w:ascii="標楷體" w:eastAsia="標楷體" w:hAnsi="標楷體" w:cstheme="minorBidi"/>
                <w:color w:val="000000" w:themeColor="text1"/>
              </w:rPr>
            </w:pPr>
            <w:r w:rsidRPr="003269F4">
              <w:rPr>
                <w:rFonts w:ascii="標楷體" w:eastAsia="標楷體" w:hAnsi="標楷體" w:cstheme="minorBidi" w:hint="eastAsia"/>
                <w:color w:val="000000" w:themeColor="text1"/>
              </w:rPr>
              <w:lastRenderedPageBreak/>
              <w:t>未經許可而經營中央主管機關指定之能源產品之輸入、輸出、生產、銷售等業務者，將嚴重破壞能源市場秩</w:t>
            </w:r>
            <w:r w:rsidRPr="003269F4">
              <w:rPr>
                <w:rFonts w:ascii="標楷體" w:eastAsia="標楷體" w:hAnsi="標楷體" w:cstheme="minorBidi" w:hint="eastAsia"/>
                <w:color w:val="000000" w:themeColor="text1"/>
              </w:rPr>
              <w:lastRenderedPageBreak/>
              <w:t>序，影響供應穩定</w:t>
            </w:r>
            <w:r>
              <w:rPr>
                <w:rFonts w:ascii="標楷體" w:eastAsia="標楷體" w:hAnsi="標楷體" w:cstheme="minorBidi" w:hint="eastAsia"/>
                <w:color w:val="000000" w:themeColor="text1"/>
              </w:rPr>
              <w:t>，而現行規定無論其違規行為是否致生公共危險，</w:t>
            </w:r>
            <w:proofErr w:type="gramStart"/>
            <w:r>
              <w:rPr>
                <w:rFonts w:ascii="標楷體" w:eastAsia="標楷體" w:hAnsi="標楷體" w:cstheme="minorBidi" w:hint="eastAsia"/>
                <w:color w:val="000000" w:themeColor="text1"/>
              </w:rPr>
              <w:t>均科處</w:t>
            </w:r>
            <w:proofErr w:type="gramEnd"/>
            <w:r>
              <w:rPr>
                <w:rFonts w:ascii="標楷體" w:eastAsia="標楷體" w:hAnsi="標楷體" w:cstheme="minorBidi" w:hint="eastAsia"/>
                <w:color w:val="000000" w:themeColor="text1"/>
              </w:rPr>
              <w:t>刑罰，為依其違規情節之不同予以相應之處罰</w:t>
            </w:r>
            <w:r w:rsidRPr="003269F4">
              <w:rPr>
                <w:rFonts w:ascii="標楷體" w:eastAsia="標楷體" w:hAnsi="標楷體" w:cstheme="minorBidi" w:hint="eastAsia"/>
                <w:color w:val="000000" w:themeColor="text1"/>
              </w:rPr>
              <w:t>，</w:t>
            </w:r>
            <w:proofErr w:type="gramStart"/>
            <w:r w:rsidRPr="003269F4">
              <w:rPr>
                <w:rFonts w:ascii="標楷體" w:eastAsia="標楷體" w:hAnsi="標楷體" w:cstheme="minorBidi" w:hint="eastAsia"/>
                <w:color w:val="000000" w:themeColor="text1"/>
              </w:rPr>
              <w:t>爰</w:t>
            </w:r>
            <w:proofErr w:type="gramEnd"/>
            <w:r w:rsidRPr="003269F4">
              <w:rPr>
                <w:rFonts w:ascii="標楷體" w:eastAsia="標楷體" w:hAnsi="標楷體" w:cstheme="minorBidi" w:hint="eastAsia"/>
                <w:color w:val="000000" w:themeColor="text1"/>
              </w:rPr>
              <w:t>參考石油管理法第四十條第一項</w:t>
            </w:r>
            <w:r>
              <w:rPr>
                <w:rFonts w:ascii="標楷體" w:eastAsia="標楷體" w:hAnsi="標楷體" w:cstheme="minorBidi" w:hint="eastAsia"/>
                <w:color w:val="000000" w:themeColor="text1"/>
              </w:rPr>
              <w:t>及第三項</w:t>
            </w:r>
            <w:r w:rsidRPr="003269F4">
              <w:rPr>
                <w:rFonts w:ascii="標楷體" w:eastAsia="標楷體" w:hAnsi="標楷體" w:cstheme="minorBidi" w:hint="eastAsia"/>
                <w:color w:val="000000" w:themeColor="text1"/>
              </w:rPr>
              <w:t>立法體例</w:t>
            </w:r>
            <w:r>
              <w:rPr>
                <w:rFonts w:ascii="標楷體" w:eastAsia="標楷體" w:hAnsi="標楷體" w:cstheme="minorBidi" w:hint="eastAsia"/>
                <w:color w:val="000000" w:themeColor="text1"/>
              </w:rPr>
              <w:t>與刑法第一百七十七條第一項之</w:t>
            </w:r>
            <w:r w:rsidRPr="003269F4">
              <w:rPr>
                <w:rFonts w:ascii="標楷體" w:eastAsia="標楷體" w:hAnsi="標楷體" w:cstheme="minorBidi" w:hint="eastAsia"/>
                <w:color w:val="000000" w:themeColor="text1"/>
              </w:rPr>
              <w:t>罰則設計修正第一項</w:t>
            </w:r>
            <w:r>
              <w:rPr>
                <w:rFonts w:ascii="標楷體" w:eastAsia="標楷體" w:hAnsi="標楷體" w:cstheme="minorBidi" w:hint="eastAsia"/>
                <w:color w:val="000000" w:themeColor="text1"/>
              </w:rPr>
              <w:t>及增訂第二項</w:t>
            </w:r>
            <w:r w:rsidRPr="003269F4">
              <w:rPr>
                <w:rFonts w:ascii="標楷體" w:eastAsia="標楷體" w:hAnsi="標楷體" w:cstheme="minorBidi" w:hint="eastAsia"/>
                <w:color w:val="000000" w:themeColor="text1"/>
              </w:rPr>
              <w:t>，對未取得許可而進行</w:t>
            </w:r>
            <w:r>
              <w:rPr>
                <w:rFonts w:ascii="標楷體" w:eastAsia="標楷體" w:hAnsi="標楷體" w:cstheme="minorBidi" w:hint="eastAsia"/>
                <w:color w:val="000000" w:themeColor="text1"/>
              </w:rPr>
              <w:t>第一項</w:t>
            </w:r>
            <w:r w:rsidRPr="003269F4">
              <w:rPr>
                <w:rFonts w:ascii="標楷體" w:eastAsia="標楷體" w:hAnsi="標楷體" w:cstheme="minorBidi" w:hint="eastAsia"/>
                <w:color w:val="000000" w:themeColor="text1"/>
              </w:rPr>
              <w:t>相關經營行為者處以罰鍰</w:t>
            </w:r>
            <w:r>
              <w:rPr>
                <w:rFonts w:ascii="標楷體" w:eastAsia="標楷體" w:hAnsi="標楷體" w:cstheme="minorBidi" w:hint="eastAsia"/>
                <w:color w:val="000000" w:themeColor="text1"/>
              </w:rPr>
              <w:t>；因而造成公共危險者，處以刑罰。</w:t>
            </w:r>
          </w:p>
          <w:p w14:paraId="344EC3DA" w14:textId="76AB00DC" w:rsidR="00164E3E" w:rsidRPr="003269F4" w:rsidRDefault="00164E3E" w:rsidP="00164E3E">
            <w:pPr>
              <w:pStyle w:val="041-"/>
              <w:numPr>
                <w:ilvl w:val="0"/>
                <w:numId w:val="13"/>
              </w:numPr>
              <w:spacing w:before="0" w:after="0"/>
              <w:ind w:right="57"/>
              <w:jc w:val="both"/>
              <w:rPr>
                <w:rFonts w:ascii="標楷體" w:eastAsia="標楷體" w:hAnsi="標楷體" w:cstheme="minorBidi"/>
                <w:color w:val="000000" w:themeColor="text1"/>
              </w:rPr>
            </w:pPr>
            <w:r w:rsidRPr="003269F4">
              <w:rPr>
                <w:rFonts w:ascii="標楷體" w:eastAsia="標楷體" w:hAnsi="標楷體" w:cstheme="minorBidi" w:hint="eastAsia"/>
                <w:color w:val="000000" w:themeColor="text1"/>
              </w:rPr>
              <w:t>考量</w:t>
            </w:r>
            <w:r>
              <w:rPr>
                <w:rFonts w:ascii="標楷體" w:eastAsia="標楷體" w:hAnsi="標楷體" w:cstheme="minorBidi" w:hint="eastAsia"/>
                <w:color w:val="000000" w:themeColor="text1"/>
              </w:rPr>
              <w:t>法人亦可能</w:t>
            </w:r>
            <w:r w:rsidRPr="003269F4">
              <w:rPr>
                <w:rFonts w:ascii="標楷體" w:eastAsia="標楷體" w:hAnsi="標楷體" w:cstheme="minorBidi" w:hint="eastAsia"/>
                <w:color w:val="000000" w:themeColor="text1"/>
              </w:rPr>
              <w:t>未經許可而進行</w:t>
            </w:r>
            <w:r>
              <w:rPr>
                <w:rFonts w:ascii="標楷體" w:eastAsia="標楷體" w:hAnsi="標楷體" w:cstheme="minorBidi" w:hint="eastAsia"/>
                <w:color w:val="000000" w:themeColor="text1"/>
              </w:rPr>
              <w:t>第</w:t>
            </w:r>
            <w:r w:rsidR="001E2EB0">
              <w:rPr>
                <w:rFonts w:ascii="標楷體" w:eastAsia="標楷體" w:hAnsi="標楷體" w:cstheme="minorBidi" w:hint="eastAsia"/>
                <w:color w:val="000000" w:themeColor="text1"/>
              </w:rPr>
              <w:t>一</w:t>
            </w:r>
            <w:r w:rsidRPr="003269F4">
              <w:rPr>
                <w:rFonts w:ascii="標楷體" w:eastAsia="標楷體" w:hAnsi="標楷體" w:cstheme="minorBidi" w:hint="eastAsia"/>
                <w:color w:val="000000" w:themeColor="text1"/>
              </w:rPr>
              <w:t>項經營行為致生公共危險，為完善裁罰機制，</w:t>
            </w:r>
            <w:proofErr w:type="gramStart"/>
            <w:r w:rsidRPr="003269F4">
              <w:rPr>
                <w:rFonts w:ascii="標楷體" w:eastAsia="標楷體" w:hAnsi="標楷體" w:cstheme="minorBidi" w:hint="eastAsia"/>
                <w:color w:val="000000" w:themeColor="text1"/>
              </w:rPr>
              <w:t>爰</w:t>
            </w:r>
            <w:proofErr w:type="gramEnd"/>
            <w:r>
              <w:rPr>
                <w:rFonts w:ascii="標楷體" w:eastAsia="標楷體" w:hAnsi="標楷體" w:cstheme="minorBidi" w:hint="eastAsia"/>
                <w:color w:val="000000" w:themeColor="text1"/>
              </w:rPr>
              <w:t>參考天然氣事業法第五十六條第四項，</w:t>
            </w:r>
            <w:r w:rsidRPr="003269F4">
              <w:rPr>
                <w:rFonts w:ascii="標楷體" w:eastAsia="標楷體" w:hAnsi="標楷體" w:cstheme="minorBidi" w:hint="eastAsia"/>
                <w:color w:val="000000" w:themeColor="text1"/>
              </w:rPr>
              <w:t>增</w:t>
            </w:r>
            <w:r>
              <w:rPr>
                <w:rFonts w:ascii="標楷體" w:eastAsia="標楷體" w:hAnsi="標楷體" w:cstheme="minorBidi" w:hint="eastAsia"/>
                <w:color w:val="000000" w:themeColor="text1"/>
              </w:rPr>
              <w:t>訂</w:t>
            </w:r>
            <w:r w:rsidRPr="003269F4">
              <w:rPr>
                <w:rFonts w:ascii="標楷體" w:eastAsia="標楷體" w:hAnsi="標楷體" w:cstheme="minorBidi" w:hint="eastAsia"/>
                <w:color w:val="000000" w:themeColor="text1"/>
              </w:rPr>
              <w:t>第三項，採取兩罰制度，使法人之負責人、代理人、受</w:t>
            </w:r>
            <w:proofErr w:type="gramStart"/>
            <w:r w:rsidRPr="003269F4">
              <w:rPr>
                <w:rFonts w:ascii="標楷體" w:eastAsia="標楷體" w:hAnsi="標楷體" w:cstheme="minorBidi" w:hint="eastAsia"/>
                <w:color w:val="000000" w:themeColor="text1"/>
              </w:rPr>
              <w:t>僱</w:t>
            </w:r>
            <w:proofErr w:type="gramEnd"/>
            <w:r w:rsidRPr="003269F4">
              <w:rPr>
                <w:rFonts w:ascii="標楷體" w:eastAsia="標楷體" w:hAnsi="標楷體" w:cstheme="minorBidi" w:hint="eastAsia"/>
                <w:color w:val="000000" w:themeColor="text1"/>
              </w:rPr>
              <w:t>人或其他從業人員，因執行職務犯前項之罪者，除處罰行為人外，亦對該法人科以前項之罰金。</w:t>
            </w:r>
          </w:p>
          <w:p w14:paraId="0B286DCA" w14:textId="2930C4F2" w:rsidR="00164E3E" w:rsidRPr="003269F4" w:rsidRDefault="00164E3E" w:rsidP="00164E3E">
            <w:pPr>
              <w:pStyle w:val="041-"/>
              <w:numPr>
                <w:ilvl w:val="0"/>
                <w:numId w:val="13"/>
              </w:numPr>
              <w:spacing w:before="0" w:after="0"/>
              <w:ind w:right="57"/>
              <w:jc w:val="both"/>
              <w:rPr>
                <w:rFonts w:ascii="標楷體" w:eastAsia="標楷體" w:hAnsi="標楷體" w:cstheme="minorBidi"/>
                <w:color w:val="000000" w:themeColor="text1"/>
              </w:rPr>
            </w:pPr>
            <w:r w:rsidRPr="003269F4">
              <w:rPr>
                <w:rFonts w:ascii="標楷體" w:eastAsia="標楷體" w:hAnsi="標楷體" w:cstheme="minorBidi" w:hint="eastAsia"/>
                <w:color w:val="000000" w:themeColor="text1"/>
              </w:rPr>
              <w:t>參考本法罰則章節之罰鍰額度，並配合第六條第三項之修正，增</w:t>
            </w:r>
            <w:r>
              <w:rPr>
                <w:rFonts w:ascii="標楷體" w:eastAsia="標楷體" w:hAnsi="標楷體" w:cstheme="minorBidi" w:hint="eastAsia"/>
                <w:color w:val="000000" w:themeColor="text1"/>
              </w:rPr>
              <w:t>訂</w:t>
            </w:r>
            <w:r w:rsidRPr="003269F4">
              <w:rPr>
                <w:rFonts w:ascii="標楷體" w:eastAsia="標楷體" w:hAnsi="標楷體" w:cstheme="minorBidi" w:hint="eastAsia"/>
                <w:color w:val="000000" w:themeColor="text1"/>
              </w:rPr>
              <w:t>第四項規範從事相關業務者如違反管理辦法之罰鍰，及主管機關得令業者限期改善權限；並於本項</w:t>
            </w:r>
            <w:r w:rsidRPr="003269F4">
              <w:rPr>
                <w:rFonts w:ascii="標楷體" w:eastAsia="標楷體" w:hAnsi="標楷體" w:cstheme="minorBidi" w:hint="eastAsia"/>
                <w:color w:val="000000" w:themeColor="text1"/>
              </w:rPr>
              <w:lastRenderedPageBreak/>
              <w:t>後段規範違法情節重大時之主管機關得</w:t>
            </w:r>
            <w:proofErr w:type="gramStart"/>
            <w:r>
              <w:rPr>
                <w:rFonts w:ascii="標楷體" w:eastAsia="標楷體" w:hAnsi="標楷體" w:cstheme="minorBidi" w:hint="eastAsia"/>
                <w:color w:val="000000" w:themeColor="text1"/>
              </w:rPr>
              <w:t>採</w:t>
            </w:r>
            <w:proofErr w:type="gramEnd"/>
            <w:r>
              <w:rPr>
                <w:rFonts w:ascii="標楷體" w:eastAsia="標楷體" w:hAnsi="標楷體" w:cstheme="minorBidi" w:hint="eastAsia"/>
                <w:color w:val="000000" w:themeColor="text1"/>
              </w:rPr>
              <w:t>行</w:t>
            </w:r>
            <w:r w:rsidRPr="003269F4">
              <w:rPr>
                <w:rFonts w:ascii="標楷體" w:eastAsia="標楷體" w:hAnsi="標楷體" w:cstheme="minorBidi" w:hint="eastAsia"/>
                <w:color w:val="000000" w:themeColor="text1"/>
              </w:rPr>
              <w:t>之其他種類行政罰。</w:t>
            </w:r>
          </w:p>
        </w:tc>
      </w:tr>
      <w:tr w:rsidR="00164E3E" w:rsidRPr="003269F4" w14:paraId="6463D1A6"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0E723" w14:textId="0BB8A6DB" w:rsidR="00164E3E" w:rsidRPr="003269F4" w:rsidRDefault="00164E3E" w:rsidP="00164E3E">
            <w:pPr>
              <w:ind w:left="238" w:right="45" w:hanging="238"/>
              <w:jc w:val="both"/>
              <w:rPr>
                <w:color w:val="000000" w:themeColor="text1"/>
              </w:rPr>
            </w:pPr>
            <w:r w:rsidRPr="003269F4">
              <w:rPr>
                <w:rFonts w:ascii="Times New Roman" w:eastAsia="標楷體" w:hAnsi="Times New Roman" w:cs="Times New Roman"/>
                <w:color w:val="000000" w:themeColor="text1"/>
              </w:rPr>
              <w:lastRenderedPageBreak/>
              <w:t>第二十</w:t>
            </w:r>
            <w:r w:rsidRPr="003269F4">
              <w:rPr>
                <w:rFonts w:ascii="Times New Roman" w:eastAsia="標楷體" w:hAnsi="Times New Roman" w:cs="Times New Roman" w:hint="eastAsia"/>
                <w:color w:val="000000" w:themeColor="text1"/>
              </w:rPr>
              <w:t>一</w:t>
            </w:r>
            <w:r w:rsidRPr="003269F4">
              <w:rPr>
                <w:rFonts w:ascii="Times New Roman" w:eastAsia="標楷體" w:hAnsi="Times New Roman" w:cs="Times New Roman"/>
                <w:color w:val="000000" w:themeColor="text1"/>
              </w:rPr>
              <w:t xml:space="preserve">條　</w:t>
            </w:r>
            <w:r w:rsidRPr="003269F4">
              <w:rPr>
                <w:rFonts w:ascii="Times New Roman" w:eastAsia="標楷體" w:hAnsi="Times New Roman" w:cs="Times New Roman"/>
                <w:color w:val="000000" w:themeColor="text1"/>
                <w:kern w:val="0"/>
                <w:szCs w:val="24"/>
              </w:rPr>
              <w:t>有下列情形之</w:t>
            </w:r>
            <w:proofErr w:type="gramStart"/>
            <w:r w:rsidRPr="003269F4">
              <w:rPr>
                <w:rFonts w:ascii="Times New Roman" w:eastAsia="標楷體" w:hAnsi="Times New Roman" w:cs="Times New Roman"/>
                <w:color w:val="000000" w:themeColor="text1"/>
                <w:kern w:val="0"/>
                <w:szCs w:val="24"/>
              </w:rPr>
              <w:t>一</w:t>
            </w:r>
            <w:proofErr w:type="gramEnd"/>
            <w:r w:rsidRPr="003269F4">
              <w:rPr>
                <w:rFonts w:ascii="Times New Roman" w:eastAsia="標楷體" w:hAnsi="Times New Roman" w:cs="Times New Roman"/>
                <w:color w:val="000000" w:themeColor="text1"/>
                <w:kern w:val="0"/>
                <w:szCs w:val="24"/>
              </w:rPr>
              <w:t>者，主管機關應</w:t>
            </w:r>
            <w:r w:rsidRPr="003269F4">
              <w:rPr>
                <w:rFonts w:ascii="Times New Roman" w:eastAsia="標楷體" w:hAnsi="Times New Roman" w:cs="Times New Roman" w:hint="eastAsia"/>
                <w:color w:val="000000" w:themeColor="text1"/>
                <w:kern w:val="0"/>
                <w:szCs w:val="24"/>
                <w:u w:val="single"/>
              </w:rPr>
              <w:t>令其</w:t>
            </w:r>
            <w:r w:rsidRPr="003269F4">
              <w:rPr>
                <w:rFonts w:ascii="Times New Roman" w:eastAsia="標楷體" w:hAnsi="Times New Roman" w:cs="Times New Roman"/>
                <w:color w:val="000000" w:themeColor="text1"/>
                <w:kern w:val="0"/>
                <w:szCs w:val="24"/>
              </w:rPr>
              <w:t>限期改善；屆期不改善者，處新臺幣</w:t>
            </w:r>
            <w:r w:rsidRPr="003269F4">
              <w:rPr>
                <w:rFonts w:ascii="Times New Roman" w:eastAsia="標楷體" w:hAnsi="Times New Roman" w:cs="Times New Roman" w:hint="eastAsia"/>
                <w:color w:val="000000" w:themeColor="text1"/>
                <w:kern w:val="0"/>
                <w:szCs w:val="24"/>
                <w:u w:val="single"/>
              </w:rPr>
              <w:t>十</w:t>
            </w:r>
            <w:r w:rsidRPr="003269F4">
              <w:rPr>
                <w:rFonts w:ascii="Times New Roman" w:eastAsia="標楷體" w:hAnsi="Times New Roman" w:cs="Times New Roman"/>
                <w:color w:val="000000" w:themeColor="text1"/>
                <w:kern w:val="0"/>
                <w:szCs w:val="24"/>
              </w:rPr>
              <w:t>萬元以上</w:t>
            </w:r>
            <w:r w:rsidRPr="003269F4">
              <w:rPr>
                <w:rFonts w:ascii="Times New Roman" w:eastAsia="標楷體" w:hAnsi="Times New Roman" w:cs="Times New Roman"/>
                <w:color w:val="000000" w:themeColor="text1"/>
                <w:kern w:val="0"/>
                <w:szCs w:val="24"/>
                <w:u w:val="single"/>
              </w:rPr>
              <w:t>五</w:t>
            </w:r>
            <w:r w:rsidRPr="00BF19A4">
              <w:rPr>
                <w:rFonts w:ascii="Times New Roman" w:eastAsia="標楷體" w:hAnsi="Times New Roman" w:cs="Times New Roman"/>
                <w:color w:val="000000" w:themeColor="text1"/>
                <w:kern w:val="0"/>
                <w:szCs w:val="24"/>
              </w:rPr>
              <w:t>十</w:t>
            </w:r>
            <w:r w:rsidRPr="003269F4">
              <w:rPr>
                <w:rFonts w:ascii="Times New Roman" w:eastAsia="標楷體" w:hAnsi="Times New Roman" w:cs="Times New Roman"/>
                <w:color w:val="000000" w:themeColor="text1"/>
                <w:kern w:val="0"/>
                <w:szCs w:val="24"/>
              </w:rPr>
              <w:t>萬元以下罰鍰，並再</w:t>
            </w:r>
            <w:r w:rsidRPr="003269F4">
              <w:rPr>
                <w:rFonts w:ascii="Times New Roman" w:eastAsia="標楷體" w:hAnsi="Times New Roman" w:cs="Times New Roman" w:hint="eastAsia"/>
                <w:color w:val="000000" w:themeColor="text1"/>
                <w:kern w:val="0"/>
                <w:szCs w:val="24"/>
                <w:u w:val="single"/>
              </w:rPr>
              <w:t>令其</w:t>
            </w:r>
            <w:r w:rsidRPr="003269F4">
              <w:rPr>
                <w:rFonts w:ascii="Times New Roman" w:eastAsia="標楷體" w:hAnsi="Times New Roman" w:cs="Times New Roman"/>
                <w:color w:val="000000" w:themeColor="text1"/>
                <w:kern w:val="0"/>
                <w:szCs w:val="24"/>
              </w:rPr>
              <w:t>限期改善；屆期仍不改善者，按次處罰：</w:t>
            </w:r>
          </w:p>
          <w:p w14:paraId="74BFD818" w14:textId="7857076D" w:rsidR="00164E3E" w:rsidRPr="003269F4" w:rsidRDefault="00164E3E" w:rsidP="00164E3E">
            <w:pPr>
              <w:widowControl/>
              <w:ind w:left="850" w:right="45" w:hanging="510"/>
              <w:jc w:val="both"/>
              <w:rPr>
                <w:color w:val="000000" w:themeColor="text1"/>
              </w:rPr>
            </w:pPr>
            <w:r w:rsidRPr="003269F4">
              <w:rPr>
                <w:rFonts w:ascii="Times New Roman" w:eastAsia="標楷體" w:hAnsi="Times New Roman" w:cs="Times New Roman"/>
                <w:color w:val="000000" w:themeColor="text1"/>
                <w:kern w:val="0"/>
                <w:szCs w:val="24"/>
                <w:u w:val="single"/>
              </w:rPr>
              <w:t>一、未依第</w:t>
            </w:r>
            <w:r w:rsidRPr="003269F4">
              <w:rPr>
                <w:rFonts w:ascii="Times New Roman" w:eastAsia="標楷體" w:hAnsi="Times New Roman" w:cs="Times New Roman" w:hint="eastAsia"/>
                <w:color w:val="000000" w:themeColor="text1"/>
                <w:kern w:val="0"/>
                <w:szCs w:val="24"/>
                <w:u w:val="single"/>
              </w:rPr>
              <w:t>六</w:t>
            </w:r>
            <w:r w:rsidRPr="003269F4">
              <w:rPr>
                <w:rFonts w:ascii="Times New Roman" w:eastAsia="標楷體" w:hAnsi="Times New Roman" w:cs="Times New Roman"/>
                <w:color w:val="000000" w:themeColor="text1"/>
                <w:kern w:val="0"/>
                <w:szCs w:val="24"/>
                <w:u w:val="single"/>
              </w:rPr>
              <w:t>條</w:t>
            </w:r>
            <w:r w:rsidRPr="003269F4">
              <w:rPr>
                <w:rFonts w:ascii="Times New Roman" w:eastAsia="標楷體" w:hAnsi="Times New Roman" w:cs="Times New Roman" w:hint="eastAsia"/>
                <w:color w:val="000000" w:themeColor="text1"/>
                <w:kern w:val="0"/>
                <w:szCs w:val="24"/>
                <w:u w:val="single"/>
              </w:rPr>
              <w:t>之一</w:t>
            </w:r>
            <w:r w:rsidRPr="003269F4">
              <w:rPr>
                <w:rFonts w:ascii="Times New Roman" w:eastAsia="標楷體" w:hAnsi="Times New Roman" w:cs="Times New Roman"/>
                <w:color w:val="000000" w:themeColor="text1"/>
                <w:kern w:val="0"/>
                <w:szCs w:val="24"/>
                <w:u w:val="single"/>
              </w:rPr>
              <w:t>第一項規定公開能源銷售統計資料</w:t>
            </w:r>
            <w:r w:rsidRPr="003269F4">
              <w:rPr>
                <w:rFonts w:ascii="Times New Roman" w:eastAsia="標楷體" w:hAnsi="Times New Roman" w:cs="Times New Roman" w:hint="eastAsia"/>
                <w:color w:val="000000" w:themeColor="text1"/>
                <w:kern w:val="0"/>
                <w:szCs w:val="24"/>
                <w:u w:val="single"/>
              </w:rPr>
              <w:t>或公開不實資料</w:t>
            </w:r>
            <w:r w:rsidRPr="003269F4">
              <w:rPr>
                <w:rFonts w:ascii="Times New Roman" w:eastAsia="標楷體" w:hAnsi="Times New Roman" w:cs="Times New Roman"/>
                <w:color w:val="000000" w:themeColor="text1"/>
                <w:kern w:val="0"/>
                <w:szCs w:val="24"/>
              </w:rPr>
              <w:t>。</w:t>
            </w:r>
          </w:p>
          <w:p w14:paraId="7ED1FB44" w14:textId="3A9AFD4E" w:rsidR="00164E3E" w:rsidRPr="003269F4" w:rsidRDefault="00164E3E" w:rsidP="00164E3E">
            <w:pPr>
              <w:widowControl/>
              <w:ind w:left="850" w:right="45" w:hanging="510"/>
              <w:jc w:val="both"/>
              <w:rPr>
                <w:rFonts w:ascii="Times New Roman" w:eastAsia="標楷體" w:hAnsi="Times New Roman" w:cs="Times New Roman"/>
                <w:color w:val="000000" w:themeColor="text1"/>
                <w:kern w:val="0"/>
                <w:szCs w:val="24"/>
              </w:rPr>
            </w:pPr>
            <w:r w:rsidRPr="003269F4">
              <w:rPr>
                <w:rFonts w:ascii="Times New Roman" w:eastAsia="標楷體" w:hAnsi="Times New Roman" w:cs="Times New Roman"/>
                <w:color w:val="000000" w:themeColor="text1"/>
                <w:kern w:val="0"/>
                <w:szCs w:val="24"/>
                <w:u w:val="single"/>
              </w:rPr>
              <w:t>二</w:t>
            </w:r>
            <w:r w:rsidRPr="003269F4">
              <w:rPr>
                <w:rFonts w:ascii="Times New Roman" w:eastAsia="標楷體" w:hAnsi="Times New Roman" w:cs="Times New Roman"/>
                <w:color w:val="000000" w:themeColor="text1"/>
                <w:kern w:val="0"/>
                <w:szCs w:val="24"/>
              </w:rPr>
              <w:t>、未依第</w:t>
            </w:r>
            <w:r w:rsidRPr="003269F4">
              <w:rPr>
                <w:rFonts w:ascii="Times New Roman" w:eastAsia="標楷體" w:hAnsi="Times New Roman" w:cs="Times New Roman" w:hint="eastAsia"/>
                <w:color w:val="000000" w:themeColor="text1"/>
                <w:kern w:val="0"/>
                <w:szCs w:val="24"/>
              </w:rPr>
              <w:t>七</w:t>
            </w:r>
            <w:r w:rsidRPr="003269F4">
              <w:rPr>
                <w:rFonts w:ascii="Times New Roman" w:eastAsia="標楷體" w:hAnsi="Times New Roman" w:cs="Times New Roman"/>
                <w:color w:val="000000" w:themeColor="text1"/>
                <w:kern w:val="0"/>
                <w:szCs w:val="24"/>
              </w:rPr>
              <w:t>條第一項第一款規定申報經營資料或申報不實。</w:t>
            </w:r>
          </w:p>
          <w:p w14:paraId="58A15BDC" w14:textId="3BFB2E72" w:rsidR="00164E3E" w:rsidRPr="003269F4" w:rsidRDefault="00164E3E" w:rsidP="00164E3E">
            <w:pPr>
              <w:widowControl/>
              <w:ind w:left="850" w:right="45" w:hanging="510"/>
              <w:jc w:val="both"/>
              <w:rPr>
                <w:color w:val="000000" w:themeColor="text1"/>
              </w:rPr>
            </w:pPr>
            <w:r w:rsidRPr="003269F4">
              <w:rPr>
                <w:rFonts w:ascii="Times New Roman" w:eastAsia="標楷體" w:hAnsi="Times New Roman" w:cs="Times New Roman" w:hint="eastAsia"/>
                <w:color w:val="000000" w:themeColor="text1"/>
                <w:kern w:val="0"/>
                <w:szCs w:val="24"/>
                <w:u w:val="single"/>
              </w:rPr>
              <w:t>三、違反第八條第一項關於能源使用及效率之規定。</w:t>
            </w:r>
          </w:p>
          <w:p w14:paraId="414DE003" w14:textId="06B513D2" w:rsidR="00164E3E" w:rsidRPr="003269F4" w:rsidRDefault="00164E3E" w:rsidP="00164E3E">
            <w:pPr>
              <w:widowControl/>
              <w:ind w:left="850" w:right="45" w:hanging="510"/>
              <w:jc w:val="both"/>
              <w:rPr>
                <w:color w:val="000000" w:themeColor="text1"/>
              </w:rPr>
            </w:pPr>
            <w:r w:rsidRPr="003269F4">
              <w:rPr>
                <w:rFonts w:ascii="Times New Roman" w:eastAsia="標楷體" w:hAnsi="Times New Roman" w:cs="Times New Roman" w:hint="eastAsia"/>
                <w:color w:val="000000" w:themeColor="text1"/>
                <w:kern w:val="0"/>
                <w:szCs w:val="24"/>
                <w:u w:val="single"/>
              </w:rPr>
              <w:t>四</w:t>
            </w:r>
            <w:r w:rsidRPr="003269F4">
              <w:rPr>
                <w:rFonts w:ascii="Times New Roman" w:eastAsia="標楷體" w:hAnsi="Times New Roman" w:cs="Times New Roman"/>
                <w:color w:val="000000" w:themeColor="text1"/>
                <w:kern w:val="0"/>
                <w:szCs w:val="24"/>
              </w:rPr>
              <w:t>、未依第十</w:t>
            </w:r>
            <w:r w:rsidRPr="003269F4">
              <w:rPr>
                <w:rFonts w:ascii="Times New Roman" w:eastAsia="標楷體" w:hAnsi="Times New Roman" w:cs="Times New Roman" w:hint="eastAsia"/>
                <w:color w:val="000000" w:themeColor="text1"/>
                <w:kern w:val="0"/>
                <w:szCs w:val="24"/>
              </w:rPr>
              <w:t>一</w:t>
            </w:r>
            <w:r w:rsidRPr="003269F4">
              <w:rPr>
                <w:rFonts w:ascii="Times New Roman" w:eastAsia="標楷體" w:hAnsi="Times New Roman" w:cs="Times New Roman"/>
                <w:color w:val="000000" w:themeColor="text1"/>
                <w:kern w:val="0"/>
                <w:szCs w:val="24"/>
              </w:rPr>
              <w:t>條第一項規定自置或委託技師或合格能源管理人員執行中央主管機關規定之業務。</w:t>
            </w:r>
          </w:p>
          <w:p w14:paraId="6397ABCE" w14:textId="77777777" w:rsidR="00164E3E" w:rsidRPr="003269F4" w:rsidRDefault="00164E3E" w:rsidP="00164E3E">
            <w:pPr>
              <w:widowControl/>
              <w:ind w:left="850" w:right="45" w:hanging="510"/>
              <w:jc w:val="both"/>
              <w:rPr>
                <w:color w:val="000000" w:themeColor="text1"/>
              </w:rPr>
            </w:pPr>
            <w:r w:rsidRPr="003269F4">
              <w:rPr>
                <w:rFonts w:ascii="Times New Roman" w:eastAsia="標楷體" w:hAnsi="Times New Roman" w:cs="Times New Roman" w:hint="eastAsia"/>
                <w:color w:val="000000" w:themeColor="text1"/>
                <w:kern w:val="0"/>
                <w:szCs w:val="24"/>
                <w:u w:val="single"/>
              </w:rPr>
              <w:t>五</w:t>
            </w:r>
            <w:r w:rsidRPr="003269F4">
              <w:rPr>
                <w:rFonts w:ascii="Times New Roman" w:eastAsia="標楷體" w:hAnsi="Times New Roman" w:cs="Times New Roman"/>
                <w:color w:val="000000" w:themeColor="text1"/>
                <w:kern w:val="0"/>
                <w:szCs w:val="24"/>
              </w:rPr>
              <w:t>、未依第十</w:t>
            </w:r>
            <w:r w:rsidRPr="003269F4">
              <w:rPr>
                <w:rFonts w:ascii="Times New Roman" w:eastAsia="標楷體" w:hAnsi="Times New Roman" w:cs="Times New Roman" w:hint="eastAsia"/>
                <w:color w:val="000000" w:themeColor="text1"/>
                <w:kern w:val="0"/>
                <w:szCs w:val="24"/>
              </w:rPr>
              <w:t>二</w:t>
            </w:r>
            <w:r w:rsidRPr="003269F4">
              <w:rPr>
                <w:rFonts w:ascii="Times New Roman" w:eastAsia="標楷體" w:hAnsi="Times New Roman" w:cs="Times New Roman"/>
                <w:color w:val="000000" w:themeColor="text1"/>
                <w:kern w:val="0"/>
                <w:szCs w:val="24"/>
              </w:rPr>
              <w:t>條第一項規定申報使用能源資料或申報不實。</w:t>
            </w:r>
          </w:p>
          <w:p w14:paraId="4CA6DA12" w14:textId="29C04695" w:rsidR="00164E3E" w:rsidRPr="003269F4" w:rsidRDefault="00164E3E" w:rsidP="00164E3E">
            <w:pPr>
              <w:widowControl/>
              <w:ind w:left="850" w:right="45" w:hanging="510"/>
              <w:jc w:val="both"/>
              <w:rPr>
                <w:color w:val="000000" w:themeColor="text1"/>
              </w:rPr>
            </w:pPr>
            <w:r w:rsidRPr="003269F4">
              <w:rPr>
                <w:rFonts w:ascii="Times New Roman" w:eastAsia="標楷體" w:hAnsi="Times New Roman" w:cs="Times New Roman" w:hint="eastAsia"/>
                <w:color w:val="000000" w:themeColor="text1"/>
                <w:kern w:val="0"/>
                <w:szCs w:val="24"/>
                <w:u w:val="single"/>
              </w:rPr>
              <w:t>六</w:t>
            </w:r>
            <w:r w:rsidRPr="003269F4">
              <w:rPr>
                <w:rFonts w:ascii="Times New Roman" w:eastAsia="標楷體" w:hAnsi="Times New Roman" w:cs="Times New Roman"/>
                <w:color w:val="000000" w:themeColor="text1"/>
                <w:kern w:val="0"/>
                <w:szCs w:val="24"/>
              </w:rPr>
              <w:t>、未依第十</w:t>
            </w:r>
            <w:r w:rsidRPr="003269F4">
              <w:rPr>
                <w:rFonts w:ascii="Times New Roman" w:eastAsia="標楷體" w:hAnsi="Times New Roman" w:cs="Times New Roman" w:hint="eastAsia"/>
                <w:color w:val="000000" w:themeColor="text1"/>
                <w:kern w:val="0"/>
                <w:szCs w:val="24"/>
              </w:rPr>
              <w:t>四</w:t>
            </w:r>
            <w:r w:rsidRPr="003269F4">
              <w:rPr>
                <w:rFonts w:ascii="Times New Roman" w:eastAsia="標楷體" w:hAnsi="Times New Roman" w:cs="Times New Roman"/>
                <w:color w:val="000000" w:themeColor="text1"/>
                <w:kern w:val="0"/>
                <w:szCs w:val="24"/>
              </w:rPr>
              <w:t>條第一項或第十</w:t>
            </w:r>
            <w:r w:rsidRPr="003269F4">
              <w:rPr>
                <w:rFonts w:ascii="Times New Roman" w:eastAsia="標楷體" w:hAnsi="Times New Roman" w:cs="Times New Roman" w:hint="eastAsia"/>
                <w:color w:val="000000" w:themeColor="text1"/>
                <w:kern w:val="0"/>
                <w:szCs w:val="24"/>
              </w:rPr>
              <w:t>五</w:t>
            </w:r>
            <w:r w:rsidRPr="003269F4">
              <w:rPr>
                <w:rFonts w:ascii="Times New Roman" w:eastAsia="標楷體" w:hAnsi="Times New Roman" w:cs="Times New Roman"/>
                <w:color w:val="000000" w:themeColor="text1"/>
                <w:kern w:val="0"/>
                <w:szCs w:val="24"/>
              </w:rPr>
              <w:t>條第一項規定標示能源耗用量及其效率或標示不實。</w:t>
            </w:r>
          </w:p>
          <w:p w14:paraId="3BAF71C9" w14:textId="1D5CB0E7" w:rsidR="00164E3E" w:rsidRPr="003269F4" w:rsidRDefault="00164E3E" w:rsidP="00164E3E">
            <w:pPr>
              <w:widowControl/>
              <w:ind w:left="850" w:right="45" w:hanging="510"/>
              <w:jc w:val="both"/>
              <w:rPr>
                <w:rFonts w:ascii="Times New Roman" w:eastAsia="標楷體" w:hAnsi="Times New Roman" w:cs="Times New Roman"/>
                <w:color w:val="000000" w:themeColor="text1"/>
                <w:kern w:val="0"/>
                <w:szCs w:val="24"/>
              </w:rPr>
            </w:pPr>
            <w:r w:rsidRPr="003269F4">
              <w:rPr>
                <w:rFonts w:ascii="Times New Roman" w:eastAsia="標楷體" w:hAnsi="Times New Roman" w:cs="Times New Roman" w:hint="eastAsia"/>
                <w:color w:val="000000" w:themeColor="text1"/>
                <w:kern w:val="0"/>
                <w:szCs w:val="24"/>
                <w:u w:val="single"/>
              </w:rPr>
              <w:t>七</w:t>
            </w:r>
            <w:r w:rsidRPr="003269F4">
              <w:rPr>
                <w:rFonts w:ascii="Times New Roman" w:eastAsia="標楷體" w:hAnsi="Times New Roman" w:cs="Times New Roman"/>
                <w:color w:val="000000" w:themeColor="text1"/>
                <w:kern w:val="0"/>
                <w:szCs w:val="24"/>
              </w:rPr>
              <w:t>、違反第十</w:t>
            </w:r>
            <w:r w:rsidRPr="003269F4">
              <w:rPr>
                <w:rFonts w:ascii="Times New Roman" w:eastAsia="標楷體" w:hAnsi="Times New Roman" w:cs="Times New Roman" w:hint="eastAsia"/>
                <w:color w:val="000000" w:themeColor="text1"/>
                <w:kern w:val="0"/>
                <w:szCs w:val="24"/>
              </w:rPr>
              <w:t>四</w:t>
            </w:r>
            <w:r w:rsidRPr="003269F4">
              <w:rPr>
                <w:rFonts w:ascii="Times New Roman" w:eastAsia="標楷體" w:hAnsi="Times New Roman" w:cs="Times New Roman"/>
                <w:color w:val="000000" w:themeColor="text1"/>
                <w:kern w:val="0"/>
                <w:szCs w:val="24"/>
              </w:rPr>
              <w:t>條第三項或第十</w:t>
            </w:r>
            <w:r w:rsidRPr="003269F4">
              <w:rPr>
                <w:rFonts w:ascii="Times New Roman" w:eastAsia="標楷體" w:hAnsi="Times New Roman" w:cs="Times New Roman" w:hint="eastAsia"/>
                <w:color w:val="000000" w:themeColor="text1"/>
                <w:kern w:val="0"/>
                <w:szCs w:val="24"/>
              </w:rPr>
              <w:t>五</w:t>
            </w:r>
            <w:r w:rsidRPr="003269F4">
              <w:rPr>
                <w:rFonts w:ascii="Times New Roman" w:eastAsia="標楷體" w:hAnsi="Times New Roman" w:cs="Times New Roman"/>
                <w:color w:val="000000" w:themeColor="text1"/>
                <w:kern w:val="0"/>
                <w:szCs w:val="24"/>
              </w:rPr>
              <w:t>條第三項規定，陳列或銷售未依法</w:t>
            </w:r>
            <w:r w:rsidRPr="003269F4">
              <w:rPr>
                <w:rFonts w:ascii="Times New Roman" w:eastAsia="標楷體" w:hAnsi="Times New Roman" w:cs="Times New Roman"/>
                <w:color w:val="000000" w:themeColor="text1"/>
                <w:kern w:val="0"/>
                <w:szCs w:val="24"/>
              </w:rPr>
              <w:lastRenderedPageBreak/>
              <w:t>標示之使用能源設備、器具或車輛。</w:t>
            </w:r>
          </w:p>
          <w:p w14:paraId="4AB06BF8" w14:textId="03D0D2EB" w:rsidR="00164E3E" w:rsidRPr="003269F4" w:rsidRDefault="00164E3E" w:rsidP="00164E3E">
            <w:pPr>
              <w:ind w:leftChars="100" w:left="240" w:rightChars="19" w:right="46" w:firstLineChars="200" w:firstLine="480"/>
              <w:jc w:val="both"/>
              <w:rPr>
                <w:rFonts w:ascii="Times New Roman" w:eastAsia="標楷體" w:hAnsi="Times New Roman" w:cs="Times New Roman"/>
                <w:color w:val="000000" w:themeColor="text1"/>
                <w:kern w:val="2"/>
                <w:u w:val="single"/>
              </w:rPr>
            </w:pPr>
            <w:r>
              <w:rPr>
                <w:rFonts w:ascii="Times New Roman" w:eastAsia="標楷體" w:hAnsi="Times New Roman" w:cs="Times New Roman" w:hint="eastAsia"/>
                <w:color w:val="000000" w:themeColor="text1"/>
                <w:u w:val="single"/>
              </w:rPr>
              <w:t>有</w:t>
            </w:r>
            <w:r w:rsidRPr="003269F4">
              <w:rPr>
                <w:rFonts w:ascii="Times New Roman" w:eastAsia="標楷體" w:hAnsi="Times New Roman" w:cs="Times New Roman"/>
                <w:color w:val="000000" w:themeColor="text1"/>
                <w:u w:val="single"/>
              </w:rPr>
              <w:t>前項第</w:t>
            </w:r>
            <w:r w:rsidRPr="003269F4">
              <w:rPr>
                <w:rFonts w:ascii="Times New Roman" w:eastAsia="標楷體" w:hAnsi="Times New Roman" w:cs="Times New Roman" w:hint="eastAsia"/>
                <w:color w:val="000000" w:themeColor="text1"/>
                <w:u w:val="single"/>
              </w:rPr>
              <w:t>六</w:t>
            </w:r>
            <w:r w:rsidRPr="003269F4">
              <w:rPr>
                <w:rFonts w:ascii="Times New Roman" w:eastAsia="標楷體" w:hAnsi="Times New Roman" w:cs="Times New Roman"/>
                <w:color w:val="000000" w:themeColor="text1"/>
                <w:u w:val="single"/>
              </w:rPr>
              <w:t>款、第</w:t>
            </w:r>
            <w:r w:rsidRPr="003269F4">
              <w:rPr>
                <w:rFonts w:ascii="Times New Roman" w:eastAsia="標楷體" w:hAnsi="Times New Roman" w:cs="Times New Roman" w:hint="eastAsia"/>
                <w:color w:val="000000" w:themeColor="text1"/>
                <w:u w:val="single"/>
              </w:rPr>
              <w:t>七</w:t>
            </w:r>
            <w:r w:rsidRPr="003269F4">
              <w:rPr>
                <w:rFonts w:ascii="Times New Roman" w:eastAsia="標楷體" w:hAnsi="Times New Roman" w:cs="Times New Roman"/>
                <w:color w:val="000000" w:themeColor="text1"/>
                <w:u w:val="single"/>
              </w:rPr>
              <w:t>款</w:t>
            </w:r>
            <w:r>
              <w:rPr>
                <w:rFonts w:ascii="Times New Roman" w:eastAsia="標楷體" w:hAnsi="Times New Roman" w:cs="Times New Roman" w:hint="eastAsia"/>
                <w:color w:val="000000" w:themeColor="text1"/>
                <w:u w:val="single"/>
              </w:rPr>
              <w:t>所定情形之</w:t>
            </w:r>
            <w:proofErr w:type="gramStart"/>
            <w:r>
              <w:rPr>
                <w:rFonts w:ascii="Times New Roman" w:eastAsia="標楷體" w:hAnsi="Times New Roman" w:cs="Times New Roman" w:hint="eastAsia"/>
                <w:color w:val="000000" w:themeColor="text1"/>
                <w:u w:val="single"/>
              </w:rPr>
              <w:t>一</w:t>
            </w:r>
            <w:proofErr w:type="gramEnd"/>
            <w:r>
              <w:rPr>
                <w:rFonts w:ascii="Times New Roman" w:eastAsia="標楷體" w:hAnsi="Times New Roman" w:cs="Times New Roman" w:hint="eastAsia"/>
                <w:color w:val="000000" w:themeColor="text1"/>
                <w:u w:val="single"/>
              </w:rPr>
              <w:t>者，</w:t>
            </w:r>
            <w:r w:rsidRPr="003269F4">
              <w:rPr>
                <w:rFonts w:ascii="Times New Roman" w:eastAsia="標楷體" w:hAnsi="Times New Roman" w:cs="Times New Roman"/>
                <w:color w:val="000000" w:themeColor="text1"/>
                <w:u w:val="single"/>
              </w:rPr>
              <w:t>除依規定處罰外，並得公布該廠商、業者之名稱及違法事由</w:t>
            </w:r>
            <w:r w:rsidRPr="003269F4">
              <w:rPr>
                <w:rFonts w:ascii="Times New Roman" w:eastAsia="標楷體" w:hAnsi="Times New Roman" w:cs="Times New Roman"/>
                <w:color w:val="000000" w:themeColor="text1"/>
              </w:rPr>
              <w:t>。</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FA077" w14:textId="77777777" w:rsidR="00164E3E" w:rsidRPr="003269F4" w:rsidRDefault="00164E3E" w:rsidP="00164E3E">
            <w:pPr>
              <w:pStyle w:val="041-"/>
              <w:spacing w:before="0" w:after="0"/>
              <w:ind w:left="238" w:right="45" w:hanging="238"/>
              <w:jc w:val="both"/>
              <w:rPr>
                <w:color w:val="000000" w:themeColor="text1"/>
              </w:rPr>
            </w:pPr>
            <w:r w:rsidRPr="003269F4">
              <w:rPr>
                <w:rFonts w:ascii="Times New Roman" w:eastAsia="標楷體" w:hAnsi="Times New Roman" w:cs="Times New Roman"/>
                <w:color w:val="000000" w:themeColor="text1"/>
                <w:kern w:val="3"/>
              </w:rPr>
              <w:lastRenderedPageBreak/>
              <w:t>第二十一條　有下列情形之</w:t>
            </w:r>
            <w:proofErr w:type="gramStart"/>
            <w:r w:rsidRPr="003269F4">
              <w:rPr>
                <w:rFonts w:ascii="Times New Roman" w:eastAsia="標楷體" w:hAnsi="Times New Roman" w:cs="Times New Roman"/>
                <w:color w:val="000000" w:themeColor="text1"/>
                <w:kern w:val="3"/>
              </w:rPr>
              <w:t>一</w:t>
            </w:r>
            <w:proofErr w:type="gramEnd"/>
            <w:r w:rsidRPr="007A7B58">
              <w:rPr>
                <w:rFonts w:ascii="Times New Roman" w:eastAsia="標楷體" w:hAnsi="Times New Roman" w:cs="Times New Roman"/>
                <w:color w:val="000000" w:themeColor="text1"/>
                <w:kern w:val="3"/>
              </w:rPr>
              <w:t>者，主管機關應通知</w:t>
            </w:r>
            <w:r w:rsidRPr="003269F4">
              <w:rPr>
                <w:rFonts w:ascii="Times New Roman" w:eastAsia="標楷體" w:hAnsi="Times New Roman" w:cs="Times New Roman"/>
                <w:color w:val="000000" w:themeColor="text1"/>
                <w:kern w:val="3"/>
              </w:rPr>
              <w:t>限期改善；屆期不改善者，處新臺幣</w:t>
            </w:r>
            <w:r w:rsidRPr="007A7B58">
              <w:rPr>
                <w:rFonts w:ascii="Times New Roman" w:eastAsia="標楷體" w:hAnsi="Times New Roman" w:cs="Times New Roman"/>
                <w:color w:val="000000" w:themeColor="text1"/>
                <w:kern w:val="3"/>
              </w:rPr>
              <w:t>二</w:t>
            </w:r>
            <w:r w:rsidRPr="003269F4">
              <w:rPr>
                <w:rFonts w:ascii="Times New Roman" w:eastAsia="標楷體" w:hAnsi="Times New Roman" w:cs="Times New Roman"/>
                <w:color w:val="000000" w:themeColor="text1"/>
                <w:kern w:val="3"/>
              </w:rPr>
              <w:t>萬元以上</w:t>
            </w:r>
            <w:r w:rsidRPr="00BF19A4">
              <w:rPr>
                <w:rFonts w:ascii="Times New Roman" w:eastAsia="標楷體" w:hAnsi="Times New Roman" w:cs="Times New Roman"/>
                <w:color w:val="000000" w:themeColor="text1"/>
                <w:kern w:val="3"/>
              </w:rPr>
              <w:t>十</w:t>
            </w:r>
            <w:r w:rsidRPr="003269F4">
              <w:rPr>
                <w:rFonts w:ascii="Times New Roman" w:eastAsia="標楷體" w:hAnsi="Times New Roman" w:cs="Times New Roman"/>
                <w:color w:val="000000" w:themeColor="text1"/>
                <w:kern w:val="3"/>
              </w:rPr>
              <w:t>萬元以下罰鍰，並再限期改善；屆期仍不改善者，按次</w:t>
            </w:r>
            <w:r w:rsidRPr="003269F4">
              <w:rPr>
                <w:rFonts w:ascii="Times New Roman" w:eastAsia="標楷體" w:hAnsi="Times New Roman" w:cs="Times New Roman"/>
                <w:color w:val="000000" w:themeColor="text1"/>
                <w:kern w:val="3"/>
                <w:u w:val="single"/>
              </w:rPr>
              <w:t>加倍</w:t>
            </w:r>
            <w:r w:rsidRPr="003269F4">
              <w:rPr>
                <w:rFonts w:ascii="Times New Roman" w:eastAsia="標楷體" w:hAnsi="Times New Roman" w:cs="Times New Roman"/>
                <w:color w:val="000000" w:themeColor="text1"/>
                <w:kern w:val="3"/>
              </w:rPr>
              <w:t>處罰：</w:t>
            </w:r>
            <w:r w:rsidRPr="003269F4">
              <w:rPr>
                <w:rFonts w:ascii="Times New Roman" w:eastAsia="標楷體" w:hAnsi="Times New Roman" w:cs="Times New Roman"/>
                <w:color w:val="000000" w:themeColor="text1"/>
                <w:kern w:val="3"/>
              </w:rPr>
              <w:t xml:space="preserve"> </w:t>
            </w:r>
          </w:p>
          <w:p w14:paraId="2D8BE9BF" w14:textId="77777777" w:rsidR="00164E3E" w:rsidRPr="003269F4" w:rsidRDefault="00164E3E" w:rsidP="00164E3E">
            <w:pPr>
              <w:pStyle w:val="041-"/>
              <w:numPr>
                <w:ilvl w:val="0"/>
                <w:numId w:val="4"/>
              </w:numPr>
              <w:spacing w:before="0" w:after="0"/>
              <w:ind w:left="782" w:right="108"/>
              <w:jc w:val="both"/>
              <w:rPr>
                <w:rFonts w:ascii="Times New Roman" w:eastAsia="標楷體" w:hAnsi="Times New Roman" w:cs="Times New Roman"/>
                <w:color w:val="000000" w:themeColor="text1"/>
                <w:kern w:val="3"/>
              </w:rPr>
            </w:pPr>
            <w:r w:rsidRPr="003269F4">
              <w:rPr>
                <w:rFonts w:ascii="Times New Roman" w:eastAsia="標楷體" w:hAnsi="Times New Roman" w:cs="Times New Roman"/>
                <w:color w:val="000000" w:themeColor="text1"/>
                <w:kern w:val="3"/>
              </w:rPr>
              <w:t>未依第七條第一項第一款規定申報經營資料或申報不實。</w:t>
            </w:r>
          </w:p>
          <w:p w14:paraId="6B93093E" w14:textId="77777777" w:rsidR="00164E3E" w:rsidRPr="003269F4" w:rsidRDefault="00164E3E" w:rsidP="00164E3E">
            <w:pPr>
              <w:pStyle w:val="041-"/>
              <w:numPr>
                <w:ilvl w:val="0"/>
                <w:numId w:val="4"/>
              </w:numPr>
              <w:spacing w:before="0" w:after="0"/>
              <w:ind w:left="780" w:right="45"/>
              <w:jc w:val="both"/>
              <w:rPr>
                <w:rFonts w:ascii="Times New Roman" w:eastAsia="標楷體" w:hAnsi="Times New Roman" w:cs="Times New Roman"/>
                <w:color w:val="000000" w:themeColor="text1"/>
                <w:kern w:val="3"/>
              </w:rPr>
            </w:pPr>
            <w:r w:rsidRPr="003269F4">
              <w:rPr>
                <w:rFonts w:ascii="Times New Roman" w:eastAsia="標楷體" w:hAnsi="Times New Roman" w:cs="Times New Roman"/>
                <w:color w:val="000000" w:themeColor="text1"/>
                <w:kern w:val="3"/>
              </w:rPr>
              <w:t>未依第十一條第一項規定自置或委託技師或合格能源管理人員執行中央主管機關規定之業務。</w:t>
            </w:r>
          </w:p>
          <w:p w14:paraId="02D68CF5" w14:textId="77777777" w:rsidR="00164E3E" w:rsidRPr="003269F4" w:rsidRDefault="00164E3E" w:rsidP="00164E3E">
            <w:pPr>
              <w:pStyle w:val="041-"/>
              <w:numPr>
                <w:ilvl w:val="0"/>
                <w:numId w:val="4"/>
              </w:numPr>
              <w:spacing w:before="0" w:after="0"/>
              <w:ind w:left="780" w:right="45"/>
              <w:jc w:val="both"/>
              <w:rPr>
                <w:rFonts w:ascii="Times New Roman" w:eastAsia="標楷體" w:hAnsi="Times New Roman" w:cs="Times New Roman"/>
                <w:color w:val="000000" w:themeColor="text1"/>
                <w:kern w:val="3"/>
              </w:rPr>
            </w:pPr>
            <w:r w:rsidRPr="003269F4">
              <w:rPr>
                <w:rFonts w:ascii="Times New Roman" w:eastAsia="標楷體" w:hAnsi="Times New Roman" w:cs="Times New Roman"/>
                <w:color w:val="000000" w:themeColor="text1"/>
                <w:kern w:val="3"/>
              </w:rPr>
              <w:t>未依第十二條第一項規定申報使用能源資料或申報不實。</w:t>
            </w:r>
          </w:p>
          <w:p w14:paraId="63132BD6" w14:textId="77777777" w:rsidR="00164E3E" w:rsidRPr="003269F4" w:rsidRDefault="00164E3E" w:rsidP="00164E3E">
            <w:pPr>
              <w:pStyle w:val="041-"/>
              <w:numPr>
                <w:ilvl w:val="0"/>
                <w:numId w:val="4"/>
              </w:numPr>
              <w:spacing w:before="0" w:after="0"/>
              <w:ind w:left="780" w:right="45"/>
              <w:jc w:val="both"/>
              <w:rPr>
                <w:rFonts w:ascii="Times New Roman" w:eastAsia="標楷體" w:hAnsi="Times New Roman" w:cs="Times New Roman"/>
                <w:color w:val="000000" w:themeColor="text1"/>
                <w:kern w:val="3"/>
              </w:rPr>
            </w:pPr>
            <w:r w:rsidRPr="003269F4">
              <w:rPr>
                <w:rFonts w:ascii="Times New Roman" w:eastAsia="標楷體" w:hAnsi="Times New Roman" w:cs="Times New Roman"/>
                <w:color w:val="000000" w:themeColor="text1"/>
                <w:kern w:val="3"/>
              </w:rPr>
              <w:t>未依第十四條第一項或第十五條第一項規定標示能源耗用量及其效率或標示不實。</w:t>
            </w:r>
          </w:p>
          <w:p w14:paraId="6D2AE9C0" w14:textId="0B9EB85B" w:rsidR="00164E3E" w:rsidRPr="003269F4" w:rsidRDefault="00164E3E" w:rsidP="00164E3E">
            <w:pPr>
              <w:pStyle w:val="041-"/>
              <w:numPr>
                <w:ilvl w:val="0"/>
                <w:numId w:val="4"/>
              </w:numPr>
              <w:spacing w:before="0" w:after="0"/>
              <w:ind w:left="780" w:right="45"/>
              <w:jc w:val="both"/>
              <w:rPr>
                <w:rFonts w:ascii="Times New Roman" w:eastAsia="標楷體" w:hAnsi="Times New Roman" w:cs="Times New Roman"/>
                <w:color w:val="000000" w:themeColor="text1"/>
                <w:kern w:val="3"/>
              </w:rPr>
            </w:pPr>
            <w:r w:rsidRPr="003269F4">
              <w:rPr>
                <w:rFonts w:ascii="Times New Roman" w:eastAsia="標楷體" w:hAnsi="Times New Roman" w:cs="Times New Roman"/>
                <w:color w:val="000000" w:themeColor="text1"/>
                <w:kern w:val="3"/>
              </w:rPr>
              <w:t>違反第十四條第三項或第十五條第三項規定，陳列或銷售未依法標示之使用能源設備、器具或車輛。</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25379" w14:textId="36658F9E" w:rsidR="00164E3E" w:rsidRPr="003269F4" w:rsidRDefault="00164E3E" w:rsidP="00164E3E">
            <w:pPr>
              <w:pStyle w:val="af1"/>
              <w:widowControl/>
              <w:numPr>
                <w:ilvl w:val="0"/>
                <w:numId w:val="2"/>
              </w:numPr>
              <w:ind w:right="45"/>
              <w:jc w:val="both"/>
              <w:rPr>
                <w:color w:val="000000" w:themeColor="text1"/>
              </w:rPr>
            </w:pPr>
            <w:r w:rsidRPr="003269F4">
              <w:rPr>
                <w:rFonts w:ascii="Times New Roman" w:eastAsia="標楷體" w:hAnsi="Times New Roman" w:cs="Times New Roman" w:hint="eastAsia"/>
                <w:color w:val="000000" w:themeColor="text1"/>
              </w:rPr>
              <w:t>為</w:t>
            </w:r>
            <w:r w:rsidRPr="003269F4">
              <w:rPr>
                <w:rFonts w:ascii="Times New Roman" w:eastAsia="標楷體" w:hAnsi="Times New Roman" w:cs="Times New Roman" w:hint="eastAsia"/>
                <w:color w:val="000000" w:themeColor="text1"/>
                <w:szCs w:val="24"/>
              </w:rPr>
              <w:t>有效嚇阻違法行為，罰鍰金額下限由新臺幣二萬元提升為新臺幣十萬元</w:t>
            </w:r>
            <w:r w:rsidRPr="003269F4">
              <w:rPr>
                <w:rFonts w:ascii="Times New Roman" w:eastAsia="標楷體" w:hAnsi="Times New Roman" w:cs="Times New Roman"/>
                <w:color w:val="000000" w:themeColor="text1"/>
                <w:szCs w:val="24"/>
              </w:rPr>
              <w:t>；另為使裁罰明確，將現行按次加倍處罰，修正為按次處罰，</w:t>
            </w:r>
            <w:proofErr w:type="gramStart"/>
            <w:r w:rsidRPr="003269F4">
              <w:rPr>
                <w:rFonts w:ascii="Times New Roman" w:eastAsia="標楷體" w:hAnsi="Times New Roman" w:cs="Times New Roman"/>
                <w:color w:val="000000" w:themeColor="text1"/>
                <w:szCs w:val="24"/>
              </w:rPr>
              <w:t>爰</w:t>
            </w:r>
            <w:proofErr w:type="gramEnd"/>
            <w:r w:rsidRPr="003269F4">
              <w:rPr>
                <w:rFonts w:ascii="Times New Roman" w:eastAsia="標楷體" w:hAnsi="Times New Roman" w:cs="Times New Roman"/>
                <w:color w:val="000000" w:themeColor="text1"/>
                <w:szCs w:val="24"/>
              </w:rPr>
              <w:t>修正</w:t>
            </w:r>
            <w:r>
              <w:rPr>
                <w:rFonts w:ascii="Times New Roman" w:eastAsia="標楷體" w:hAnsi="Times New Roman" w:cs="Times New Roman" w:hint="eastAsia"/>
                <w:color w:val="000000" w:themeColor="text1"/>
                <w:szCs w:val="24"/>
              </w:rPr>
              <w:t>現行條文</w:t>
            </w:r>
            <w:r w:rsidRPr="003269F4">
              <w:rPr>
                <w:rFonts w:ascii="Times New Roman" w:eastAsia="標楷體" w:hAnsi="Times New Roman" w:cs="Times New Roman"/>
                <w:color w:val="000000" w:themeColor="text1"/>
                <w:szCs w:val="24"/>
              </w:rPr>
              <w:t>序文。</w:t>
            </w:r>
          </w:p>
          <w:p w14:paraId="3D2905B9" w14:textId="71A8E979" w:rsidR="00164E3E" w:rsidRPr="003269F4" w:rsidRDefault="00164E3E" w:rsidP="00164E3E">
            <w:pPr>
              <w:pStyle w:val="044-1"/>
              <w:numPr>
                <w:ilvl w:val="0"/>
                <w:numId w:val="2"/>
              </w:numPr>
              <w:spacing w:before="0" w:after="0"/>
              <w:ind w:right="48"/>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配合第</w:t>
            </w:r>
            <w:r w:rsidRPr="003269F4">
              <w:rPr>
                <w:rFonts w:ascii="Times New Roman" w:eastAsia="標楷體" w:hAnsi="Times New Roman" w:cs="Times New Roman" w:hint="eastAsia"/>
                <w:color w:val="000000" w:themeColor="text1"/>
              </w:rPr>
              <w:t>六</w:t>
            </w:r>
            <w:r w:rsidRPr="003269F4">
              <w:rPr>
                <w:rFonts w:ascii="Times New Roman" w:eastAsia="標楷體" w:hAnsi="Times New Roman" w:cs="Times New Roman"/>
                <w:color w:val="000000" w:themeColor="text1"/>
              </w:rPr>
              <w:t>條</w:t>
            </w:r>
            <w:r w:rsidRPr="003269F4">
              <w:rPr>
                <w:rFonts w:ascii="Times New Roman" w:eastAsia="標楷體" w:hAnsi="Times New Roman" w:cs="Times New Roman" w:hint="eastAsia"/>
                <w:color w:val="000000" w:themeColor="text1"/>
              </w:rPr>
              <w:t>之</w:t>
            </w:r>
            <w:proofErr w:type="gramStart"/>
            <w:r w:rsidRPr="003269F4">
              <w:rPr>
                <w:rFonts w:ascii="Times New Roman" w:eastAsia="標楷體" w:hAnsi="Times New Roman" w:cs="Times New Roman" w:hint="eastAsia"/>
                <w:color w:val="000000" w:themeColor="text1"/>
              </w:rPr>
              <w:t>一</w:t>
            </w:r>
            <w:proofErr w:type="gramEnd"/>
            <w:r w:rsidRPr="003269F4">
              <w:rPr>
                <w:rFonts w:ascii="Times New Roman" w:eastAsia="標楷體" w:hAnsi="Times New Roman" w:cs="Times New Roman"/>
                <w:color w:val="000000" w:themeColor="text1"/>
              </w:rPr>
              <w:t>增訂，增訂第一項第一款，明定未依規定公開</w:t>
            </w:r>
            <w:r w:rsidRPr="003269F4">
              <w:rPr>
                <w:rFonts w:ascii="Times New Roman" w:eastAsia="標楷體" w:hAnsi="Times New Roman" w:cs="Times New Roman" w:hint="eastAsia"/>
                <w:color w:val="000000" w:themeColor="text1"/>
              </w:rPr>
              <w:t>或公開不實</w:t>
            </w:r>
            <w:r w:rsidRPr="003269F4">
              <w:rPr>
                <w:rFonts w:ascii="Times New Roman" w:eastAsia="標楷體" w:hAnsi="Times New Roman" w:cs="Times New Roman"/>
                <w:color w:val="000000" w:themeColor="text1"/>
              </w:rPr>
              <w:t>能源銷售統計資料之罰則。</w:t>
            </w:r>
          </w:p>
          <w:p w14:paraId="69CD6FF5" w14:textId="53C38F77" w:rsidR="00164E3E" w:rsidRPr="003269F4" w:rsidRDefault="00164E3E" w:rsidP="00164E3E">
            <w:pPr>
              <w:pStyle w:val="044-1"/>
              <w:numPr>
                <w:ilvl w:val="0"/>
                <w:numId w:val="2"/>
              </w:numPr>
              <w:spacing w:before="0" w:after="0"/>
              <w:ind w:right="48"/>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增訂第一項第三款，明定違反能源使用及效率之罰則。</w:t>
            </w:r>
            <w:r w:rsidRPr="003269F4">
              <w:rPr>
                <w:rFonts w:ascii="Times New Roman" w:eastAsia="標楷體" w:hAnsi="Times New Roman" w:cs="Times New Roman" w:hint="eastAsia"/>
                <w:color w:val="000000" w:themeColor="text1"/>
              </w:rPr>
              <w:t xml:space="preserve"> </w:t>
            </w:r>
          </w:p>
          <w:p w14:paraId="2E752ED7" w14:textId="1D485936" w:rsidR="00164E3E" w:rsidRPr="003269F4" w:rsidRDefault="00164E3E" w:rsidP="00164E3E">
            <w:pPr>
              <w:pStyle w:val="044-1"/>
              <w:numPr>
                <w:ilvl w:val="0"/>
                <w:numId w:val="2"/>
              </w:numPr>
              <w:spacing w:before="0" w:after="0"/>
              <w:ind w:right="48"/>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配合增</w:t>
            </w:r>
            <w:r>
              <w:rPr>
                <w:rFonts w:ascii="Times New Roman" w:eastAsia="標楷體" w:hAnsi="Times New Roman" w:cs="Times New Roman" w:hint="eastAsia"/>
                <w:color w:val="000000" w:themeColor="text1"/>
              </w:rPr>
              <w:t>訂</w:t>
            </w:r>
            <w:r w:rsidRPr="003269F4">
              <w:rPr>
                <w:rFonts w:ascii="Times New Roman" w:eastAsia="標楷體" w:hAnsi="Times New Roman" w:cs="Times New Roman"/>
                <w:color w:val="000000" w:themeColor="text1"/>
              </w:rPr>
              <w:t>第一項第一款及第三款，現行條文第一款移列</w:t>
            </w:r>
            <w:r>
              <w:rPr>
                <w:rFonts w:ascii="Times New Roman" w:eastAsia="標楷體" w:hAnsi="Times New Roman" w:cs="Times New Roman" w:hint="eastAsia"/>
                <w:color w:val="000000" w:themeColor="text1"/>
              </w:rPr>
              <w:t>第一項</w:t>
            </w:r>
            <w:r w:rsidRPr="003269F4">
              <w:rPr>
                <w:rFonts w:ascii="Times New Roman" w:eastAsia="標楷體" w:hAnsi="Times New Roman" w:cs="Times New Roman"/>
                <w:color w:val="000000" w:themeColor="text1"/>
              </w:rPr>
              <w:t>第二款，第二款</w:t>
            </w:r>
            <w:r w:rsidRPr="003269F4">
              <w:rPr>
                <w:rFonts w:ascii="Times New Roman" w:eastAsia="標楷體" w:hAnsi="Times New Roman" w:cs="Times New Roman" w:hint="eastAsia"/>
                <w:color w:val="000000" w:themeColor="text1"/>
              </w:rPr>
              <w:t>至第五款</w:t>
            </w:r>
            <w:r w:rsidRPr="003269F4">
              <w:rPr>
                <w:rFonts w:ascii="Times New Roman" w:eastAsia="標楷體" w:hAnsi="Times New Roman" w:cs="Times New Roman"/>
                <w:color w:val="000000" w:themeColor="text1"/>
              </w:rPr>
              <w:t>移列</w:t>
            </w:r>
            <w:r>
              <w:rPr>
                <w:rFonts w:ascii="Times New Roman" w:eastAsia="標楷體" w:hAnsi="Times New Roman" w:cs="Times New Roman" w:hint="eastAsia"/>
                <w:color w:val="000000" w:themeColor="text1"/>
              </w:rPr>
              <w:t>第一項</w:t>
            </w:r>
            <w:r w:rsidRPr="003269F4">
              <w:rPr>
                <w:rFonts w:ascii="Times New Roman" w:eastAsia="標楷體" w:hAnsi="Times New Roman" w:cs="Times New Roman"/>
                <w:color w:val="000000" w:themeColor="text1"/>
              </w:rPr>
              <w:t>第</w:t>
            </w:r>
            <w:r w:rsidRPr="003269F4">
              <w:rPr>
                <w:rFonts w:ascii="Times New Roman" w:eastAsia="標楷體" w:hAnsi="Times New Roman" w:cs="Times New Roman" w:hint="eastAsia"/>
                <w:color w:val="000000" w:themeColor="text1"/>
              </w:rPr>
              <w:t>四</w:t>
            </w:r>
            <w:r w:rsidRPr="003269F4">
              <w:rPr>
                <w:rFonts w:ascii="Times New Roman" w:eastAsia="標楷體" w:hAnsi="Times New Roman" w:cs="Times New Roman"/>
                <w:color w:val="000000" w:themeColor="text1"/>
              </w:rPr>
              <w:t>款至第</w:t>
            </w:r>
            <w:r w:rsidRPr="003269F4">
              <w:rPr>
                <w:rFonts w:ascii="Times New Roman" w:eastAsia="標楷體" w:hAnsi="Times New Roman" w:cs="Times New Roman" w:hint="eastAsia"/>
                <w:color w:val="000000" w:themeColor="text1"/>
              </w:rPr>
              <w:t>七</w:t>
            </w:r>
            <w:r w:rsidRPr="003269F4">
              <w:rPr>
                <w:rFonts w:ascii="Times New Roman" w:eastAsia="標楷體" w:hAnsi="Times New Roman" w:cs="Times New Roman"/>
                <w:color w:val="000000" w:themeColor="text1"/>
              </w:rPr>
              <w:t>款。</w:t>
            </w:r>
          </w:p>
          <w:p w14:paraId="225650BB" w14:textId="30F9808E" w:rsidR="00164E3E" w:rsidRPr="003269F4" w:rsidRDefault="00164E3E" w:rsidP="00164E3E">
            <w:pPr>
              <w:pStyle w:val="044-1"/>
              <w:numPr>
                <w:ilvl w:val="0"/>
                <w:numId w:val="2"/>
              </w:numPr>
              <w:spacing w:before="0" w:after="0"/>
              <w:ind w:right="48"/>
              <w:jc w:val="both"/>
              <w:rPr>
                <w:rFonts w:ascii="Times New Roman" w:eastAsia="標楷體" w:hAnsi="Times New Roman" w:cs="Times New Roman"/>
                <w:color w:val="000000" w:themeColor="text1"/>
              </w:rPr>
            </w:pPr>
            <w:proofErr w:type="gramStart"/>
            <w:r w:rsidRPr="003269F4">
              <w:rPr>
                <w:rFonts w:ascii="Times New Roman" w:eastAsia="標楷體" w:hAnsi="Times New Roman" w:cs="Times New Roman"/>
                <w:color w:val="000000" w:themeColor="text1"/>
              </w:rPr>
              <w:t>此外，</w:t>
            </w:r>
            <w:proofErr w:type="gramEnd"/>
            <w:r w:rsidRPr="003269F4">
              <w:rPr>
                <w:rFonts w:ascii="Times New Roman" w:eastAsia="標楷體" w:hAnsi="Times New Roman" w:cs="Times New Roman"/>
                <w:color w:val="000000" w:themeColor="text1"/>
              </w:rPr>
              <w:t>為期透過社會責任壓力，促使廠商或業者愛惜自身商譽、避免觸法，增訂第二項，</w:t>
            </w:r>
            <w:r>
              <w:rPr>
                <w:rFonts w:ascii="Times New Roman" w:eastAsia="標楷體" w:hAnsi="Times New Roman" w:cs="Times New Roman" w:hint="eastAsia"/>
                <w:color w:val="000000" w:themeColor="text1"/>
              </w:rPr>
              <w:t>明定</w:t>
            </w:r>
            <w:r w:rsidRPr="003269F4">
              <w:rPr>
                <w:rFonts w:ascii="Times New Roman" w:eastAsia="標楷體" w:hAnsi="Times New Roman" w:cs="Times New Roman"/>
                <w:color w:val="000000" w:themeColor="text1"/>
              </w:rPr>
              <w:t>主管機關得公布特定違法廠商、業者之名稱及違法事由。</w:t>
            </w:r>
          </w:p>
        </w:tc>
      </w:tr>
      <w:tr w:rsidR="00164E3E" w:rsidRPr="003269F4" w14:paraId="504E4F8B"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2F810" w14:textId="45E9EF0A" w:rsidR="00164E3E" w:rsidRPr="003269F4" w:rsidRDefault="00164E3E" w:rsidP="00164E3E">
            <w:pPr>
              <w:ind w:left="240" w:rightChars="19" w:right="46" w:hangingChars="100" w:hanging="240"/>
              <w:jc w:val="both"/>
              <w:rPr>
                <w:rFonts w:ascii="Times New Roman" w:eastAsia="標楷體" w:hAnsi="Times New Roman" w:cs="Times New Roman"/>
                <w:color w:val="000000" w:themeColor="text1"/>
                <w:kern w:val="2"/>
              </w:rPr>
            </w:pPr>
            <w:r w:rsidRPr="003269F4">
              <w:rPr>
                <w:rFonts w:ascii="Times New Roman" w:eastAsia="標楷體" w:hAnsi="Times New Roman" w:cs="Times New Roman"/>
                <w:color w:val="000000" w:themeColor="text1"/>
              </w:rPr>
              <w:lastRenderedPageBreak/>
              <w:t>第二十二條　能源供應事業違反第</w:t>
            </w:r>
            <w:r w:rsidRPr="003269F4">
              <w:rPr>
                <w:rFonts w:ascii="Times New Roman" w:eastAsia="標楷體" w:hAnsi="Times New Roman" w:cs="Times New Roman" w:hint="eastAsia"/>
                <w:color w:val="000000" w:themeColor="text1"/>
              </w:rPr>
              <w:t>七</w:t>
            </w:r>
            <w:r w:rsidRPr="003269F4">
              <w:rPr>
                <w:rFonts w:ascii="Times New Roman" w:eastAsia="標楷體" w:hAnsi="Times New Roman" w:cs="Times New Roman"/>
                <w:color w:val="000000" w:themeColor="text1"/>
              </w:rPr>
              <w:t>條第一項第二款</w:t>
            </w:r>
            <w:r w:rsidRPr="003269F4">
              <w:rPr>
                <w:rFonts w:ascii="Times New Roman" w:eastAsia="標楷體" w:hAnsi="Times New Roman" w:cs="Times New Roman"/>
                <w:color w:val="000000" w:themeColor="text1"/>
                <w:u w:val="single"/>
              </w:rPr>
              <w:t>或</w:t>
            </w:r>
            <w:r w:rsidRPr="003269F4">
              <w:rPr>
                <w:rFonts w:ascii="Times New Roman" w:eastAsia="標楷體" w:hAnsi="Times New Roman" w:cs="Times New Roman"/>
                <w:color w:val="000000" w:themeColor="text1"/>
              </w:rPr>
              <w:t>第三款</w:t>
            </w:r>
            <w:r w:rsidRPr="003269F4">
              <w:rPr>
                <w:rFonts w:ascii="Times New Roman" w:eastAsia="標楷體" w:hAnsi="Times New Roman" w:cs="Times New Roman"/>
                <w:color w:val="000000" w:themeColor="text1"/>
                <w:u w:val="single"/>
              </w:rPr>
              <w:t>規定，</w:t>
            </w:r>
            <w:r w:rsidRPr="003269F4">
              <w:rPr>
                <w:rFonts w:ascii="Times New Roman" w:eastAsia="標楷體" w:hAnsi="Times New Roman" w:cs="Times New Roman"/>
                <w:color w:val="000000" w:themeColor="text1"/>
              </w:rPr>
              <w:t>未設置能源儲存設備或儲存安全存量者，主管機關應</w:t>
            </w:r>
            <w:r w:rsidRPr="003269F4">
              <w:rPr>
                <w:rFonts w:ascii="Times New Roman" w:eastAsia="標楷體" w:hAnsi="Times New Roman" w:cs="Times New Roman"/>
                <w:color w:val="000000" w:themeColor="text1"/>
                <w:u w:val="single"/>
              </w:rPr>
              <w:t>令其</w:t>
            </w:r>
            <w:r w:rsidRPr="003269F4">
              <w:rPr>
                <w:rFonts w:ascii="Times New Roman" w:eastAsia="標楷體" w:hAnsi="Times New Roman" w:cs="Times New Roman"/>
                <w:color w:val="000000" w:themeColor="text1"/>
              </w:rPr>
              <w:t>限期</w:t>
            </w:r>
            <w:r w:rsidRPr="003269F4">
              <w:rPr>
                <w:rFonts w:ascii="Times New Roman" w:eastAsia="標楷體" w:hAnsi="Times New Roman" w:cs="Times New Roman"/>
                <w:color w:val="000000" w:themeColor="text1"/>
                <w:u w:val="single"/>
              </w:rPr>
              <w:t>改善</w:t>
            </w:r>
            <w:r w:rsidRPr="003269F4">
              <w:rPr>
                <w:rFonts w:ascii="Times New Roman" w:eastAsia="標楷體" w:hAnsi="Times New Roman" w:cs="Times New Roman"/>
                <w:color w:val="000000" w:themeColor="text1"/>
              </w:rPr>
              <w:t>；</w:t>
            </w:r>
            <w:r w:rsidRPr="003269F4">
              <w:rPr>
                <w:rFonts w:ascii="Times New Roman" w:eastAsia="標楷體" w:hAnsi="Times New Roman" w:cs="Times New Roman"/>
                <w:color w:val="000000" w:themeColor="text1"/>
                <w:u w:val="single"/>
              </w:rPr>
              <w:t>屆</w:t>
            </w:r>
            <w:r w:rsidRPr="003269F4">
              <w:rPr>
                <w:rFonts w:ascii="Times New Roman" w:eastAsia="標楷體" w:hAnsi="Times New Roman" w:cs="Times New Roman"/>
                <w:color w:val="000000" w:themeColor="text1"/>
              </w:rPr>
              <w:t>期不</w:t>
            </w:r>
            <w:r w:rsidRPr="003269F4">
              <w:rPr>
                <w:rFonts w:ascii="Times New Roman" w:eastAsia="標楷體" w:hAnsi="Times New Roman" w:cs="Times New Roman"/>
                <w:color w:val="000000" w:themeColor="text1"/>
                <w:u w:val="single"/>
              </w:rPr>
              <w:t>改善</w:t>
            </w:r>
            <w:r w:rsidRPr="003269F4">
              <w:rPr>
                <w:rFonts w:ascii="Times New Roman" w:eastAsia="標楷體" w:hAnsi="Times New Roman" w:cs="Times New Roman"/>
                <w:color w:val="000000" w:themeColor="text1"/>
              </w:rPr>
              <w:t>者，處新</w:t>
            </w:r>
            <w:r w:rsidRPr="003269F4">
              <w:rPr>
                <w:rFonts w:ascii="Times New Roman" w:eastAsia="標楷體" w:hAnsi="Times New Roman" w:cs="Times New Roman"/>
                <w:color w:val="000000" w:themeColor="text1"/>
                <w:u w:val="single"/>
              </w:rPr>
              <w:t>臺</w:t>
            </w:r>
            <w:r w:rsidRPr="003269F4">
              <w:rPr>
                <w:rFonts w:ascii="Times New Roman" w:eastAsia="標楷體" w:hAnsi="Times New Roman" w:cs="Times New Roman"/>
                <w:color w:val="000000" w:themeColor="text1"/>
              </w:rPr>
              <w:t>幣十五萬元以上</w:t>
            </w:r>
            <w:r w:rsidRPr="003269F4">
              <w:rPr>
                <w:rFonts w:ascii="Times New Roman" w:eastAsia="標楷體" w:hAnsi="Times New Roman" w:cs="Times New Roman"/>
                <w:color w:val="000000" w:themeColor="text1"/>
                <w:u w:val="single"/>
              </w:rPr>
              <w:t>七</w:t>
            </w:r>
            <w:r w:rsidRPr="00BF19A4">
              <w:rPr>
                <w:rFonts w:ascii="Times New Roman" w:eastAsia="標楷體" w:hAnsi="Times New Roman" w:cs="Times New Roman"/>
                <w:color w:val="000000" w:themeColor="text1"/>
              </w:rPr>
              <w:t>十</w:t>
            </w:r>
            <w:r w:rsidRPr="003269F4">
              <w:rPr>
                <w:rFonts w:ascii="Times New Roman" w:eastAsia="標楷體" w:hAnsi="Times New Roman" w:cs="Times New Roman"/>
                <w:color w:val="000000" w:themeColor="text1"/>
                <w:u w:val="single"/>
              </w:rPr>
              <w:t>五</w:t>
            </w:r>
            <w:r w:rsidRPr="003269F4">
              <w:rPr>
                <w:rFonts w:ascii="Times New Roman" w:eastAsia="標楷體" w:hAnsi="Times New Roman" w:cs="Times New Roman"/>
                <w:color w:val="000000" w:themeColor="text1"/>
              </w:rPr>
              <w:t>萬元以下罰鍰，並再</w:t>
            </w:r>
            <w:r w:rsidRPr="003269F4">
              <w:rPr>
                <w:rFonts w:ascii="Times New Roman" w:eastAsia="標楷體" w:hAnsi="Times New Roman" w:cs="Times New Roman"/>
                <w:color w:val="000000" w:themeColor="text1"/>
                <w:u w:val="single"/>
              </w:rPr>
              <w:t>令其</w:t>
            </w:r>
            <w:r w:rsidRPr="003269F4">
              <w:rPr>
                <w:rFonts w:ascii="Times New Roman" w:eastAsia="標楷體" w:hAnsi="Times New Roman" w:cs="Times New Roman"/>
                <w:color w:val="000000" w:themeColor="text1"/>
              </w:rPr>
              <w:t>限期</w:t>
            </w:r>
            <w:r w:rsidRPr="003269F4">
              <w:rPr>
                <w:rFonts w:ascii="Times New Roman" w:eastAsia="標楷體" w:hAnsi="Times New Roman" w:cs="Times New Roman"/>
                <w:color w:val="000000" w:themeColor="text1"/>
                <w:u w:val="single"/>
              </w:rPr>
              <w:t>改善</w:t>
            </w:r>
            <w:r w:rsidRPr="003269F4">
              <w:rPr>
                <w:rFonts w:ascii="Times New Roman" w:eastAsia="標楷體" w:hAnsi="Times New Roman" w:cs="Times New Roman"/>
                <w:color w:val="000000" w:themeColor="text1"/>
              </w:rPr>
              <w:t>；</w:t>
            </w:r>
            <w:r w:rsidRPr="003269F4">
              <w:rPr>
                <w:rFonts w:ascii="Times New Roman" w:eastAsia="標楷體" w:hAnsi="Times New Roman" w:cs="Times New Roman"/>
                <w:color w:val="000000" w:themeColor="text1"/>
                <w:u w:val="single"/>
              </w:rPr>
              <w:t>屆</w:t>
            </w:r>
            <w:r w:rsidRPr="003269F4">
              <w:rPr>
                <w:rFonts w:ascii="Times New Roman" w:eastAsia="標楷體" w:hAnsi="Times New Roman" w:cs="Times New Roman"/>
                <w:color w:val="000000" w:themeColor="text1"/>
              </w:rPr>
              <w:t>期仍不</w:t>
            </w:r>
            <w:r w:rsidRPr="003269F4">
              <w:rPr>
                <w:rFonts w:ascii="Times New Roman" w:eastAsia="標楷體" w:hAnsi="Times New Roman" w:cs="Times New Roman"/>
                <w:color w:val="000000" w:themeColor="text1"/>
                <w:u w:val="single"/>
              </w:rPr>
              <w:t>改善</w:t>
            </w:r>
            <w:r w:rsidRPr="003269F4">
              <w:rPr>
                <w:rFonts w:ascii="Times New Roman" w:eastAsia="標楷體" w:hAnsi="Times New Roman" w:cs="Times New Roman"/>
                <w:color w:val="000000" w:themeColor="text1"/>
              </w:rPr>
              <w:t>者，</w:t>
            </w:r>
            <w:r w:rsidRPr="003269F4">
              <w:rPr>
                <w:rFonts w:ascii="Times New Roman" w:eastAsia="標楷體" w:hAnsi="Times New Roman" w:cs="Times New Roman"/>
                <w:color w:val="000000" w:themeColor="text1"/>
                <w:u w:val="single"/>
              </w:rPr>
              <w:t>按次</w:t>
            </w:r>
            <w:r w:rsidRPr="003269F4">
              <w:rPr>
                <w:rFonts w:ascii="Times New Roman" w:eastAsia="標楷體" w:hAnsi="Times New Roman" w:cs="Times New Roman"/>
                <w:color w:val="000000" w:themeColor="text1"/>
              </w:rPr>
              <w:t>處罰。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825D" w14:textId="12204D78" w:rsidR="00164E3E" w:rsidRPr="003269F4" w:rsidRDefault="00164E3E" w:rsidP="00164E3E">
            <w:pPr>
              <w:pStyle w:val="041-"/>
              <w:spacing w:before="0" w:after="0"/>
              <w:ind w:left="238" w:right="45" w:hanging="238"/>
              <w:jc w:val="both"/>
              <w:rPr>
                <w:rFonts w:ascii="Times New Roman" w:eastAsia="標楷體" w:hAnsi="Times New Roman" w:cs="Times New Roman"/>
                <w:color w:val="000000" w:themeColor="text1"/>
                <w:kern w:val="2"/>
              </w:rPr>
            </w:pPr>
            <w:r w:rsidRPr="003269F4">
              <w:rPr>
                <w:rFonts w:ascii="Times New Roman" w:eastAsia="標楷體" w:hAnsi="Times New Roman" w:cs="Times New Roman"/>
                <w:color w:val="000000" w:themeColor="text1"/>
              </w:rPr>
              <w:t>第二十二條　能源供應事業違反第</w:t>
            </w:r>
            <w:r w:rsidRPr="007A7B58">
              <w:rPr>
                <w:rFonts w:ascii="Times New Roman" w:eastAsia="標楷體" w:hAnsi="Times New Roman" w:cs="Times New Roman"/>
                <w:color w:val="000000" w:themeColor="text1"/>
              </w:rPr>
              <w:t>七條第一項第二款、第三款未設置能源儲存設備或儲存安全存量者，主管機關應通知限期辦理；逾期</w:t>
            </w:r>
            <w:proofErr w:type="gramStart"/>
            <w:r w:rsidRPr="007A7B58">
              <w:rPr>
                <w:rFonts w:ascii="Times New Roman" w:eastAsia="標楷體" w:hAnsi="Times New Roman" w:cs="Times New Roman"/>
                <w:color w:val="000000" w:themeColor="text1"/>
              </w:rPr>
              <w:t>不</w:t>
            </w:r>
            <w:proofErr w:type="gramEnd"/>
            <w:r w:rsidRPr="007A7B58">
              <w:rPr>
                <w:rFonts w:ascii="Times New Roman" w:eastAsia="標楷體" w:hAnsi="Times New Roman" w:cs="Times New Roman"/>
                <w:color w:val="000000" w:themeColor="text1"/>
              </w:rPr>
              <w:t>遵行者，處新台幣十五萬元以上六十萬元以下罰鍰，並再限期辦理；逾期仍</w:t>
            </w:r>
            <w:proofErr w:type="gramStart"/>
            <w:r w:rsidRPr="007A7B58">
              <w:rPr>
                <w:rFonts w:ascii="Times New Roman" w:eastAsia="標楷體" w:hAnsi="Times New Roman" w:cs="Times New Roman"/>
                <w:color w:val="000000" w:themeColor="text1"/>
              </w:rPr>
              <w:t>不</w:t>
            </w:r>
            <w:proofErr w:type="gramEnd"/>
            <w:r w:rsidRPr="007A7B58">
              <w:rPr>
                <w:rFonts w:ascii="Times New Roman" w:eastAsia="標楷體" w:hAnsi="Times New Roman" w:cs="Times New Roman"/>
                <w:color w:val="000000" w:themeColor="text1"/>
              </w:rPr>
              <w:t>遵行者，得加倍處罰。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CE9B3" w14:textId="5C1AABDD" w:rsidR="00164E3E" w:rsidRPr="003269F4" w:rsidRDefault="00164E3E" w:rsidP="00164E3E">
            <w:pPr>
              <w:pStyle w:val="044-1"/>
              <w:spacing w:before="0" w:after="0"/>
              <w:ind w:right="57"/>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為加強能源安全存量管理並使裁罰明確，</w:t>
            </w:r>
            <w:proofErr w:type="gramStart"/>
            <w:r w:rsidRPr="003269F4">
              <w:rPr>
                <w:rFonts w:ascii="Times New Roman" w:eastAsia="標楷體" w:hAnsi="Times New Roman" w:cs="Times New Roman"/>
                <w:color w:val="000000" w:themeColor="text1"/>
              </w:rPr>
              <w:t>爰</w:t>
            </w:r>
            <w:proofErr w:type="gramEnd"/>
            <w:r w:rsidRPr="003269F4">
              <w:rPr>
                <w:rFonts w:ascii="Times New Roman" w:eastAsia="標楷體" w:hAnsi="Times New Roman" w:cs="Times New Roman"/>
                <w:color w:val="000000" w:themeColor="text1"/>
              </w:rPr>
              <w:t>將現行「得加倍」處罰修正為「按次」處罰；另提高罰鍰金額上限為七十五萬元，增加能源供應事業違法之負擔。</w:t>
            </w:r>
          </w:p>
        </w:tc>
      </w:tr>
      <w:tr w:rsidR="00164E3E" w:rsidRPr="003269F4" w14:paraId="2A26EBFE"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0D43" w14:textId="17F2F061" w:rsidR="00164E3E" w:rsidRPr="003269F4" w:rsidRDefault="00164E3E" w:rsidP="00164E3E">
            <w:pPr>
              <w:ind w:rightChars="19" w:right="46"/>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第</w:t>
            </w:r>
            <w:r>
              <w:rPr>
                <w:rFonts w:ascii="Times New Roman" w:eastAsia="標楷體" w:hAnsi="Times New Roman" w:cs="Times New Roman" w:hint="eastAsia"/>
                <w:color w:val="000000" w:themeColor="text1"/>
              </w:rPr>
              <w:t>二十三</w:t>
            </w:r>
            <w:r w:rsidRPr="003269F4">
              <w:rPr>
                <w:rFonts w:ascii="Times New Roman" w:eastAsia="標楷體" w:hAnsi="Times New Roman" w:cs="Times New Roman" w:hint="eastAsia"/>
                <w:color w:val="000000" w:themeColor="text1"/>
              </w:rPr>
              <w:t>條</w:t>
            </w:r>
            <w:r w:rsidR="00147FD6">
              <w:rPr>
                <w:rFonts w:ascii="Times New Roman" w:eastAsia="標楷體" w:hAnsi="Times New Roman" w:cs="Times New Roman" w:hint="eastAsia"/>
                <w:color w:val="000000" w:themeColor="text1"/>
              </w:rPr>
              <w:t xml:space="preserve">  </w:t>
            </w:r>
            <w:r w:rsidRPr="003269F4">
              <w:rPr>
                <w:rFonts w:ascii="Times New Roman" w:eastAsia="標楷體" w:hAnsi="Times New Roman" w:cs="Times New Roman" w:hint="eastAsia"/>
                <w:color w:val="000000" w:themeColor="text1"/>
              </w:rPr>
              <w:t>（刪除）</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A9D2E" w14:textId="723369F2" w:rsidR="00164E3E" w:rsidRPr="003269F4" w:rsidRDefault="00164E3E" w:rsidP="00164E3E">
            <w:pPr>
              <w:pStyle w:val="041-"/>
              <w:spacing w:before="0" w:after="0"/>
              <w:ind w:left="238" w:right="45" w:hanging="238"/>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第二十三條　能源用戶違反中央主管機關依第八條所定關於能源使用及效率之規定者，主管機關應限期命其改善或更新設備；屆期不改善或更新設備者，處新臺幣二萬元以上十萬元以下罰鍰，並再限期辦理；屆期仍不改善者，按次加倍處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59C6" w14:textId="77777777" w:rsidR="00164E3E" w:rsidRPr="003269F4" w:rsidRDefault="00164E3E" w:rsidP="00164E3E">
            <w:pPr>
              <w:pStyle w:val="af1"/>
              <w:widowControl/>
              <w:numPr>
                <w:ilvl w:val="0"/>
                <w:numId w:val="8"/>
              </w:numPr>
              <w:ind w:right="48"/>
              <w:jc w:val="both"/>
              <w:rPr>
                <w:rFonts w:eastAsia="標楷體"/>
                <w:color w:val="000000" w:themeColor="text1"/>
                <w:u w:val="single"/>
              </w:rPr>
            </w:pPr>
            <w:r w:rsidRPr="003269F4">
              <w:rPr>
                <w:rFonts w:eastAsia="標楷體" w:hint="eastAsia"/>
                <w:color w:val="000000" w:themeColor="text1"/>
                <w:u w:val="single"/>
              </w:rPr>
              <w:t>本條刪除</w:t>
            </w:r>
            <w:r w:rsidRPr="003269F4">
              <w:rPr>
                <w:rFonts w:eastAsia="標楷體" w:hint="eastAsia"/>
                <w:color w:val="000000" w:themeColor="text1"/>
              </w:rPr>
              <w:t>。</w:t>
            </w:r>
          </w:p>
          <w:p w14:paraId="3D5CBF62" w14:textId="6AA345C4" w:rsidR="00164E3E" w:rsidRPr="003269F4" w:rsidRDefault="00164E3E" w:rsidP="00164E3E">
            <w:pPr>
              <w:pStyle w:val="af1"/>
              <w:widowControl/>
              <w:numPr>
                <w:ilvl w:val="0"/>
                <w:numId w:val="8"/>
              </w:numPr>
              <w:ind w:right="48"/>
              <w:jc w:val="both"/>
              <w:rPr>
                <w:rFonts w:eastAsia="標楷體"/>
                <w:color w:val="000000" w:themeColor="text1"/>
                <w:u w:val="single"/>
              </w:rPr>
            </w:pPr>
            <w:r w:rsidRPr="003269F4">
              <w:rPr>
                <w:rFonts w:eastAsia="標楷體" w:hint="eastAsia"/>
                <w:color w:val="000000" w:themeColor="text1"/>
              </w:rPr>
              <w:t>修正條文第二十一條第一項第三款，已可涵蓋</w:t>
            </w:r>
            <w:r>
              <w:rPr>
                <w:rFonts w:eastAsia="標楷體" w:hint="eastAsia"/>
                <w:color w:val="000000" w:themeColor="text1"/>
              </w:rPr>
              <w:t>本</w:t>
            </w:r>
            <w:r w:rsidRPr="003269F4">
              <w:rPr>
                <w:rFonts w:eastAsia="標楷體" w:hint="eastAsia"/>
                <w:color w:val="000000" w:themeColor="text1"/>
              </w:rPr>
              <w:t>條規範之事項，且現行實務能源用戶對於違法責任之改善方式，其選項已涵</w:t>
            </w:r>
            <w:proofErr w:type="gramStart"/>
            <w:r w:rsidRPr="003269F4">
              <w:rPr>
                <w:rFonts w:eastAsia="標楷體" w:hint="eastAsia"/>
                <w:color w:val="000000" w:themeColor="text1"/>
              </w:rPr>
              <w:t>括</w:t>
            </w:r>
            <w:proofErr w:type="gramEnd"/>
            <w:r w:rsidRPr="003269F4">
              <w:rPr>
                <w:rFonts w:eastAsia="標楷體" w:hint="eastAsia"/>
                <w:color w:val="000000" w:themeColor="text1"/>
              </w:rPr>
              <w:t>設備更新在內，</w:t>
            </w:r>
            <w:proofErr w:type="gramStart"/>
            <w:r w:rsidRPr="003269F4">
              <w:rPr>
                <w:rFonts w:eastAsia="標楷體" w:hint="eastAsia"/>
                <w:color w:val="000000" w:themeColor="text1"/>
              </w:rPr>
              <w:t>爰</w:t>
            </w:r>
            <w:proofErr w:type="gramEnd"/>
            <w:r w:rsidRPr="003269F4">
              <w:rPr>
                <w:rFonts w:eastAsia="標楷體" w:hint="eastAsia"/>
                <w:color w:val="000000" w:themeColor="text1"/>
              </w:rPr>
              <w:t>予刪除。</w:t>
            </w:r>
          </w:p>
        </w:tc>
      </w:tr>
      <w:tr w:rsidR="00164E3E" w:rsidRPr="003269F4" w14:paraId="4C49E7C2"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818A" w14:textId="026E01B5" w:rsidR="00164E3E" w:rsidRPr="003269F4" w:rsidRDefault="00164E3E" w:rsidP="00164E3E">
            <w:pPr>
              <w:ind w:left="238" w:right="45" w:hanging="238"/>
              <w:jc w:val="both"/>
              <w:rPr>
                <w:color w:val="000000" w:themeColor="text1"/>
              </w:rPr>
            </w:pPr>
            <w:r w:rsidRPr="003269F4">
              <w:rPr>
                <w:rFonts w:ascii="Times New Roman" w:eastAsia="標楷體" w:hAnsi="Times New Roman" w:cs="Times New Roman"/>
                <w:color w:val="000000" w:themeColor="text1"/>
              </w:rPr>
              <w:t>第</w:t>
            </w:r>
            <w:r w:rsidRPr="003269F4">
              <w:rPr>
                <w:rFonts w:ascii="Times New Roman" w:eastAsia="標楷體" w:hAnsi="Times New Roman" w:cs="Times New Roman" w:hint="eastAsia"/>
                <w:color w:val="000000" w:themeColor="text1"/>
              </w:rPr>
              <w:t>二十四</w:t>
            </w:r>
            <w:r w:rsidRPr="003269F4">
              <w:rPr>
                <w:rFonts w:ascii="Times New Roman" w:eastAsia="標楷體" w:hAnsi="Times New Roman" w:cs="Times New Roman"/>
                <w:color w:val="000000" w:themeColor="text1"/>
              </w:rPr>
              <w:t>條　有下列情形之</w:t>
            </w:r>
            <w:proofErr w:type="gramStart"/>
            <w:r w:rsidRPr="003269F4">
              <w:rPr>
                <w:rFonts w:ascii="Times New Roman" w:eastAsia="標楷體" w:hAnsi="Times New Roman" w:cs="Times New Roman"/>
                <w:color w:val="000000" w:themeColor="text1"/>
              </w:rPr>
              <w:t>一</w:t>
            </w:r>
            <w:proofErr w:type="gramEnd"/>
            <w:r w:rsidRPr="003269F4">
              <w:rPr>
                <w:rFonts w:ascii="Times New Roman" w:eastAsia="標楷體" w:hAnsi="Times New Roman" w:cs="Times New Roman"/>
                <w:color w:val="000000" w:themeColor="text1"/>
              </w:rPr>
              <w:t>者，主管機關應</w:t>
            </w:r>
            <w:r w:rsidRPr="003269F4">
              <w:rPr>
                <w:rFonts w:ascii="Times New Roman" w:eastAsia="標楷體" w:hAnsi="Times New Roman" w:cs="Times New Roman" w:hint="eastAsia"/>
                <w:color w:val="000000" w:themeColor="text1"/>
                <w:u w:val="single"/>
              </w:rPr>
              <w:t>令其</w:t>
            </w:r>
            <w:r w:rsidRPr="003269F4">
              <w:rPr>
                <w:rFonts w:ascii="Times New Roman" w:eastAsia="標楷體" w:hAnsi="Times New Roman" w:cs="Times New Roman" w:hint="eastAsia"/>
                <w:color w:val="000000" w:themeColor="text1"/>
              </w:rPr>
              <w:t>限期</w:t>
            </w:r>
            <w:r w:rsidRPr="003269F4">
              <w:rPr>
                <w:rFonts w:ascii="Times New Roman" w:eastAsia="標楷體" w:hAnsi="Times New Roman" w:cs="Times New Roman" w:hint="eastAsia"/>
                <w:color w:val="000000" w:themeColor="text1"/>
                <w:u w:val="single"/>
              </w:rPr>
              <w:t>改善</w:t>
            </w:r>
            <w:r w:rsidRPr="003269F4">
              <w:rPr>
                <w:rFonts w:ascii="Times New Roman" w:eastAsia="標楷體" w:hAnsi="Times New Roman" w:cs="Times New Roman"/>
                <w:color w:val="000000" w:themeColor="text1"/>
              </w:rPr>
              <w:t>；屆期不改善者，處新臺幣</w:t>
            </w:r>
            <w:r w:rsidRPr="003269F4">
              <w:rPr>
                <w:rFonts w:ascii="Times New Roman" w:eastAsia="標楷體" w:hAnsi="Times New Roman" w:cs="Times New Roman"/>
                <w:color w:val="000000" w:themeColor="text1"/>
                <w:u w:val="single"/>
              </w:rPr>
              <w:t>十</w:t>
            </w:r>
            <w:r w:rsidRPr="003269F4">
              <w:rPr>
                <w:rFonts w:ascii="Times New Roman" w:eastAsia="標楷體" w:hAnsi="Times New Roman" w:cs="Times New Roman"/>
                <w:color w:val="000000" w:themeColor="text1"/>
              </w:rPr>
              <w:t>萬元以上</w:t>
            </w:r>
            <w:r w:rsidRPr="003269F4">
              <w:rPr>
                <w:rFonts w:ascii="Times New Roman" w:eastAsia="標楷體" w:hAnsi="Times New Roman" w:cs="Times New Roman"/>
                <w:color w:val="000000" w:themeColor="text1"/>
                <w:u w:val="single"/>
              </w:rPr>
              <w:t>五</w:t>
            </w:r>
            <w:r w:rsidRPr="005D5209">
              <w:rPr>
                <w:rFonts w:ascii="Times New Roman" w:eastAsia="標楷體" w:hAnsi="Times New Roman" w:cs="Times New Roman"/>
                <w:color w:val="000000" w:themeColor="text1"/>
                <w:u w:val="single"/>
              </w:rPr>
              <w:t>十</w:t>
            </w:r>
            <w:r w:rsidRPr="003269F4">
              <w:rPr>
                <w:rFonts w:ascii="Times New Roman" w:eastAsia="標楷體" w:hAnsi="Times New Roman" w:cs="Times New Roman"/>
                <w:color w:val="000000" w:themeColor="text1"/>
              </w:rPr>
              <w:t>萬元以下罰鍰，</w:t>
            </w:r>
            <w:r w:rsidRPr="003269F4">
              <w:rPr>
                <w:rFonts w:ascii="Times New Roman" w:eastAsia="標楷體" w:hAnsi="Times New Roman" w:cs="Times New Roman" w:hint="eastAsia"/>
                <w:color w:val="000000" w:themeColor="text1"/>
              </w:rPr>
              <w:t>並再</w:t>
            </w:r>
            <w:r w:rsidRPr="003269F4">
              <w:rPr>
                <w:rFonts w:ascii="Times New Roman" w:eastAsia="標楷體" w:hAnsi="Times New Roman" w:cs="Times New Roman" w:hint="eastAsia"/>
                <w:color w:val="000000" w:themeColor="text1"/>
                <w:u w:val="single"/>
              </w:rPr>
              <w:t>令其</w:t>
            </w:r>
            <w:r w:rsidRPr="003269F4">
              <w:rPr>
                <w:rFonts w:ascii="Times New Roman" w:eastAsia="標楷體" w:hAnsi="Times New Roman" w:cs="Times New Roman" w:hint="eastAsia"/>
                <w:color w:val="000000" w:themeColor="text1"/>
              </w:rPr>
              <w:t>限期</w:t>
            </w:r>
            <w:r w:rsidRPr="003269F4">
              <w:rPr>
                <w:rFonts w:ascii="Times New Roman" w:eastAsia="標楷體" w:hAnsi="Times New Roman" w:cs="Times New Roman" w:hint="eastAsia"/>
                <w:color w:val="000000" w:themeColor="text1"/>
                <w:u w:val="single"/>
              </w:rPr>
              <w:t>改善</w:t>
            </w:r>
            <w:r w:rsidRPr="003269F4">
              <w:rPr>
                <w:rFonts w:ascii="Times New Roman" w:eastAsia="標楷體" w:hAnsi="Times New Roman" w:cs="Times New Roman"/>
                <w:color w:val="000000" w:themeColor="text1"/>
              </w:rPr>
              <w:t>；屆期仍不改善者，按次處罰：</w:t>
            </w:r>
          </w:p>
          <w:p w14:paraId="777BC0BB" w14:textId="5CE40DB8" w:rsidR="00164E3E" w:rsidRPr="003269F4" w:rsidRDefault="00164E3E" w:rsidP="00781B95">
            <w:pPr>
              <w:pStyle w:val="041-"/>
              <w:spacing w:before="0" w:after="0"/>
              <w:ind w:left="765" w:right="45" w:hanging="510"/>
              <w:jc w:val="both"/>
              <w:rPr>
                <w:rFonts w:ascii="標楷體" w:eastAsia="標楷體" w:hAnsi="標楷體"/>
                <w:color w:val="000000" w:themeColor="text1"/>
                <w:u w:val="single"/>
              </w:rPr>
            </w:pPr>
            <w:r w:rsidRPr="003269F4">
              <w:rPr>
                <w:rFonts w:ascii="Times New Roman" w:eastAsia="標楷體" w:hAnsi="Times New Roman" w:cs="Times New Roman" w:hint="eastAsia"/>
                <w:color w:val="000000" w:themeColor="text1"/>
              </w:rPr>
              <w:t>一、</w:t>
            </w:r>
            <w:r w:rsidRPr="003269F4">
              <w:rPr>
                <w:rFonts w:ascii="Times New Roman" w:eastAsia="標楷體" w:hAnsi="Times New Roman" w:cs="Times New Roman"/>
                <w:color w:val="000000" w:themeColor="text1"/>
              </w:rPr>
              <w:t>未依第</w:t>
            </w:r>
            <w:r w:rsidRPr="003269F4">
              <w:rPr>
                <w:rFonts w:ascii="Times New Roman" w:eastAsia="標楷體" w:hAnsi="Times New Roman" w:cs="Times New Roman" w:hint="eastAsia"/>
                <w:color w:val="000000" w:themeColor="text1"/>
              </w:rPr>
              <w:t>九</w:t>
            </w:r>
            <w:r w:rsidRPr="003269F4">
              <w:rPr>
                <w:rFonts w:ascii="Times New Roman" w:eastAsia="標楷體" w:hAnsi="Times New Roman" w:cs="Times New Roman"/>
                <w:color w:val="000000" w:themeColor="text1"/>
              </w:rPr>
              <w:t>條規定建立能源查核制度或未訂定或未執行節約能源目標及計畫。</w:t>
            </w:r>
          </w:p>
          <w:p w14:paraId="619DBE57" w14:textId="67D937B3" w:rsidR="00164E3E" w:rsidRPr="003269F4" w:rsidRDefault="00164E3E" w:rsidP="00781B95">
            <w:pPr>
              <w:pStyle w:val="041-"/>
              <w:spacing w:before="0" w:after="0"/>
              <w:ind w:left="765" w:right="45" w:hanging="510"/>
              <w:jc w:val="both"/>
              <w:rPr>
                <w:color w:val="000000" w:themeColor="text1"/>
              </w:rPr>
            </w:pPr>
            <w:r w:rsidRPr="003269F4">
              <w:rPr>
                <w:rFonts w:ascii="Times New Roman" w:eastAsia="標楷體" w:hAnsi="Times New Roman" w:cs="Times New Roman" w:hint="eastAsia"/>
                <w:color w:val="000000" w:themeColor="text1"/>
              </w:rPr>
              <w:t>二、</w:t>
            </w:r>
            <w:r w:rsidRPr="003269F4">
              <w:rPr>
                <w:rFonts w:ascii="Times New Roman" w:eastAsia="標楷體" w:hAnsi="Times New Roman" w:cs="Times New Roman"/>
                <w:color w:val="000000" w:themeColor="text1"/>
              </w:rPr>
              <w:t>未依第十條第一</w:t>
            </w:r>
            <w:r w:rsidRPr="003269F4">
              <w:rPr>
                <w:rFonts w:ascii="Times New Roman" w:eastAsia="標楷體" w:hAnsi="Times New Roman" w:cs="Times New Roman"/>
                <w:color w:val="000000" w:themeColor="text1"/>
              </w:rPr>
              <w:lastRenderedPageBreak/>
              <w:t>項規定</w:t>
            </w:r>
            <w:r w:rsidRPr="00E00DC4">
              <w:rPr>
                <w:rFonts w:ascii="Times New Roman" w:eastAsia="標楷體" w:hAnsi="Times New Roman" w:cs="Times New Roman"/>
                <w:color w:val="000000" w:themeColor="text1"/>
                <w:u w:val="single"/>
              </w:rPr>
              <w:t>，</w:t>
            </w:r>
            <w:r w:rsidRPr="003269F4">
              <w:rPr>
                <w:rFonts w:ascii="Times New Roman" w:eastAsia="標楷體" w:hAnsi="Times New Roman" w:cs="Times New Roman"/>
                <w:color w:val="000000" w:themeColor="text1"/>
              </w:rPr>
              <w:t>裝置汽電共生設備。</w:t>
            </w:r>
          </w:p>
          <w:p w14:paraId="7B9C0BE8" w14:textId="19BD12C8" w:rsidR="00164E3E" w:rsidRPr="003269F4" w:rsidRDefault="00164E3E" w:rsidP="00781B95">
            <w:pPr>
              <w:pStyle w:val="041-"/>
              <w:spacing w:before="0" w:after="0"/>
              <w:ind w:left="765" w:right="45" w:hanging="510"/>
              <w:jc w:val="both"/>
              <w:rPr>
                <w:color w:val="000000" w:themeColor="text1"/>
              </w:rPr>
            </w:pPr>
            <w:r w:rsidRPr="003269F4">
              <w:rPr>
                <w:rFonts w:ascii="Times New Roman" w:eastAsia="標楷體" w:hAnsi="Times New Roman" w:cs="Times New Roman" w:hint="eastAsia"/>
                <w:color w:val="000000" w:themeColor="text1"/>
              </w:rPr>
              <w:t>三、</w:t>
            </w:r>
            <w:r w:rsidRPr="003269F4">
              <w:rPr>
                <w:rFonts w:ascii="Times New Roman" w:eastAsia="標楷體" w:hAnsi="Times New Roman" w:cs="Times New Roman"/>
                <w:color w:val="000000" w:themeColor="text1"/>
              </w:rPr>
              <w:t>違反第十</w:t>
            </w:r>
            <w:r w:rsidRPr="003269F4">
              <w:rPr>
                <w:rFonts w:ascii="Times New Roman" w:eastAsia="標楷體" w:hAnsi="Times New Roman" w:cs="Times New Roman" w:hint="eastAsia"/>
                <w:color w:val="000000" w:themeColor="text1"/>
              </w:rPr>
              <w:t>四</w:t>
            </w:r>
            <w:r w:rsidRPr="003269F4">
              <w:rPr>
                <w:rFonts w:ascii="Times New Roman" w:eastAsia="標楷體" w:hAnsi="Times New Roman" w:cs="Times New Roman"/>
                <w:color w:val="000000" w:themeColor="text1"/>
              </w:rPr>
              <w:t>條第二項或第十</w:t>
            </w:r>
            <w:r w:rsidRPr="003269F4">
              <w:rPr>
                <w:rFonts w:ascii="Times New Roman" w:eastAsia="標楷體" w:hAnsi="Times New Roman" w:cs="Times New Roman" w:hint="eastAsia"/>
                <w:color w:val="000000" w:themeColor="text1"/>
              </w:rPr>
              <w:t>五</w:t>
            </w:r>
            <w:r w:rsidRPr="003269F4">
              <w:rPr>
                <w:rFonts w:ascii="Times New Roman" w:eastAsia="標楷體" w:hAnsi="Times New Roman" w:cs="Times New Roman"/>
                <w:color w:val="000000" w:themeColor="text1"/>
              </w:rPr>
              <w:t>條第二項不准進口或在國內銷售之規定。</w:t>
            </w:r>
          </w:p>
          <w:p w14:paraId="2C81D099" w14:textId="7964EFE9" w:rsidR="00164E3E" w:rsidRPr="003269F4" w:rsidRDefault="00164E3E" w:rsidP="00781B95">
            <w:pPr>
              <w:pStyle w:val="041-"/>
              <w:spacing w:before="0" w:after="0"/>
              <w:ind w:left="765" w:right="45" w:hanging="510"/>
              <w:jc w:val="both"/>
              <w:rPr>
                <w:color w:val="000000" w:themeColor="text1"/>
              </w:rPr>
            </w:pPr>
            <w:r w:rsidRPr="003269F4">
              <w:rPr>
                <w:rFonts w:ascii="Times New Roman" w:eastAsia="標楷體" w:hAnsi="Times New Roman" w:cs="Times New Roman" w:hint="eastAsia"/>
                <w:color w:val="000000" w:themeColor="text1"/>
              </w:rPr>
              <w:t>四、</w:t>
            </w:r>
            <w:r w:rsidRPr="003269F4">
              <w:rPr>
                <w:rFonts w:ascii="標楷體" w:eastAsia="標楷體" w:hAnsi="標楷體" w:cs="Times New Roman" w:hint="eastAsia"/>
                <w:color w:val="000000" w:themeColor="text1"/>
              </w:rPr>
              <w:t>違反第十六條</w:t>
            </w:r>
            <w:r w:rsidRPr="003269F4">
              <w:rPr>
                <w:rFonts w:ascii="Times New Roman" w:eastAsia="標楷體" w:hAnsi="Times New Roman" w:cs="Times New Roman"/>
                <w:color w:val="000000" w:themeColor="text1"/>
              </w:rPr>
              <w:t>第三項規定，超過能源使用數量或未符合能源種類及效率。</w:t>
            </w:r>
          </w:p>
          <w:p w14:paraId="0B2C473D" w14:textId="0AEF0D74" w:rsidR="00164E3E" w:rsidRPr="003269F4" w:rsidRDefault="00164E3E" w:rsidP="00781B95">
            <w:pPr>
              <w:pStyle w:val="041-"/>
              <w:spacing w:before="0" w:after="0"/>
              <w:ind w:left="765" w:right="108" w:hanging="510"/>
              <w:jc w:val="both"/>
              <w:rPr>
                <w:color w:val="000000" w:themeColor="text1"/>
              </w:rPr>
            </w:pPr>
            <w:r w:rsidRPr="003269F4">
              <w:rPr>
                <w:rFonts w:ascii="Times New Roman" w:eastAsia="標楷體" w:hAnsi="Times New Roman" w:cs="Times New Roman" w:hint="eastAsia"/>
                <w:color w:val="000000" w:themeColor="text1"/>
              </w:rPr>
              <w:t>五、</w:t>
            </w:r>
            <w:r w:rsidRPr="003269F4">
              <w:rPr>
                <w:rFonts w:ascii="Times New Roman" w:eastAsia="標楷體" w:hAnsi="Times New Roman" w:cs="Times New Roman"/>
                <w:color w:val="000000" w:themeColor="text1"/>
              </w:rPr>
              <w:t>違反第十</w:t>
            </w:r>
            <w:r w:rsidRPr="003269F4">
              <w:rPr>
                <w:rFonts w:ascii="Times New Roman" w:eastAsia="標楷體" w:hAnsi="Times New Roman" w:cs="Times New Roman" w:hint="eastAsia"/>
                <w:color w:val="000000" w:themeColor="text1"/>
              </w:rPr>
              <w:t>九</w:t>
            </w:r>
            <w:r w:rsidRPr="003269F4">
              <w:rPr>
                <w:rFonts w:ascii="Times New Roman" w:eastAsia="標楷體" w:hAnsi="Times New Roman" w:cs="Times New Roman"/>
                <w:color w:val="000000" w:themeColor="text1"/>
              </w:rPr>
              <w:t>條</w:t>
            </w:r>
            <w:r w:rsidRPr="003269F4">
              <w:rPr>
                <w:rFonts w:ascii="Times New Roman" w:eastAsia="標楷體" w:hAnsi="Times New Roman" w:cs="Times New Roman" w:hint="eastAsia"/>
                <w:color w:val="000000" w:themeColor="text1"/>
              </w:rPr>
              <w:t>之一</w:t>
            </w:r>
            <w:r w:rsidRPr="003269F4">
              <w:rPr>
                <w:rFonts w:ascii="Times New Roman" w:eastAsia="標楷體" w:hAnsi="Times New Roman" w:cs="Times New Roman"/>
                <w:color w:val="000000" w:themeColor="text1"/>
              </w:rPr>
              <w:t>第一項規定，規避、妨礙</w:t>
            </w:r>
            <w:r w:rsidRPr="003269F4">
              <w:rPr>
                <w:rFonts w:ascii="Times New Roman" w:eastAsia="標楷體" w:hAnsi="Times New Roman" w:cs="Times New Roman" w:hint="eastAsia"/>
                <w:color w:val="000000" w:themeColor="text1"/>
              </w:rPr>
              <w:t>或拒絕</w:t>
            </w:r>
            <w:r w:rsidRPr="003269F4">
              <w:rPr>
                <w:rFonts w:ascii="Times New Roman" w:eastAsia="標楷體" w:hAnsi="Times New Roman" w:cs="Times New Roman"/>
                <w:color w:val="000000" w:themeColor="text1"/>
              </w:rPr>
              <w:t>主管機關所為之檢查或要求提供資料之命令</w:t>
            </w:r>
            <w:r w:rsidRPr="003269F4">
              <w:rPr>
                <w:rFonts w:ascii="Times New Roman" w:eastAsia="標楷體" w:hAnsi="Times New Roman" w:cs="Times New Roman" w:hint="eastAsia"/>
                <w:color w:val="000000" w:themeColor="text1"/>
                <w:u w:val="single"/>
              </w:rPr>
              <w:t>或提供不實資料</w:t>
            </w:r>
            <w:r w:rsidRPr="003269F4">
              <w:rPr>
                <w:rFonts w:ascii="Times New Roman" w:eastAsia="標楷體" w:hAnsi="Times New Roman" w:cs="Times New Roman"/>
                <w:color w:val="000000" w:themeColor="text1"/>
              </w:rPr>
              <w:t>。</w:t>
            </w:r>
          </w:p>
          <w:p w14:paraId="3CB5B7D7" w14:textId="2D8A4A0D" w:rsidR="00164E3E" w:rsidRPr="003269F4" w:rsidRDefault="00164E3E" w:rsidP="00781B95">
            <w:pPr>
              <w:pStyle w:val="041-"/>
              <w:spacing w:before="0" w:after="0"/>
              <w:ind w:left="765" w:right="108" w:hanging="510"/>
              <w:jc w:val="both"/>
              <w:rPr>
                <w:color w:val="000000" w:themeColor="text1"/>
              </w:rPr>
            </w:pPr>
            <w:r w:rsidRPr="003269F4">
              <w:rPr>
                <w:rFonts w:ascii="Times New Roman" w:eastAsia="標楷體" w:hAnsi="Times New Roman" w:cs="Times New Roman" w:hint="eastAsia"/>
                <w:color w:val="000000" w:themeColor="text1"/>
              </w:rPr>
              <w:t>六、</w:t>
            </w:r>
            <w:r w:rsidRPr="003269F4">
              <w:rPr>
                <w:rFonts w:ascii="Times New Roman" w:eastAsia="標楷體" w:hAnsi="Times New Roman" w:cs="Times New Roman"/>
                <w:color w:val="000000" w:themeColor="text1"/>
              </w:rPr>
              <w:t>違反第</w:t>
            </w:r>
            <w:r w:rsidRPr="003269F4">
              <w:rPr>
                <w:rFonts w:ascii="Times New Roman" w:eastAsia="標楷體" w:hAnsi="Times New Roman" w:cs="Times New Roman" w:hint="eastAsia"/>
                <w:color w:val="000000" w:themeColor="text1"/>
              </w:rPr>
              <w:t>十九</w:t>
            </w:r>
            <w:r w:rsidRPr="003269F4">
              <w:rPr>
                <w:rFonts w:ascii="Times New Roman" w:eastAsia="標楷體" w:hAnsi="Times New Roman" w:cs="Times New Roman"/>
                <w:color w:val="000000" w:themeColor="text1"/>
              </w:rPr>
              <w:t>條</w:t>
            </w:r>
            <w:r w:rsidRPr="003269F4">
              <w:rPr>
                <w:rFonts w:ascii="Times New Roman" w:eastAsia="標楷體" w:hAnsi="Times New Roman" w:cs="Times New Roman" w:hint="eastAsia"/>
                <w:color w:val="000000" w:themeColor="text1"/>
              </w:rPr>
              <w:t>之一</w:t>
            </w:r>
            <w:r w:rsidRPr="003269F4">
              <w:rPr>
                <w:rFonts w:ascii="Times New Roman" w:eastAsia="標楷體" w:hAnsi="Times New Roman" w:cs="Times New Roman"/>
                <w:color w:val="000000" w:themeColor="text1"/>
              </w:rPr>
              <w:t>第三項所定</w:t>
            </w:r>
            <w:r w:rsidR="00CF4FC1" w:rsidRPr="005D5209">
              <w:rPr>
                <w:rFonts w:ascii="Times New Roman" w:eastAsia="標楷體" w:hAnsi="Times New Roman" w:cs="Times New Roman"/>
                <w:color w:val="000000" w:themeColor="text1"/>
              </w:rPr>
              <w:t>之</w:t>
            </w:r>
            <w:r w:rsidRPr="003269F4">
              <w:rPr>
                <w:rFonts w:ascii="Times New Roman" w:eastAsia="標楷體" w:hAnsi="Times New Roman" w:cs="Times New Roman"/>
                <w:color w:val="000000" w:themeColor="text1"/>
              </w:rPr>
              <w:t>管理辦法。</w:t>
            </w:r>
          </w:p>
          <w:p w14:paraId="4D4CD045" w14:textId="06B23ED2" w:rsidR="00164E3E" w:rsidRPr="003269F4" w:rsidRDefault="00164E3E" w:rsidP="00164E3E">
            <w:pPr>
              <w:ind w:left="240" w:rightChars="19" w:right="46" w:hangingChars="100" w:hanging="240"/>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 xml:space="preserve">           </w:t>
            </w:r>
            <w:r w:rsidR="00781B95">
              <w:rPr>
                <w:rFonts w:ascii="Times New Roman" w:eastAsia="標楷體" w:hAnsi="Times New Roman" w:cs="Times New Roman" w:hint="eastAsia"/>
                <w:color w:val="000000" w:themeColor="text1"/>
              </w:rPr>
              <w:t xml:space="preserve"> </w:t>
            </w:r>
            <w:r w:rsidRPr="00E22215">
              <w:rPr>
                <w:rFonts w:ascii="Times New Roman" w:eastAsia="標楷體" w:hAnsi="Times New Roman" w:cs="Times New Roman" w:hint="eastAsia"/>
                <w:color w:val="000000" w:themeColor="text1"/>
                <w:u w:val="single"/>
              </w:rPr>
              <w:t>有</w:t>
            </w:r>
            <w:r>
              <w:rPr>
                <w:rFonts w:ascii="Times New Roman" w:eastAsia="標楷體" w:hAnsi="Times New Roman" w:cs="Times New Roman" w:hint="eastAsia"/>
                <w:color w:val="000000" w:themeColor="text1"/>
                <w:u w:val="single"/>
              </w:rPr>
              <w:t>前項</w:t>
            </w:r>
            <w:r w:rsidRPr="003269F4">
              <w:rPr>
                <w:rFonts w:ascii="Times New Roman" w:eastAsia="標楷體" w:hAnsi="Times New Roman" w:cs="Times New Roman"/>
                <w:color w:val="000000" w:themeColor="text1"/>
                <w:u w:val="single"/>
              </w:rPr>
              <w:t>第</w:t>
            </w:r>
            <w:r w:rsidRPr="003269F4">
              <w:rPr>
                <w:rFonts w:ascii="Times New Roman" w:eastAsia="標楷體" w:hAnsi="Times New Roman" w:cs="Times New Roman" w:hint="eastAsia"/>
                <w:color w:val="000000" w:themeColor="text1"/>
                <w:u w:val="single"/>
              </w:rPr>
              <w:t>三</w:t>
            </w:r>
            <w:r w:rsidRPr="003269F4">
              <w:rPr>
                <w:rFonts w:ascii="Times New Roman" w:eastAsia="標楷體" w:hAnsi="Times New Roman" w:cs="Times New Roman"/>
                <w:color w:val="000000" w:themeColor="text1"/>
                <w:u w:val="single"/>
              </w:rPr>
              <w:t>款</w:t>
            </w:r>
            <w:r>
              <w:rPr>
                <w:rFonts w:ascii="Times New Roman" w:eastAsia="標楷體" w:hAnsi="Times New Roman" w:cs="Times New Roman" w:hint="eastAsia"/>
                <w:color w:val="000000" w:themeColor="text1"/>
                <w:u w:val="single"/>
              </w:rPr>
              <w:t>所定情形者，</w:t>
            </w:r>
            <w:r w:rsidRPr="003269F4">
              <w:rPr>
                <w:rFonts w:ascii="Times New Roman" w:eastAsia="標楷體" w:hAnsi="Times New Roman" w:cs="Times New Roman"/>
                <w:color w:val="000000" w:themeColor="text1"/>
                <w:u w:val="single"/>
              </w:rPr>
              <w:t>除依規定處罰外，並得公布該廠商、業者之名稱及違法事由</w:t>
            </w:r>
            <w:r w:rsidRPr="003269F4">
              <w:rPr>
                <w:rFonts w:ascii="Times New Roman" w:eastAsia="標楷體" w:hAnsi="Times New Roman" w:cs="Times New Roman"/>
                <w:color w:val="000000" w:themeColor="text1"/>
              </w:rPr>
              <w:t>。</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A4EA" w14:textId="77777777" w:rsidR="00164E3E" w:rsidRPr="003269F4" w:rsidRDefault="00164E3E" w:rsidP="00164E3E">
            <w:pPr>
              <w:pStyle w:val="041-"/>
              <w:spacing w:before="0" w:after="0"/>
              <w:ind w:left="238" w:right="45" w:hanging="238"/>
              <w:jc w:val="both"/>
              <w:rPr>
                <w:color w:val="000000" w:themeColor="text1"/>
              </w:rPr>
            </w:pPr>
            <w:r w:rsidRPr="003269F4">
              <w:rPr>
                <w:rFonts w:ascii="Times New Roman" w:eastAsia="標楷體" w:hAnsi="Times New Roman" w:cs="Times New Roman"/>
                <w:color w:val="000000" w:themeColor="text1"/>
              </w:rPr>
              <w:lastRenderedPageBreak/>
              <w:t>第二十四條　有下列情形之</w:t>
            </w:r>
            <w:proofErr w:type="gramStart"/>
            <w:r w:rsidRPr="003269F4">
              <w:rPr>
                <w:rFonts w:ascii="Times New Roman" w:eastAsia="標楷體" w:hAnsi="Times New Roman" w:cs="Times New Roman"/>
                <w:color w:val="000000" w:themeColor="text1"/>
              </w:rPr>
              <w:t>一</w:t>
            </w:r>
            <w:proofErr w:type="gramEnd"/>
            <w:r w:rsidRPr="003269F4">
              <w:rPr>
                <w:rFonts w:ascii="Times New Roman" w:eastAsia="標楷體" w:hAnsi="Times New Roman" w:cs="Times New Roman"/>
                <w:color w:val="000000" w:themeColor="text1"/>
              </w:rPr>
              <w:t>者，主</w:t>
            </w:r>
            <w:r w:rsidRPr="005D5209">
              <w:rPr>
                <w:rFonts w:ascii="Times New Roman" w:eastAsia="標楷體" w:hAnsi="Times New Roman" w:cs="Times New Roman"/>
                <w:color w:val="000000" w:themeColor="text1"/>
              </w:rPr>
              <w:t>管機關應通知限</w:t>
            </w:r>
            <w:r w:rsidRPr="00BF19A4">
              <w:rPr>
                <w:rFonts w:ascii="Times New Roman" w:eastAsia="標楷體" w:hAnsi="Times New Roman" w:cs="Times New Roman"/>
                <w:color w:val="000000" w:themeColor="text1"/>
              </w:rPr>
              <w:t>期</w:t>
            </w:r>
            <w:r w:rsidRPr="003269F4">
              <w:rPr>
                <w:rFonts w:ascii="Times New Roman" w:eastAsia="標楷體" w:hAnsi="Times New Roman" w:cs="Times New Roman"/>
                <w:color w:val="000000" w:themeColor="text1"/>
                <w:u w:val="single"/>
              </w:rPr>
              <w:t>辦理</w:t>
            </w:r>
            <w:r w:rsidRPr="003269F4">
              <w:rPr>
                <w:rFonts w:ascii="Times New Roman" w:eastAsia="標楷體" w:hAnsi="Times New Roman" w:cs="Times New Roman"/>
                <w:color w:val="000000" w:themeColor="text1"/>
              </w:rPr>
              <w:t>；屆期不改善者，處新臺幣</w:t>
            </w:r>
            <w:r w:rsidRPr="005D5209">
              <w:rPr>
                <w:rFonts w:ascii="Times New Roman" w:eastAsia="標楷體" w:hAnsi="Times New Roman" w:cs="Times New Roman"/>
                <w:color w:val="000000" w:themeColor="text1"/>
              </w:rPr>
              <w:t>三</w:t>
            </w:r>
            <w:r w:rsidRPr="003269F4">
              <w:rPr>
                <w:rFonts w:ascii="Times New Roman" w:eastAsia="標楷體" w:hAnsi="Times New Roman" w:cs="Times New Roman"/>
                <w:color w:val="000000" w:themeColor="text1"/>
              </w:rPr>
              <w:t>萬元以上</w:t>
            </w:r>
            <w:r w:rsidRPr="005D5209">
              <w:rPr>
                <w:rFonts w:ascii="Times New Roman" w:eastAsia="標楷體" w:hAnsi="Times New Roman" w:cs="Times New Roman"/>
                <w:color w:val="000000" w:themeColor="text1"/>
              </w:rPr>
              <w:t>十</w:t>
            </w:r>
            <w:r w:rsidRPr="00BF19A4">
              <w:rPr>
                <w:rFonts w:ascii="Times New Roman" w:eastAsia="標楷體" w:hAnsi="Times New Roman" w:cs="Times New Roman"/>
                <w:color w:val="000000" w:themeColor="text1"/>
              </w:rPr>
              <w:t>五</w:t>
            </w:r>
            <w:r w:rsidRPr="003269F4">
              <w:rPr>
                <w:rFonts w:ascii="Times New Roman" w:eastAsia="標楷體" w:hAnsi="Times New Roman" w:cs="Times New Roman"/>
                <w:color w:val="000000" w:themeColor="text1"/>
              </w:rPr>
              <w:t>萬元以下罰鍰，並再</w:t>
            </w:r>
            <w:r w:rsidRPr="00BF19A4">
              <w:rPr>
                <w:rFonts w:ascii="Times New Roman" w:eastAsia="標楷體" w:hAnsi="Times New Roman" w:cs="Times New Roman"/>
                <w:color w:val="000000" w:themeColor="text1"/>
              </w:rPr>
              <w:t>限期</w:t>
            </w:r>
            <w:r w:rsidRPr="005D5209">
              <w:rPr>
                <w:rFonts w:ascii="Times New Roman" w:eastAsia="標楷體" w:hAnsi="Times New Roman" w:cs="Times New Roman"/>
                <w:color w:val="000000" w:themeColor="text1"/>
              </w:rPr>
              <w:t>辦理</w:t>
            </w:r>
            <w:r w:rsidRPr="003269F4">
              <w:rPr>
                <w:rFonts w:ascii="Times New Roman" w:eastAsia="標楷體" w:hAnsi="Times New Roman" w:cs="Times New Roman"/>
                <w:color w:val="000000" w:themeColor="text1"/>
              </w:rPr>
              <w:t>；屆期仍不改善者，按次</w:t>
            </w:r>
            <w:r w:rsidRPr="003269F4">
              <w:rPr>
                <w:rFonts w:ascii="Times New Roman" w:eastAsia="標楷體" w:hAnsi="Times New Roman" w:cs="Times New Roman"/>
                <w:color w:val="000000" w:themeColor="text1"/>
                <w:u w:val="single"/>
              </w:rPr>
              <w:t>加倍</w:t>
            </w:r>
            <w:r w:rsidRPr="003269F4">
              <w:rPr>
                <w:rFonts w:ascii="Times New Roman" w:eastAsia="標楷體" w:hAnsi="Times New Roman" w:cs="Times New Roman"/>
                <w:color w:val="000000" w:themeColor="text1"/>
              </w:rPr>
              <w:t>處罰：</w:t>
            </w:r>
          </w:p>
          <w:p w14:paraId="427E6A2B" w14:textId="77777777" w:rsidR="00164E3E" w:rsidRPr="003269F4" w:rsidRDefault="00164E3E" w:rsidP="00164E3E">
            <w:pPr>
              <w:pStyle w:val="041-"/>
              <w:spacing w:before="0" w:after="0"/>
              <w:ind w:left="765" w:right="45" w:hanging="510"/>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一、未依第九條規定建立能源查核制度或未訂定或未執行節約能源目標及計畫。</w:t>
            </w:r>
          </w:p>
          <w:p w14:paraId="06BBC034" w14:textId="77777777" w:rsidR="00164E3E" w:rsidRPr="003269F4" w:rsidRDefault="00164E3E" w:rsidP="00164E3E">
            <w:pPr>
              <w:pStyle w:val="041-"/>
              <w:spacing w:before="0" w:after="0"/>
              <w:ind w:left="765" w:right="45" w:hanging="510"/>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二、未依第十條第一</w:t>
            </w:r>
            <w:r w:rsidRPr="003269F4">
              <w:rPr>
                <w:rFonts w:ascii="Times New Roman" w:eastAsia="標楷體" w:hAnsi="Times New Roman" w:cs="Times New Roman"/>
                <w:color w:val="000000" w:themeColor="text1"/>
              </w:rPr>
              <w:lastRenderedPageBreak/>
              <w:t>項規定裝置汽電共生設備。</w:t>
            </w:r>
          </w:p>
          <w:p w14:paraId="6BC9306D" w14:textId="77777777" w:rsidR="00164E3E" w:rsidRPr="003269F4" w:rsidRDefault="00164E3E" w:rsidP="00164E3E">
            <w:pPr>
              <w:pStyle w:val="041-"/>
              <w:spacing w:before="0" w:after="0"/>
              <w:ind w:left="765" w:right="45" w:hanging="510"/>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三、違反第十四條第二項或第十五條第二項不准進口或在國內銷售之規定。</w:t>
            </w:r>
            <w:r w:rsidRPr="003269F4">
              <w:rPr>
                <w:rFonts w:ascii="Times New Roman" w:eastAsia="標楷體" w:hAnsi="Times New Roman" w:cs="Times New Roman"/>
                <w:color w:val="000000" w:themeColor="text1"/>
              </w:rPr>
              <w:t xml:space="preserve"> </w:t>
            </w:r>
          </w:p>
          <w:p w14:paraId="2053C5E1" w14:textId="77777777" w:rsidR="00164E3E" w:rsidRPr="003269F4" w:rsidRDefault="00164E3E" w:rsidP="00164E3E">
            <w:pPr>
              <w:pStyle w:val="041-"/>
              <w:spacing w:before="0" w:after="0"/>
              <w:ind w:left="765" w:right="45" w:hanging="510"/>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t>四、違反第十六條第三項規定，超過能源使用數量或未符合能源種類及效率。</w:t>
            </w:r>
          </w:p>
          <w:p w14:paraId="56E54E1E" w14:textId="77777777" w:rsidR="00164E3E" w:rsidRPr="003269F4" w:rsidRDefault="00164E3E" w:rsidP="00164E3E">
            <w:pPr>
              <w:pStyle w:val="041-"/>
              <w:spacing w:before="0" w:after="0"/>
              <w:ind w:left="765" w:right="108" w:hanging="510"/>
              <w:jc w:val="both"/>
              <w:rPr>
                <w:rFonts w:eastAsia="標楷體"/>
                <w:color w:val="000000" w:themeColor="text1"/>
              </w:rPr>
            </w:pPr>
            <w:r w:rsidRPr="003269F4">
              <w:rPr>
                <w:rFonts w:ascii="Times New Roman" w:eastAsia="標楷體" w:hAnsi="Times New Roman" w:cs="Times New Roman"/>
                <w:color w:val="000000" w:themeColor="text1"/>
              </w:rPr>
              <w:t>五、違反第十九條之一第一項規定，規避、妨礙或拒絕</w:t>
            </w:r>
            <w:r w:rsidRPr="003269F4">
              <w:rPr>
                <w:rFonts w:ascii="Times New Roman" w:eastAsia="標楷體" w:hAnsi="Times New Roman" w:cs="Times New Roman"/>
                <w:color w:val="000000" w:themeColor="text1"/>
                <w:u w:val="single"/>
              </w:rPr>
              <w:t>中央</w:t>
            </w:r>
            <w:r w:rsidRPr="003269F4">
              <w:rPr>
                <w:rFonts w:ascii="Times New Roman" w:eastAsia="標楷體" w:hAnsi="Times New Roman" w:cs="Times New Roman"/>
                <w:color w:val="000000" w:themeColor="text1"/>
              </w:rPr>
              <w:t>主管機關所為之檢查或要求提供資料之命令。</w:t>
            </w:r>
          </w:p>
          <w:p w14:paraId="16DEB79E" w14:textId="2141083A" w:rsidR="00164E3E" w:rsidRPr="003269F4" w:rsidRDefault="00164E3E" w:rsidP="00164E3E">
            <w:pPr>
              <w:pStyle w:val="041-"/>
              <w:spacing w:before="0" w:after="0"/>
              <w:ind w:left="765" w:right="108" w:hanging="510"/>
              <w:jc w:val="both"/>
              <w:rPr>
                <w:color w:val="000000" w:themeColor="text1"/>
              </w:rPr>
            </w:pPr>
            <w:r w:rsidRPr="003269F4">
              <w:rPr>
                <w:rFonts w:ascii="Times New Roman" w:eastAsia="標楷體" w:hAnsi="Times New Roman" w:cs="Times New Roman" w:hint="eastAsia"/>
                <w:color w:val="000000" w:themeColor="text1"/>
              </w:rPr>
              <w:t>六、</w:t>
            </w:r>
            <w:r w:rsidRPr="003269F4">
              <w:rPr>
                <w:rFonts w:ascii="Times New Roman" w:eastAsia="標楷體" w:hAnsi="Times New Roman" w:cs="Times New Roman"/>
                <w:color w:val="000000" w:themeColor="text1"/>
              </w:rPr>
              <w:t>違反第十九條之一第三項所定</w:t>
            </w:r>
            <w:r w:rsidRPr="005D5209">
              <w:rPr>
                <w:rFonts w:ascii="Times New Roman" w:eastAsia="標楷體" w:hAnsi="Times New Roman" w:cs="Times New Roman"/>
                <w:color w:val="000000" w:themeColor="text1"/>
              </w:rPr>
              <w:t>之管理辦法</w:t>
            </w:r>
            <w:r w:rsidRPr="003269F4">
              <w:rPr>
                <w:rFonts w:ascii="Times New Roman" w:eastAsia="標楷體" w:hAnsi="Times New Roman" w:cs="Times New Roman"/>
                <w:color w:val="000000" w:themeColor="text1"/>
              </w:rPr>
              <w:t>。</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F1D6F" w14:textId="720F7E47" w:rsidR="00164E3E" w:rsidRPr="003269F4" w:rsidRDefault="00164E3E" w:rsidP="00164E3E">
            <w:pPr>
              <w:pStyle w:val="044-1"/>
              <w:numPr>
                <w:ilvl w:val="0"/>
                <w:numId w:val="3"/>
              </w:numPr>
              <w:spacing w:before="0" w:after="0"/>
              <w:ind w:right="45"/>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lastRenderedPageBreak/>
              <w:t>為有效嚇阻違法行為，將現行罰鍰金額由新臺幣三萬元以上十五萬元以下，提升為新臺幣十萬元以上五十萬元以下；另為使裁罰明確，將現行「按次加倍」處罰，修正為「按次」處罰，</w:t>
            </w:r>
            <w:proofErr w:type="gramStart"/>
            <w:r w:rsidRPr="003269F4">
              <w:rPr>
                <w:rFonts w:ascii="Times New Roman" w:eastAsia="標楷體" w:hAnsi="Times New Roman" w:cs="Times New Roman"/>
                <w:color w:val="000000" w:themeColor="text1"/>
              </w:rPr>
              <w:t>爰</w:t>
            </w:r>
            <w:proofErr w:type="gramEnd"/>
            <w:r w:rsidRPr="003269F4">
              <w:rPr>
                <w:rFonts w:ascii="Times New Roman" w:eastAsia="標楷體" w:hAnsi="Times New Roman" w:cs="Times New Roman"/>
                <w:color w:val="000000" w:themeColor="text1"/>
              </w:rPr>
              <w:t>修正第一項序文。</w:t>
            </w:r>
          </w:p>
          <w:p w14:paraId="28B0A6AE" w14:textId="742D81E9" w:rsidR="00164E3E" w:rsidRPr="00CF4FC1" w:rsidRDefault="00164E3E" w:rsidP="00CF4FC1">
            <w:pPr>
              <w:pStyle w:val="044-1"/>
              <w:numPr>
                <w:ilvl w:val="0"/>
                <w:numId w:val="3"/>
              </w:numPr>
              <w:spacing w:before="0" w:after="0"/>
              <w:ind w:right="45"/>
              <w:jc w:val="both"/>
              <w:rPr>
                <w:rFonts w:ascii="Times New Roman" w:eastAsia="標楷體" w:hAnsi="Times New Roman" w:cs="Times New Roman"/>
                <w:color w:val="000000" w:themeColor="text1"/>
              </w:rPr>
            </w:pPr>
            <w:r w:rsidRPr="003269F4">
              <w:rPr>
                <w:rFonts w:ascii="Times New Roman" w:eastAsia="標楷體" w:hAnsi="Times New Roman" w:cs="Times New Roman" w:hint="eastAsia"/>
                <w:color w:val="000000" w:themeColor="text1"/>
              </w:rPr>
              <w:t>配合第十九條之一</w:t>
            </w:r>
            <w:r>
              <w:rPr>
                <w:rFonts w:ascii="Times New Roman" w:eastAsia="標楷體" w:hAnsi="Times New Roman" w:cs="Times New Roman" w:hint="eastAsia"/>
                <w:color w:val="000000" w:themeColor="text1"/>
              </w:rPr>
              <w:t>第一項</w:t>
            </w:r>
            <w:r w:rsidRPr="003269F4">
              <w:rPr>
                <w:rFonts w:ascii="Times New Roman" w:eastAsia="標楷體" w:hAnsi="Times New Roman" w:cs="Times New Roman" w:hint="eastAsia"/>
                <w:color w:val="000000" w:themeColor="text1"/>
              </w:rPr>
              <w:t>修正，</w:t>
            </w:r>
            <w:proofErr w:type="gramStart"/>
            <w:r w:rsidRPr="003269F4">
              <w:rPr>
                <w:rFonts w:ascii="Times New Roman" w:eastAsia="標楷體" w:hAnsi="Times New Roman" w:cs="Times New Roman" w:hint="eastAsia"/>
                <w:color w:val="000000" w:themeColor="text1"/>
              </w:rPr>
              <w:t>爰</w:t>
            </w:r>
            <w:proofErr w:type="gramEnd"/>
            <w:r w:rsidRPr="003269F4">
              <w:rPr>
                <w:rFonts w:ascii="Times New Roman" w:eastAsia="標楷體" w:hAnsi="Times New Roman" w:cs="Times New Roman" w:hint="eastAsia"/>
                <w:color w:val="000000" w:themeColor="text1"/>
              </w:rPr>
              <w:t>於</w:t>
            </w:r>
            <w:r w:rsidRPr="003269F4">
              <w:rPr>
                <w:rFonts w:ascii="Times New Roman" w:eastAsia="標楷體" w:hAnsi="Times New Roman" w:cs="Times New Roman" w:hint="eastAsia"/>
                <w:color w:val="000000" w:themeColor="text1"/>
              </w:rPr>
              <w:lastRenderedPageBreak/>
              <w:t>第一項第五款增列「或提供不實資料」</w:t>
            </w:r>
            <w:r>
              <w:rPr>
                <w:rFonts w:ascii="Times New Roman" w:eastAsia="標楷體" w:hAnsi="Times New Roman" w:cs="Times New Roman" w:hint="eastAsia"/>
                <w:color w:val="000000" w:themeColor="text1"/>
              </w:rPr>
              <w:t>為違法態樣</w:t>
            </w:r>
            <w:r w:rsidRPr="003269F4">
              <w:rPr>
                <w:rFonts w:ascii="Times New Roman" w:eastAsia="標楷體" w:hAnsi="Times New Roman" w:cs="Times New Roman" w:hint="eastAsia"/>
                <w:color w:val="000000" w:themeColor="text1"/>
              </w:rPr>
              <w:t>。</w:t>
            </w:r>
          </w:p>
          <w:p w14:paraId="7936F45F" w14:textId="3163A2AE" w:rsidR="00164E3E" w:rsidRPr="003269F4" w:rsidRDefault="00164E3E" w:rsidP="00164E3E">
            <w:pPr>
              <w:pStyle w:val="044-1"/>
              <w:numPr>
                <w:ilvl w:val="0"/>
                <w:numId w:val="3"/>
              </w:numPr>
              <w:spacing w:before="0" w:after="0"/>
              <w:ind w:right="45"/>
              <w:jc w:val="both"/>
              <w:rPr>
                <w:rFonts w:ascii="標楷體" w:eastAsia="標楷體" w:hAnsi="標楷體" w:cs="Times New Roman"/>
                <w:color w:val="000000" w:themeColor="text1"/>
              </w:rPr>
            </w:pPr>
            <w:proofErr w:type="gramStart"/>
            <w:r w:rsidRPr="003269F4">
              <w:rPr>
                <w:rFonts w:ascii="Times New Roman" w:eastAsia="標楷體" w:hAnsi="Times New Roman" w:cs="Times New Roman"/>
                <w:color w:val="000000" w:themeColor="text1"/>
              </w:rPr>
              <w:t>此外，</w:t>
            </w:r>
            <w:proofErr w:type="gramEnd"/>
            <w:r w:rsidRPr="003269F4">
              <w:rPr>
                <w:rFonts w:ascii="Times New Roman" w:eastAsia="標楷體" w:hAnsi="Times New Roman" w:cs="Times New Roman"/>
                <w:color w:val="000000" w:themeColor="text1"/>
              </w:rPr>
              <w:t>為期透過社會責任壓力，促使廠商或業者愛惜自身商譽、避免觸法，增訂第二項，主管機關得公布特定違法廠商、業者之名稱及違法事由。</w:t>
            </w:r>
          </w:p>
        </w:tc>
      </w:tr>
      <w:tr w:rsidR="00164E3E" w:rsidRPr="003269F4" w14:paraId="5014F475" w14:textId="77777777" w:rsidTr="005F2DE4">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3536" w14:textId="4EBB54E5" w:rsidR="00164E3E" w:rsidRPr="003269F4" w:rsidRDefault="00164E3E" w:rsidP="00164E3E">
            <w:pPr>
              <w:widowControl/>
              <w:snapToGrid w:val="0"/>
              <w:ind w:left="238" w:right="45" w:hanging="238"/>
              <w:jc w:val="both"/>
              <w:rPr>
                <w:rFonts w:ascii="Times New Roman" w:eastAsia="標楷體" w:hAnsi="Times New Roman" w:cs="Times New Roman"/>
                <w:color w:val="000000" w:themeColor="text1"/>
              </w:rPr>
            </w:pPr>
            <w:r w:rsidRPr="003269F4">
              <w:rPr>
                <w:rFonts w:ascii="Times New Roman" w:eastAsia="標楷體" w:hAnsi="Times New Roman" w:cs="Times New Roman"/>
                <w:color w:val="000000" w:themeColor="text1"/>
              </w:rPr>
              <w:lastRenderedPageBreak/>
              <w:t>第</w:t>
            </w:r>
            <w:r w:rsidRPr="003269F4">
              <w:rPr>
                <w:rFonts w:ascii="Times New Roman" w:eastAsia="標楷體" w:hAnsi="Times New Roman" w:cs="Times New Roman" w:hint="eastAsia"/>
                <w:color w:val="000000" w:themeColor="text1"/>
              </w:rPr>
              <w:t>二十九</w:t>
            </w:r>
            <w:r w:rsidRPr="003269F4">
              <w:rPr>
                <w:rFonts w:ascii="Times New Roman" w:eastAsia="標楷體" w:hAnsi="Times New Roman" w:cs="Times New Roman"/>
                <w:color w:val="000000" w:themeColor="text1"/>
              </w:rPr>
              <w:t>條　本法施行細則，由中央主管機關定之。</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34B4" w14:textId="6BD91611" w:rsidR="00164E3E" w:rsidRPr="003269F4" w:rsidRDefault="00164E3E" w:rsidP="00164E3E">
            <w:pPr>
              <w:pStyle w:val="041-"/>
              <w:spacing w:before="0" w:after="0"/>
              <w:ind w:left="238" w:right="45" w:hanging="238"/>
              <w:jc w:val="both"/>
              <w:rPr>
                <w:color w:val="000000" w:themeColor="text1"/>
              </w:rPr>
            </w:pPr>
            <w:r w:rsidRPr="003269F4">
              <w:rPr>
                <w:rFonts w:ascii="Times New Roman" w:eastAsia="標楷體" w:hAnsi="Times New Roman" w:cs="Times New Roman"/>
                <w:color w:val="000000" w:themeColor="text1"/>
              </w:rPr>
              <w:t>第二十九條　本法施行細則，由中央主管機關</w:t>
            </w:r>
            <w:r w:rsidRPr="003269F4">
              <w:rPr>
                <w:rFonts w:ascii="Times New Roman" w:eastAsia="標楷體" w:hAnsi="Times New Roman" w:cs="Times New Roman"/>
                <w:color w:val="000000" w:themeColor="text1"/>
                <w:u w:val="single"/>
              </w:rPr>
              <w:t>訂</w:t>
            </w:r>
            <w:r w:rsidRPr="003269F4">
              <w:rPr>
                <w:rFonts w:ascii="Times New Roman" w:eastAsia="標楷體" w:hAnsi="Times New Roman" w:cs="Times New Roman"/>
                <w:color w:val="000000" w:themeColor="text1"/>
              </w:rPr>
              <w:t>定</w:t>
            </w:r>
            <w:r w:rsidRPr="003269F4">
              <w:rPr>
                <w:rFonts w:ascii="Times New Roman" w:eastAsia="標楷體" w:hAnsi="Times New Roman" w:cs="Times New Roman"/>
                <w:color w:val="000000" w:themeColor="text1"/>
                <w:u w:val="single"/>
              </w:rPr>
              <w:t>，報請行政院核定</w:t>
            </w:r>
            <w:r w:rsidRPr="003269F4">
              <w:rPr>
                <w:rFonts w:ascii="Times New Roman" w:eastAsia="標楷體" w:hAnsi="Times New Roman" w:cs="Times New Roman"/>
                <w:color w:val="000000" w:themeColor="text1"/>
              </w:rPr>
              <w:t>之。</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3C04C" w14:textId="7442A4FC" w:rsidR="00164E3E" w:rsidRPr="003269F4" w:rsidRDefault="00164E3E" w:rsidP="00164E3E">
            <w:pPr>
              <w:pStyle w:val="044-1"/>
              <w:spacing w:before="0" w:after="0"/>
              <w:ind w:right="57"/>
              <w:jc w:val="both"/>
              <w:rPr>
                <w:rFonts w:ascii="Times New Roman" w:eastAsia="標楷體" w:hAnsi="Times New Roman" w:cs="Times New Roman"/>
                <w:color w:val="000000" w:themeColor="text1"/>
              </w:rPr>
            </w:pPr>
            <w:proofErr w:type="gramStart"/>
            <w:r w:rsidRPr="003269F4">
              <w:rPr>
                <w:rFonts w:ascii="Times New Roman" w:eastAsia="標楷體" w:hAnsi="Times New Roman" w:cs="Times New Roman"/>
                <w:color w:val="000000" w:themeColor="text1"/>
              </w:rPr>
              <w:t>鑑</w:t>
            </w:r>
            <w:proofErr w:type="gramEnd"/>
            <w:r w:rsidRPr="003269F4">
              <w:rPr>
                <w:rFonts w:ascii="Times New Roman" w:eastAsia="標楷體" w:hAnsi="Times New Roman" w:cs="Times New Roman"/>
                <w:color w:val="000000" w:themeColor="text1"/>
              </w:rPr>
              <w:t>於本法施行細則</w:t>
            </w:r>
            <w:r>
              <w:rPr>
                <w:rFonts w:ascii="Times New Roman" w:eastAsia="標楷體" w:hAnsi="Times New Roman" w:cs="Times New Roman"/>
                <w:color w:val="000000" w:themeColor="text1"/>
              </w:rPr>
              <w:t>，</w:t>
            </w:r>
            <w:r w:rsidRPr="003269F4">
              <w:rPr>
                <w:rFonts w:ascii="Times New Roman" w:eastAsia="標楷體" w:hAnsi="Times New Roman" w:cs="Times New Roman"/>
                <w:color w:val="000000" w:themeColor="text1"/>
              </w:rPr>
              <w:t>未涉及重要政策或需跨部會協調之事項，</w:t>
            </w:r>
            <w:r>
              <w:rPr>
                <w:rFonts w:ascii="Times New Roman" w:eastAsia="標楷體" w:hAnsi="Times New Roman" w:cs="Times New Roman"/>
                <w:color w:val="000000" w:themeColor="text1"/>
              </w:rPr>
              <w:t>為簡化程序，</w:t>
            </w:r>
            <w:proofErr w:type="gramStart"/>
            <w:r w:rsidRPr="003269F4">
              <w:rPr>
                <w:rFonts w:ascii="Times New Roman" w:eastAsia="標楷體" w:hAnsi="Times New Roman" w:cs="Times New Roman"/>
                <w:color w:val="000000" w:themeColor="text1"/>
              </w:rPr>
              <w:t>爰</w:t>
            </w:r>
            <w:proofErr w:type="gramEnd"/>
            <w:r w:rsidRPr="003269F4">
              <w:rPr>
                <w:rFonts w:ascii="Times New Roman" w:eastAsia="標楷體" w:hAnsi="Times New Roman" w:cs="Times New Roman"/>
                <w:color w:val="000000" w:themeColor="text1"/>
              </w:rPr>
              <w:t>刪除條文中有關報請行政院核定之規定；另依行政院一百零一年九月十四日函，現行新制定之法律如有訂定施行細則之需求，已毋庸報請行政院核定，</w:t>
            </w:r>
            <w:proofErr w:type="gramStart"/>
            <w:r w:rsidRPr="003269F4">
              <w:rPr>
                <w:rFonts w:ascii="Times New Roman" w:eastAsia="標楷體" w:hAnsi="Times New Roman" w:cs="Times New Roman"/>
                <w:color w:val="000000" w:themeColor="text1"/>
              </w:rPr>
              <w:t>爰</w:t>
            </w:r>
            <w:proofErr w:type="gramEnd"/>
            <w:r>
              <w:rPr>
                <w:rFonts w:ascii="Times New Roman" w:eastAsia="標楷體" w:hAnsi="Times New Roman" w:cs="Times New Roman" w:hint="eastAsia"/>
                <w:color w:val="000000" w:themeColor="text1"/>
              </w:rPr>
              <w:t>修正現行條文</w:t>
            </w:r>
            <w:r w:rsidRPr="003269F4">
              <w:rPr>
                <w:rFonts w:ascii="Times New Roman" w:eastAsia="標楷體" w:hAnsi="Times New Roman" w:cs="Times New Roman"/>
                <w:color w:val="000000" w:themeColor="text1"/>
              </w:rPr>
              <w:t>。</w:t>
            </w:r>
          </w:p>
        </w:tc>
      </w:tr>
    </w:tbl>
    <w:p w14:paraId="4EF305F8" w14:textId="77777777" w:rsidR="007223E6" w:rsidRPr="003269F4" w:rsidRDefault="007223E6">
      <w:pPr>
        <w:pStyle w:val="041-"/>
        <w:spacing w:before="0" w:after="0"/>
        <w:ind w:right="48"/>
        <w:jc w:val="both"/>
        <w:rPr>
          <w:rFonts w:ascii="Times New Roman" w:eastAsia="標楷體" w:hAnsi="Times New Roman" w:cs="Times New Roman"/>
          <w:color w:val="000000" w:themeColor="text1"/>
        </w:rPr>
      </w:pPr>
    </w:p>
    <w:sectPr w:rsidR="007223E6" w:rsidRPr="003269F4" w:rsidSect="00B36019">
      <w:footerReference w:type="default" r:id="rId9"/>
      <w:pgSz w:w="11906" w:h="16838"/>
      <w:pgMar w:top="1418" w:right="1418" w:bottom="1418" w:left="1701" w:header="851" w:footer="992" w:gutter="0"/>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A9421" w14:textId="77777777" w:rsidR="004C36B6" w:rsidRDefault="004C36B6">
      <w:r>
        <w:separator/>
      </w:r>
    </w:p>
  </w:endnote>
  <w:endnote w:type="continuationSeparator" w:id="0">
    <w:p w14:paraId="4625A293" w14:textId="77777777" w:rsidR="004C36B6" w:rsidRDefault="004C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細明體">
    <w:altName w:val="細明體"/>
    <w:charset w:val="88"/>
    <w:family w:val="modern"/>
    <w:pitch w:val="fixed"/>
    <w:sig w:usb0="80000001" w:usb1="28091800" w:usb2="00000016" w:usb3="00000000" w:csb0="00100000" w:csb1="00000000"/>
  </w:font>
  <w:font w:name="微軟正黑體">
    <w:altName w:val="Microsoft Jheng 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5FF78" w14:textId="77777777" w:rsidR="003E2C8F" w:rsidRDefault="003E2C8F">
    <w:pPr>
      <w:pStyle w:val="a5"/>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A66E41">
      <w:rPr>
        <w:rFonts w:ascii="Times New Roman" w:hAnsi="Times New Roman" w:cs="Times New Roman"/>
        <w:noProof/>
        <w:lang w:val="zh-TW"/>
      </w:rPr>
      <w:t>3</w:t>
    </w:r>
    <w:r>
      <w:rPr>
        <w:rFonts w:ascii="Times New Roman" w:hAnsi="Times New Roman" w:cs="Times New Roman"/>
        <w:lang w:val="zh-TW"/>
      </w:rPr>
      <w:fldChar w:fldCharType="end"/>
    </w:r>
  </w:p>
  <w:p w14:paraId="5C36876B" w14:textId="77777777" w:rsidR="003E2C8F" w:rsidRDefault="003E2C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0853B" w14:textId="77777777" w:rsidR="004C36B6" w:rsidRDefault="004C36B6">
      <w:r>
        <w:rPr>
          <w:color w:val="000000"/>
        </w:rPr>
        <w:separator/>
      </w:r>
    </w:p>
  </w:footnote>
  <w:footnote w:type="continuationSeparator" w:id="0">
    <w:p w14:paraId="7A8373C7" w14:textId="77777777" w:rsidR="004C36B6" w:rsidRDefault="004C3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553"/>
    <w:multiLevelType w:val="hybridMultilevel"/>
    <w:tmpl w:val="88BAAC5A"/>
    <w:lvl w:ilvl="0" w:tplc="FD9E40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7032BD4"/>
    <w:multiLevelType w:val="hybridMultilevel"/>
    <w:tmpl w:val="9CA4B1E4"/>
    <w:lvl w:ilvl="0" w:tplc="00400744">
      <w:start w:val="1"/>
      <w:numFmt w:val="taiwaneseCountingThousand"/>
      <w:lvlText w:val="%1、"/>
      <w:lvlJc w:val="left"/>
      <w:pPr>
        <w:ind w:left="480"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BD6A30"/>
    <w:multiLevelType w:val="hybridMultilevel"/>
    <w:tmpl w:val="FFD668B8"/>
    <w:lvl w:ilvl="0" w:tplc="FC0E2C40">
      <w:start w:val="1"/>
      <w:numFmt w:val="taiwaneseCountingThousand"/>
      <w:lvlText w:val="%1、"/>
      <w:lvlJc w:val="left"/>
      <w:pPr>
        <w:ind w:left="720" w:hanging="480"/>
      </w:pPr>
      <w:rPr>
        <w:rFonts w:hint="default"/>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E7A0817"/>
    <w:multiLevelType w:val="hybridMultilevel"/>
    <w:tmpl w:val="2F1A732A"/>
    <w:lvl w:ilvl="0" w:tplc="FFFFFFFF">
      <w:start w:val="1"/>
      <w:numFmt w:val="taiwaneseCountingThousand"/>
      <w:lvlText w:val="%1、"/>
      <w:lvlJc w:val="left"/>
      <w:pPr>
        <w:ind w:left="480" w:hanging="480"/>
      </w:pPr>
      <w:rPr>
        <w:rFonts w:ascii="新細明體" w:hAnsi="新細明體" w:cs="新細明體"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nsid w:val="1E9E54F3"/>
    <w:multiLevelType w:val="hybridMultilevel"/>
    <w:tmpl w:val="747669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844767"/>
    <w:multiLevelType w:val="hybridMultilevel"/>
    <w:tmpl w:val="F8D0CA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DC2C0C"/>
    <w:multiLevelType w:val="hybridMultilevel"/>
    <w:tmpl w:val="E1AE7440"/>
    <w:lvl w:ilvl="0" w:tplc="5310E1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400342"/>
    <w:multiLevelType w:val="hybridMultilevel"/>
    <w:tmpl w:val="CEE48320"/>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nsid w:val="2B656F12"/>
    <w:multiLevelType w:val="hybridMultilevel"/>
    <w:tmpl w:val="22743648"/>
    <w:lvl w:ilvl="0" w:tplc="B72EFE0E">
      <w:start w:val="1"/>
      <w:numFmt w:val="taiwaneseCountingThousand"/>
      <w:lvlText w:val="%1、"/>
      <w:lvlJc w:val="left"/>
      <w:pPr>
        <w:ind w:left="528" w:hanging="480"/>
      </w:pPr>
      <w:rPr>
        <w:rFonts w:ascii="Times New Roman" w:eastAsia="標楷體" w:hAnsi="Times New Roman" w:cs="Times New Roman"/>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9">
    <w:nsid w:val="2C5E419F"/>
    <w:multiLevelType w:val="hybridMultilevel"/>
    <w:tmpl w:val="53601772"/>
    <w:lvl w:ilvl="0" w:tplc="5310E19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323C7135"/>
    <w:multiLevelType w:val="hybridMultilevel"/>
    <w:tmpl w:val="2FD2FABE"/>
    <w:lvl w:ilvl="0" w:tplc="E04670F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34196924"/>
    <w:multiLevelType w:val="hybridMultilevel"/>
    <w:tmpl w:val="B45A7DBE"/>
    <w:lvl w:ilvl="0" w:tplc="236C4B64">
      <w:start w:val="1"/>
      <w:numFmt w:val="taiwaneseCountingThousand"/>
      <w:lvlText w:val="%1、"/>
      <w:lvlJc w:val="left"/>
      <w:pPr>
        <w:ind w:left="1041"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81098D"/>
    <w:multiLevelType w:val="hybridMultilevel"/>
    <w:tmpl w:val="FB1020A6"/>
    <w:lvl w:ilvl="0" w:tplc="04D0E832">
      <w:start w:val="1"/>
      <w:numFmt w:val="taiwaneseCountingThousand"/>
      <w:lvlText w:val="%1、"/>
      <w:lvlJc w:val="left"/>
      <w:pPr>
        <w:ind w:left="720" w:hanging="480"/>
      </w:pPr>
      <w:rPr>
        <w:rFonts w:hint="default"/>
        <w:u w:val="none"/>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3">
    <w:nsid w:val="3DE9537C"/>
    <w:multiLevelType w:val="hybridMultilevel"/>
    <w:tmpl w:val="A1BAF77C"/>
    <w:lvl w:ilvl="0" w:tplc="FA2607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064C81"/>
    <w:multiLevelType w:val="hybridMultilevel"/>
    <w:tmpl w:val="B45CB08C"/>
    <w:lvl w:ilvl="0" w:tplc="6D223840">
      <w:start w:val="8"/>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454F2578"/>
    <w:multiLevelType w:val="hybridMultilevel"/>
    <w:tmpl w:val="2DE4CF42"/>
    <w:lvl w:ilvl="0" w:tplc="D87CA8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5EE7414"/>
    <w:multiLevelType w:val="hybridMultilevel"/>
    <w:tmpl w:val="D658836C"/>
    <w:lvl w:ilvl="0" w:tplc="FD9E40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54144434"/>
    <w:multiLevelType w:val="hybridMultilevel"/>
    <w:tmpl w:val="8ED88B76"/>
    <w:lvl w:ilvl="0" w:tplc="030E882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nsid w:val="5476025B"/>
    <w:multiLevelType w:val="hybridMultilevel"/>
    <w:tmpl w:val="30BA9ACE"/>
    <w:lvl w:ilvl="0" w:tplc="5310E19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590B53A6"/>
    <w:multiLevelType w:val="hybridMultilevel"/>
    <w:tmpl w:val="F3D01D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E7B24A6"/>
    <w:multiLevelType w:val="hybridMultilevel"/>
    <w:tmpl w:val="30CC79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6E6A2C"/>
    <w:multiLevelType w:val="hybridMultilevel"/>
    <w:tmpl w:val="CEE483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65154E"/>
    <w:multiLevelType w:val="hybridMultilevel"/>
    <w:tmpl w:val="D19040E6"/>
    <w:lvl w:ilvl="0" w:tplc="86DE79D0">
      <w:start w:val="1"/>
      <w:numFmt w:val="taiwaneseCountingThousand"/>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8E82A0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863D26"/>
    <w:multiLevelType w:val="hybridMultilevel"/>
    <w:tmpl w:val="2FD2FABE"/>
    <w:lvl w:ilvl="0" w:tplc="FFFFFFFF">
      <w:start w:val="1"/>
      <w:numFmt w:val="taiwaneseCountingThousand"/>
      <w:lvlText w:val="%1、"/>
      <w:lvlJc w:val="left"/>
      <w:pPr>
        <w:ind w:left="720" w:hanging="48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4">
    <w:nsid w:val="7AD92415"/>
    <w:multiLevelType w:val="hybridMultilevel"/>
    <w:tmpl w:val="1B8C4BEE"/>
    <w:lvl w:ilvl="0" w:tplc="7CD699BC">
      <w:start w:val="1"/>
      <w:numFmt w:val="taiwaneseCountingThousand"/>
      <w:lvlText w:val="%1、"/>
      <w:lvlJc w:val="left"/>
      <w:pPr>
        <w:ind w:left="555" w:hanging="510"/>
      </w:pPr>
      <w:rPr>
        <w:rFonts w:hint="default"/>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num w:numId="1">
    <w:abstractNumId w:val="8"/>
  </w:num>
  <w:num w:numId="2">
    <w:abstractNumId w:val="1"/>
  </w:num>
  <w:num w:numId="3">
    <w:abstractNumId w:val="24"/>
  </w:num>
  <w:num w:numId="4">
    <w:abstractNumId w:val="11"/>
  </w:num>
  <w:num w:numId="5">
    <w:abstractNumId w:val="22"/>
  </w:num>
  <w:num w:numId="6">
    <w:abstractNumId w:val="5"/>
  </w:num>
  <w:num w:numId="7">
    <w:abstractNumId w:val="13"/>
  </w:num>
  <w:num w:numId="8">
    <w:abstractNumId w:val="20"/>
  </w:num>
  <w:num w:numId="9">
    <w:abstractNumId w:val="10"/>
  </w:num>
  <w:num w:numId="10">
    <w:abstractNumId w:val="2"/>
  </w:num>
  <w:num w:numId="11">
    <w:abstractNumId w:val="16"/>
  </w:num>
  <w:num w:numId="12">
    <w:abstractNumId w:val="0"/>
  </w:num>
  <w:num w:numId="13">
    <w:abstractNumId w:val="3"/>
  </w:num>
  <w:num w:numId="14">
    <w:abstractNumId w:val="12"/>
  </w:num>
  <w:num w:numId="15">
    <w:abstractNumId w:val="23"/>
  </w:num>
  <w:num w:numId="16">
    <w:abstractNumId w:val="19"/>
  </w:num>
  <w:num w:numId="17">
    <w:abstractNumId w:val="4"/>
  </w:num>
  <w:num w:numId="18">
    <w:abstractNumId w:val="21"/>
  </w:num>
  <w:num w:numId="19">
    <w:abstractNumId w:val="15"/>
  </w:num>
  <w:num w:numId="20">
    <w:abstractNumId w:val="17"/>
  </w:num>
  <w:num w:numId="21">
    <w:abstractNumId w:val="6"/>
  </w:num>
  <w:num w:numId="22">
    <w:abstractNumId w:val="14"/>
  </w:num>
  <w:num w:numId="23">
    <w:abstractNumId w:val="18"/>
  </w:num>
  <w:num w:numId="24">
    <w:abstractNumId w:val="9"/>
  </w:num>
  <w:num w:numId="2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E6"/>
    <w:rsid w:val="00000B54"/>
    <w:rsid w:val="00003256"/>
    <w:rsid w:val="00004104"/>
    <w:rsid w:val="00004809"/>
    <w:rsid w:val="0000512B"/>
    <w:rsid w:val="0001002E"/>
    <w:rsid w:val="000106A1"/>
    <w:rsid w:val="00012AE1"/>
    <w:rsid w:val="0001312C"/>
    <w:rsid w:val="00013A2F"/>
    <w:rsid w:val="00013F0C"/>
    <w:rsid w:val="000158A4"/>
    <w:rsid w:val="00016627"/>
    <w:rsid w:val="00020A2D"/>
    <w:rsid w:val="00020D62"/>
    <w:rsid w:val="000214F2"/>
    <w:rsid w:val="00021EFE"/>
    <w:rsid w:val="00024AD2"/>
    <w:rsid w:val="00026569"/>
    <w:rsid w:val="000346CF"/>
    <w:rsid w:val="0003522E"/>
    <w:rsid w:val="00036924"/>
    <w:rsid w:val="00037D5F"/>
    <w:rsid w:val="0004315A"/>
    <w:rsid w:val="00043B36"/>
    <w:rsid w:val="00044177"/>
    <w:rsid w:val="000475A7"/>
    <w:rsid w:val="00047C31"/>
    <w:rsid w:val="00051980"/>
    <w:rsid w:val="0005280F"/>
    <w:rsid w:val="00052895"/>
    <w:rsid w:val="00052B6D"/>
    <w:rsid w:val="00053025"/>
    <w:rsid w:val="00054C29"/>
    <w:rsid w:val="00056A35"/>
    <w:rsid w:val="00063A1C"/>
    <w:rsid w:val="00064517"/>
    <w:rsid w:val="00070047"/>
    <w:rsid w:val="0007057E"/>
    <w:rsid w:val="0007136F"/>
    <w:rsid w:val="00075A3A"/>
    <w:rsid w:val="00077363"/>
    <w:rsid w:val="0008659E"/>
    <w:rsid w:val="000868CB"/>
    <w:rsid w:val="00096515"/>
    <w:rsid w:val="00096730"/>
    <w:rsid w:val="00097769"/>
    <w:rsid w:val="000A1812"/>
    <w:rsid w:val="000A3725"/>
    <w:rsid w:val="000A434E"/>
    <w:rsid w:val="000B1E0B"/>
    <w:rsid w:val="000B24F7"/>
    <w:rsid w:val="000B47FA"/>
    <w:rsid w:val="000C03EF"/>
    <w:rsid w:val="000C2EB9"/>
    <w:rsid w:val="000C6304"/>
    <w:rsid w:val="000C753D"/>
    <w:rsid w:val="000C7D32"/>
    <w:rsid w:val="000D1202"/>
    <w:rsid w:val="000D306C"/>
    <w:rsid w:val="000D6E2B"/>
    <w:rsid w:val="000E23E1"/>
    <w:rsid w:val="000E2BEE"/>
    <w:rsid w:val="000E37B3"/>
    <w:rsid w:val="000E478C"/>
    <w:rsid w:val="000E4ED3"/>
    <w:rsid w:val="000E5EEB"/>
    <w:rsid w:val="000E79EA"/>
    <w:rsid w:val="000F0103"/>
    <w:rsid w:val="000F2A31"/>
    <w:rsid w:val="000F5F88"/>
    <w:rsid w:val="000F7194"/>
    <w:rsid w:val="00100ABD"/>
    <w:rsid w:val="001010C1"/>
    <w:rsid w:val="00102EBA"/>
    <w:rsid w:val="001043A9"/>
    <w:rsid w:val="00106717"/>
    <w:rsid w:val="001078CF"/>
    <w:rsid w:val="00107C11"/>
    <w:rsid w:val="00107E3B"/>
    <w:rsid w:val="00110DD3"/>
    <w:rsid w:val="00111758"/>
    <w:rsid w:val="00111AEE"/>
    <w:rsid w:val="001122AA"/>
    <w:rsid w:val="00116959"/>
    <w:rsid w:val="00121DC6"/>
    <w:rsid w:val="001233CB"/>
    <w:rsid w:val="00126679"/>
    <w:rsid w:val="001275A9"/>
    <w:rsid w:val="00130E7A"/>
    <w:rsid w:val="00132F53"/>
    <w:rsid w:val="00133AC8"/>
    <w:rsid w:val="00135FD4"/>
    <w:rsid w:val="00136049"/>
    <w:rsid w:val="001425EC"/>
    <w:rsid w:val="00147FD6"/>
    <w:rsid w:val="00150686"/>
    <w:rsid w:val="0016246D"/>
    <w:rsid w:val="001625CB"/>
    <w:rsid w:val="00163412"/>
    <w:rsid w:val="00164E3E"/>
    <w:rsid w:val="0016738B"/>
    <w:rsid w:val="00172D6C"/>
    <w:rsid w:val="00174EBC"/>
    <w:rsid w:val="00181F6F"/>
    <w:rsid w:val="001831CA"/>
    <w:rsid w:val="00184982"/>
    <w:rsid w:val="0018518A"/>
    <w:rsid w:val="0018536A"/>
    <w:rsid w:val="00185D88"/>
    <w:rsid w:val="001907D5"/>
    <w:rsid w:val="001917EE"/>
    <w:rsid w:val="00193088"/>
    <w:rsid w:val="00193104"/>
    <w:rsid w:val="00193A67"/>
    <w:rsid w:val="001940FF"/>
    <w:rsid w:val="001A09D6"/>
    <w:rsid w:val="001A1037"/>
    <w:rsid w:val="001A18D0"/>
    <w:rsid w:val="001A21B8"/>
    <w:rsid w:val="001A42A2"/>
    <w:rsid w:val="001B3F75"/>
    <w:rsid w:val="001B54A4"/>
    <w:rsid w:val="001C659E"/>
    <w:rsid w:val="001D0E45"/>
    <w:rsid w:val="001D1747"/>
    <w:rsid w:val="001D7912"/>
    <w:rsid w:val="001E1AD7"/>
    <w:rsid w:val="001E1C9C"/>
    <w:rsid w:val="001E2A46"/>
    <w:rsid w:val="001E2EB0"/>
    <w:rsid w:val="001E7726"/>
    <w:rsid w:val="001F09FF"/>
    <w:rsid w:val="001F1338"/>
    <w:rsid w:val="001F1347"/>
    <w:rsid w:val="001F1A06"/>
    <w:rsid w:val="001F26CA"/>
    <w:rsid w:val="001F5196"/>
    <w:rsid w:val="001F537E"/>
    <w:rsid w:val="001F595D"/>
    <w:rsid w:val="001F68A0"/>
    <w:rsid w:val="001F788B"/>
    <w:rsid w:val="00201DAB"/>
    <w:rsid w:val="00205299"/>
    <w:rsid w:val="00206BE7"/>
    <w:rsid w:val="00210666"/>
    <w:rsid w:val="00210C03"/>
    <w:rsid w:val="002113F8"/>
    <w:rsid w:val="002121D2"/>
    <w:rsid w:val="0021236C"/>
    <w:rsid w:val="00212AA8"/>
    <w:rsid w:val="002134BF"/>
    <w:rsid w:val="00213E37"/>
    <w:rsid w:val="002150DD"/>
    <w:rsid w:val="0021566E"/>
    <w:rsid w:val="002164FD"/>
    <w:rsid w:val="00220D4C"/>
    <w:rsid w:val="00222B6E"/>
    <w:rsid w:val="002246E8"/>
    <w:rsid w:val="00226221"/>
    <w:rsid w:val="00230354"/>
    <w:rsid w:val="00230DA1"/>
    <w:rsid w:val="00231076"/>
    <w:rsid w:val="002310EC"/>
    <w:rsid w:val="002353EC"/>
    <w:rsid w:val="002410C3"/>
    <w:rsid w:val="0024259F"/>
    <w:rsid w:val="00243613"/>
    <w:rsid w:val="00244F21"/>
    <w:rsid w:val="0025133C"/>
    <w:rsid w:val="00253A97"/>
    <w:rsid w:val="00256880"/>
    <w:rsid w:val="00257CBE"/>
    <w:rsid w:val="00260ED6"/>
    <w:rsid w:val="002631AC"/>
    <w:rsid w:val="00265913"/>
    <w:rsid w:val="00266D7D"/>
    <w:rsid w:val="002755C4"/>
    <w:rsid w:val="0027587C"/>
    <w:rsid w:val="00281F7D"/>
    <w:rsid w:val="002845F8"/>
    <w:rsid w:val="002865E4"/>
    <w:rsid w:val="00295918"/>
    <w:rsid w:val="0029776F"/>
    <w:rsid w:val="002A2070"/>
    <w:rsid w:val="002A4259"/>
    <w:rsid w:val="002A42FC"/>
    <w:rsid w:val="002A4D5C"/>
    <w:rsid w:val="002B3754"/>
    <w:rsid w:val="002B6A6E"/>
    <w:rsid w:val="002C2062"/>
    <w:rsid w:val="002C3A32"/>
    <w:rsid w:val="002C3D4C"/>
    <w:rsid w:val="002C3E18"/>
    <w:rsid w:val="002C5838"/>
    <w:rsid w:val="002C69B0"/>
    <w:rsid w:val="002D254A"/>
    <w:rsid w:val="002D6E3F"/>
    <w:rsid w:val="002E56E4"/>
    <w:rsid w:val="002F4C6C"/>
    <w:rsid w:val="002F7889"/>
    <w:rsid w:val="00300714"/>
    <w:rsid w:val="00300DB4"/>
    <w:rsid w:val="00301B48"/>
    <w:rsid w:val="00302287"/>
    <w:rsid w:val="00303D5E"/>
    <w:rsid w:val="00307951"/>
    <w:rsid w:val="00307FD2"/>
    <w:rsid w:val="003122C3"/>
    <w:rsid w:val="00312506"/>
    <w:rsid w:val="00314C81"/>
    <w:rsid w:val="00315A50"/>
    <w:rsid w:val="00317F4A"/>
    <w:rsid w:val="00320312"/>
    <w:rsid w:val="00321AAE"/>
    <w:rsid w:val="003220F8"/>
    <w:rsid w:val="00322402"/>
    <w:rsid w:val="00322E0F"/>
    <w:rsid w:val="00324F17"/>
    <w:rsid w:val="003261EA"/>
    <w:rsid w:val="003269F4"/>
    <w:rsid w:val="00330B07"/>
    <w:rsid w:val="0033495A"/>
    <w:rsid w:val="003365DF"/>
    <w:rsid w:val="00342937"/>
    <w:rsid w:val="00343210"/>
    <w:rsid w:val="00344329"/>
    <w:rsid w:val="003448BC"/>
    <w:rsid w:val="003467C3"/>
    <w:rsid w:val="0034697A"/>
    <w:rsid w:val="003513F6"/>
    <w:rsid w:val="00352549"/>
    <w:rsid w:val="003530B4"/>
    <w:rsid w:val="00353933"/>
    <w:rsid w:val="003541F4"/>
    <w:rsid w:val="003555A6"/>
    <w:rsid w:val="00357299"/>
    <w:rsid w:val="00357482"/>
    <w:rsid w:val="0036381E"/>
    <w:rsid w:val="00366789"/>
    <w:rsid w:val="00366B57"/>
    <w:rsid w:val="00370FF9"/>
    <w:rsid w:val="003717D6"/>
    <w:rsid w:val="00372AEE"/>
    <w:rsid w:val="00372B31"/>
    <w:rsid w:val="00373FAF"/>
    <w:rsid w:val="00377556"/>
    <w:rsid w:val="0038103B"/>
    <w:rsid w:val="00384EC3"/>
    <w:rsid w:val="00386AF5"/>
    <w:rsid w:val="00386FEF"/>
    <w:rsid w:val="003905AB"/>
    <w:rsid w:val="00392E6C"/>
    <w:rsid w:val="00394FE2"/>
    <w:rsid w:val="0039507C"/>
    <w:rsid w:val="00397251"/>
    <w:rsid w:val="003A0C50"/>
    <w:rsid w:val="003A1D5D"/>
    <w:rsid w:val="003A321E"/>
    <w:rsid w:val="003A5630"/>
    <w:rsid w:val="003A7A09"/>
    <w:rsid w:val="003B1378"/>
    <w:rsid w:val="003B2B20"/>
    <w:rsid w:val="003B535A"/>
    <w:rsid w:val="003B7778"/>
    <w:rsid w:val="003C2BDD"/>
    <w:rsid w:val="003C52B9"/>
    <w:rsid w:val="003C6B39"/>
    <w:rsid w:val="003C7C62"/>
    <w:rsid w:val="003D050F"/>
    <w:rsid w:val="003D2BEE"/>
    <w:rsid w:val="003D5ED4"/>
    <w:rsid w:val="003D6071"/>
    <w:rsid w:val="003D6560"/>
    <w:rsid w:val="003E04FE"/>
    <w:rsid w:val="003E0EA3"/>
    <w:rsid w:val="003E1CA0"/>
    <w:rsid w:val="003E2C8F"/>
    <w:rsid w:val="003E7619"/>
    <w:rsid w:val="003F0A80"/>
    <w:rsid w:val="003F2849"/>
    <w:rsid w:val="003F3301"/>
    <w:rsid w:val="003F519A"/>
    <w:rsid w:val="003F6DDF"/>
    <w:rsid w:val="003F7393"/>
    <w:rsid w:val="00403101"/>
    <w:rsid w:val="00403652"/>
    <w:rsid w:val="00403DEA"/>
    <w:rsid w:val="00406468"/>
    <w:rsid w:val="00406531"/>
    <w:rsid w:val="0040736D"/>
    <w:rsid w:val="004078E6"/>
    <w:rsid w:val="0041590A"/>
    <w:rsid w:val="00420268"/>
    <w:rsid w:val="00421029"/>
    <w:rsid w:val="004253BF"/>
    <w:rsid w:val="00426BE9"/>
    <w:rsid w:val="00431ADB"/>
    <w:rsid w:val="00435619"/>
    <w:rsid w:val="00436D34"/>
    <w:rsid w:val="00437526"/>
    <w:rsid w:val="00437EDB"/>
    <w:rsid w:val="004449CE"/>
    <w:rsid w:val="00450E2E"/>
    <w:rsid w:val="00452448"/>
    <w:rsid w:val="0045266A"/>
    <w:rsid w:val="00464C26"/>
    <w:rsid w:val="00464CCA"/>
    <w:rsid w:val="004710C4"/>
    <w:rsid w:val="0047335F"/>
    <w:rsid w:val="0047595A"/>
    <w:rsid w:val="004779A6"/>
    <w:rsid w:val="0048223E"/>
    <w:rsid w:val="00483A6C"/>
    <w:rsid w:val="00484FAD"/>
    <w:rsid w:val="00492E8E"/>
    <w:rsid w:val="004936BE"/>
    <w:rsid w:val="00495B46"/>
    <w:rsid w:val="004963EA"/>
    <w:rsid w:val="00496D39"/>
    <w:rsid w:val="004A1859"/>
    <w:rsid w:val="004A256E"/>
    <w:rsid w:val="004A2DC5"/>
    <w:rsid w:val="004A3FA3"/>
    <w:rsid w:val="004A4812"/>
    <w:rsid w:val="004A5A7F"/>
    <w:rsid w:val="004A7765"/>
    <w:rsid w:val="004B2700"/>
    <w:rsid w:val="004B331E"/>
    <w:rsid w:val="004B34B3"/>
    <w:rsid w:val="004B3714"/>
    <w:rsid w:val="004B39DD"/>
    <w:rsid w:val="004B5315"/>
    <w:rsid w:val="004B6E6F"/>
    <w:rsid w:val="004B77B9"/>
    <w:rsid w:val="004B7FAC"/>
    <w:rsid w:val="004C126D"/>
    <w:rsid w:val="004C26EC"/>
    <w:rsid w:val="004C36B6"/>
    <w:rsid w:val="004C79D8"/>
    <w:rsid w:val="004D0616"/>
    <w:rsid w:val="004D17F1"/>
    <w:rsid w:val="004E2075"/>
    <w:rsid w:val="004E2E90"/>
    <w:rsid w:val="004E4571"/>
    <w:rsid w:val="004E56D9"/>
    <w:rsid w:val="004E5C8B"/>
    <w:rsid w:val="004E69E2"/>
    <w:rsid w:val="004E6C90"/>
    <w:rsid w:val="004F6F55"/>
    <w:rsid w:val="00500957"/>
    <w:rsid w:val="00503907"/>
    <w:rsid w:val="00505154"/>
    <w:rsid w:val="005109D4"/>
    <w:rsid w:val="00510B45"/>
    <w:rsid w:val="00510F1F"/>
    <w:rsid w:val="00511B5A"/>
    <w:rsid w:val="00513949"/>
    <w:rsid w:val="00515731"/>
    <w:rsid w:val="00515D0A"/>
    <w:rsid w:val="005222EB"/>
    <w:rsid w:val="0052246B"/>
    <w:rsid w:val="00533766"/>
    <w:rsid w:val="005368D2"/>
    <w:rsid w:val="00546FF3"/>
    <w:rsid w:val="00557404"/>
    <w:rsid w:val="00560647"/>
    <w:rsid w:val="00565003"/>
    <w:rsid w:val="005678ED"/>
    <w:rsid w:val="00567D3C"/>
    <w:rsid w:val="00567EE3"/>
    <w:rsid w:val="00570FA2"/>
    <w:rsid w:val="00576299"/>
    <w:rsid w:val="00576646"/>
    <w:rsid w:val="00577D08"/>
    <w:rsid w:val="00582090"/>
    <w:rsid w:val="00582423"/>
    <w:rsid w:val="00583BBB"/>
    <w:rsid w:val="00585C5F"/>
    <w:rsid w:val="00593441"/>
    <w:rsid w:val="00593703"/>
    <w:rsid w:val="005943DB"/>
    <w:rsid w:val="005A03CC"/>
    <w:rsid w:val="005A23E5"/>
    <w:rsid w:val="005A5FB5"/>
    <w:rsid w:val="005A6238"/>
    <w:rsid w:val="005A6C73"/>
    <w:rsid w:val="005B0B4B"/>
    <w:rsid w:val="005B3F63"/>
    <w:rsid w:val="005B56DA"/>
    <w:rsid w:val="005B703B"/>
    <w:rsid w:val="005C08CC"/>
    <w:rsid w:val="005C43AB"/>
    <w:rsid w:val="005C4D2A"/>
    <w:rsid w:val="005C6032"/>
    <w:rsid w:val="005D4326"/>
    <w:rsid w:val="005D5209"/>
    <w:rsid w:val="005D66F1"/>
    <w:rsid w:val="005E013A"/>
    <w:rsid w:val="005E0F0C"/>
    <w:rsid w:val="005E3BE3"/>
    <w:rsid w:val="005E63C1"/>
    <w:rsid w:val="005E7EE6"/>
    <w:rsid w:val="005F047F"/>
    <w:rsid w:val="005F2DE4"/>
    <w:rsid w:val="005F3E82"/>
    <w:rsid w:val="005F3EED"/>
    <w:rsid w:val="005F528F"/>
    <w:rsid w:val="005F69E9"/>
    <w:rsid w:val="005F7371"/>
    <w:rsid w:val="006004C4"/>
    <w:rsid w:val="00602B53"/>
    <w:rsid w:val="00603D55"/>
    <w:rsid w:val="0060716A"/>
    <w:rsid w:val="00611610"/>
    <w:rsid w:val="0061235C"/>
    <w:rsid w:val="00613A5E"/>
    <w:rsid w:val="006146E8"/>
    <w:rsid w:val="00615BB3"/>
    <w:rsid w:val="00617287"/>
    <w:rsid w:val="006213A2"/>
    <w:rsid w:val="00622325"/>
    <w:rsid w:val="00625225"/>
    <w:rsid w:val="00625563"/>
    <w:rsid w:val="00626196"/>
    <w:rsid w:val="00626A0F"/>
    <w:rsid w:val="00627F78"/>
    <w:rsid w:val="00630760"/>
    <w:rsid w:val="006330D9"/>
    <w:rsid w:val="0063358A"/>
    <w:rsid w:val="006353CA"/>
    <w:rsid w:val="00637E5E"/>
    <w:rsid w:val="0064152A"/>
    <w:rsid w:val="00642419"/>
    <w:rsid w:val="0064442B"/>
    <w:rsid w:val="00644AAC"/>
    <w:rsid w:val="006452EE"/>
    <w:rsid w:val="006501D9"/>
    <w:rsid w:val="00650BE9"/>
    <w:rsid w:val="00650D30"/>
    <w:rsid w:val="006513CB"/>
    <w:rsid w:val="00651CE9"/>
    <w:rsid w:val="00654FDA"/>
    <w:rsid w:val="00657212"/>
    <w:rsid w:val="0065751A"/>
    <w:rsid w:val="006575F6"/>
    <w:rsid w:val="006601E5"/>
    <w:rsid w:val="00661DA5"/>
    <w:rsid w:val="00664011"/>
    <w:rsid w:val="00667E8F"/>
    <w:rsid w:val="00670093"/>
    <w:rsid w:val="00671AEA"/>
    <w:rsid w:val="006737B6"/>
    <w:rsid w:val="00674A68"/>
    <w:rsid w:val="00675641"/>
    <w:rsid w:val="00675A73"/>
    <w:rsid w:val="00676B51"/>
    <w:rsid w:val="00680C0F"/>
    <w:rsid w:val="006812A9"/>
    <w:rsid w:val="00682B01"/>
    <w:rsid w:val="0068469F"/>
    <w:rsid w:val="006858CF"/>
    <w:rsid w:val="00685FCF"/>
    <w:rsid w:val="00686E3F"/>
    <w:rsid w:val="00687ECB"/>
    <w:rsid w:val="00691266"/>
    <w:rsid w:val="006975E0"/>
    <w:rsid w:val="00697BE4"/>
    <w:rsid w:val="006A11B2"/>
    <w:rsid w:val="006A488A"/>
    <w:rsid w:val="006A6816"/>
    <w:rsid w:val="006A6B4F"/>
    <w:rsid w:val="006B0E6F"/>
    <w:rsid w:val="006B18DB"/>
    <w:rsid w:val="006B3277"/>
    <w:rsid w:val="006C1226"/>
    <w:rsid w:val="006C1D2A"/>
    <w:rsid w:val="006C56BE"/>
    <w:rsid w:val="006C7073"/>
    <w:rsid w:val="006D17E9"/>
    <w:rsid w:val="006D3FD3"/>
    <w:rsid w:val="006D43BC"/>
    <w:rsid w:val="006D45A3"/>
    <w:rsid w:val="006D57FC"/>
    <w:rsid w:val="006E4472"/>
    <w:rsid w:val="006E4F35"/>
    <w:rsid w:val="006E5137"/>
    <w:rsid w:val="006F25F5"/>
    <w:rsid w:val="006F4E50"/>
    <w:rsid w:val="00700CF6"/>
    <w:rsid w:val="00710D8D"/>
    <w:rsid w:val="00710EA7"/>
    <w:rsid w:val="00712904"/>
    <w:rsid w:val="0071344C"/>
    <w:rsid w:val="00714BB9"/>
    <w:rsid w:val="00715654"/>
    <w:rsid w:val="0071735E"/>
    <w:rsid w:val="0072223F"/>
    <w:rsid w:val="007223E6"/>
    <w:rsid w:val="00722761"/>
    <w:rsid w:val="0072450E"/>
    <w:rsid w:val="00726DEA"/>
    <w:rsid w:val="007278D5"/>
    <w:rsid w:val="00731A32"/>
    <w:rsid w:val="00735B8F"/>
    <w:rsid w:val="00736F86"/>
    <w:rsid w:val="007372EA"/>
    <w:rsid w:val="007413A1"/>
    <w:rsid w:val="00743F26"/>
    <w:rsid w:val="007448A7"/>
    <w:rsid w:val="00750BD0"/>
    <w:rsid w:val="00751277"/>
    <w:rsid w:val="007548F5"/>
    <w:rsid w:val="00755F87"/>
    <w:rsid w:val="00756788"/>
    <w:rsid w:val="00761C3D"/>
    <w:rsid w:val="00763CDF"/>
    <w:rsid w:val="00763D3D"/>
    <w:rsid w:val="00765216"/>
    <w:rsid w:val="0076626C"/>
    <w:rsid w:val="0076651D"/>
    <w:rsid w:val="00766705"/>
    <w:rsid w:val="007708F7"/>
    <w:rsid w:val="00771936"/>
    <w:rsid w:val="007737AA"/>
    <w:rsid w:val="00780133"/>
    <w:rsid w:val="00781B95"/>
    <w:rsid w:val="007845D2"/>
    <w:rsid w:val="007874FE"/>
    <w:rsid w:val="00791080"/>
    <w:rsid w:val="00791636"/>
    <w:rsid w:val="0079315B"/>
    <w:rsid w:val="007945B8"/>
    <w:rsid w:val="007A139E"/>
    <w:rsid w:val="007A21CF"/>
    <w:rsid w:val="007A28C8"/>
    <w:rsid w:val="007A36ED"/>
    <w:rsid w:val="007A6400"/>
    <w:rsid w:val="007A6773"/>
    <w:rsid w:val="007A7B58"/>
    <w:rsid w:val="007B0DD1"/>
    <w:rsid w:val="007B2AC9"/>
    <w:rsid w:val="007B2AED"/>
    <w:rsid w:val="007B30FE"/>
    <w:rsid w:val="007C2989"/>
    <w:rsid w:val="007C56F1"/>
    <w:rsid w:val="007C58B2"/>
    <w:rsid w:val="007C5A81"/>
    <w:rsid w:val="007C6D14"/>
    <w:rsid w:val="007D23A6"/>
    <w:rsid w:val="007D503B"/>
    <w:rsid w:val="007D5506"/>
    <w:rsid w:val="007D5CF5"/>
    <w:rsid w:val="007D66D7"/>
    <w:rsid w:val="007D7ED4"/>
    <w:rsid w:val="007E053B"/>
    <w:rsid w:val="007E1848"/>
    <w:rsid w:val="007E26F2"/>
    <w:rsid w:val="007E37E9"/>
    <w:rsid w:val="007E58B5"/>
    <w:rsid w:val="007E6108"/>
    <w:rsid w:val="007F18FC"/>
    <w:rsid w:val="007F208D"/>
    <w:rsid w:val="007F3FBE"/>
    <w:rsid w:val="007F4383"/>
    <w:rsid w:val="007F6901"/>
    <w:rsid w:val="00805A5B"/>
    <w:rsid w:val="0081062D"/>
    <w:rsid w:val="00810740"/>
    <w:rsid w:val="00812152"/>
    <w:rsid w:val="0081332D"/>
    <w:rsid w:val="00815453"/>
    <w:rsid w:val="00815CC1"/>
    <w:rsid w:val="00816C95"/>
    <w:rsid w:val="008178D8"/>
    <w:rsid w:val="0083043C"/>
    <w:rsid w:val="008307C8"/>
    <w:rsid w:val="00833D92"/>
    <w:rsid w:val="008405B4"/>
    <w:rsid w:val="008408BF"/>
    <w:rsid w:val="00841371"/>
    <w:rsid w:val="0084277B"/>
    <w:rsid w:val="00851728"/>
    <w:rsid w:val="00851CCB"/>
    <w:rsid w:val="00854756"/>
    <w:rsid w:val="00856D7C"/>
    <w:rsid w:val="0086033C"/>
    <w:rsid w:val="00863A3A"/>
    <w:rsid w:val="00867DCB"/>
    <w:rsid w:val="00871EC0"/>
    <w:rsid w:val="00872E51"/>
    <w:rsid w:val="008770D8"/>
    <w:rsid w:val="0088029E"/>
    <w:rsid w:val="008818E1"/>
    <w:rsid w:val="00881CA4"/>
    <w:rsid w:val="00883E34"/>
    <w:rsid w:val="00883F56"/>
    <w:rsid w:val="0088617B"/>
    <w:rsid w:val="0089691F"/>
    <w:rsid w:val="008A2FFF"/>
    <w:rsid w:val="008A5185"/>
    <w:rsid w:val="008A5ECB"/>
    <w:rsid w:val="008B0C13"/>
    <w:rsid w:val="008B1677"/>
    <w:rsid w:val="008B168E"/>
    <w:rsid w:val="008B4C37"/>
    <w:rsid w:val="008B6C78"/>
    <w:rsid w:val="008C30AD"/>
    <w:rsid w:val="008C3FCA"/>
    <w:rsid w:val="008C4ED6"/>
    <w:rsid w:val="008C51E2"/>
    <w:rsid w:val="008C5421"/>
    <w:rsid w:val="008C5CF0"/>
    <w:rsid w:val="008C65EF"/>
    <w:rsid w:val="008C73F4"/>
    <w:rsid w:val="008D0CB2"/>
    <w:rsid w:val="008D32FB"/>
    <w:rsid w:val="008D4F25"/>
    <w:rsid w:val="008E0760"/>
    <w:rsid w:val="008E2505"/>
    <w:rsid w:val="008E53A3"/>
    <w:rsid w:val="008E53E6"/>
    <w:rsid w:val="008E5850"/>
    <w:rsid w:val="008E5BC6"/>
    <w:rsid w:val="008F62EE"/>
    <w:rsid w:val="009028B0"/>
    <w:rsid w:val="0090730A"/>
    <w:rsid w:val="00910296"/>
    <w:rsid w:val="00911C4B"/>
    <w:rsid w:val="009124E4"/>
    <w:rsid w:val="00912D4D"/>
    <w:rsid w:val="00914B09"/>
    <w:rsid w:val="0091778B"/>
    <w:rsid w:val="00920335"/>
    <w:rsid w:val="00920B25"/>
    <w:rsid w:val="00922D1D"/>
    <w:rsid w:val="00924E81"/>
    <w:rsid w:val="00926CDA"/>
    <w:rsid w:val="00935A6A"/>
    <w:rsid w:val="00935D03"/>
    <w:rsid w:val="00936637"/>
    <w:rsid w:val="00941841"/>
    <w:rsid w:val="00942084"/>
    <w:rsid w:val="009443DA"/>
    <w:rsid w:val="009450AA"/>
    <w:rsid w:val="0094524A"/>
    <w:rsid w:val="00946CF0"/>
    <w:rsid w:val="00950805"/>
    <w:rsid w:val="009519A3"/>
    <w:rsid w:val="00951C97"/>
    <w:rsid w:val="009538AD"/>
    <w:rsid w:val="00961B3D"/>
    <w:rsid w:val="0097145D"/>
    <w:rsid w:val="009762EB"/>
    <w:rsid w:val="00984935"/>
    <w:rsid w:val="00987279"/>
    <w:rsid w:val="009879F6"/>
    <w:rsid w:val="009906A8"/>
    <w:rsid w:val="00994060"/>
    <w:rsid w:val="0099619F"/>
    <w:rsid w:val="009A45FE"/>
    <w:rsid w:val="009B119A"/>
    <w:rsid w:val="009B148C"/>
    <w:rsid w:val="009B4EF4"/>
    <w:rsid w:val="009B5254"/>
    <w:rsid w:val="009C2856"/>
    <w:rsid w:val="009C5CFD"/>
    <w:rsid w:val="009E00E3"/>
    <w:rsid w:val="009E0C04"/>
    <w:rsid w:val="009E2DFF"/>
    <w:rsid w:val="009E70AB"/>
    <w:rsid w:val="009F23B1"/>
    <w:rsid w:val="009F2676"/>
    <w:rsid w:val="009F3A59"/>
    <w:rsid w:val="009F6889"/>
    <w:rsid w:val="00A005AF"/>
    <w:rsid w:val="00A005FE"/>
    <w:rsid w:val="00A0104B"/>
    <w:rsid w:val="00A037B6"/>
    <w:rsid w:val="00A05BA7"/>
    <w:rsid w:val="00A06338"/>
    <w:rsid w:val="00A1478D"/>
    <w:rsid w:val="00A153FD"/>
    <w:rsid w:val="00A21324"/>
    <w:rsid w:val="00A22B1C"/>
    <w:rsid w:val="00A22CAC"/>
    <w:rsid w:val="00A23B11"/>
    <w:rsid w:val="00A34922"/>
    <w:rsid w:val="00A35528"/>
    <w:rsid w:val="00A43181"/>
    <w:rsid w:val="00A43941"/>
    <w:rsid w:val="00A47430"/>
    <w:rsid w:val="00A51937"/>
    <w:rsid w:val="00A53BE2"/>
    <w:rsid w:val="00A5667D"/>
    <w:rsid w:val="00A61A16"/>
    <w:rsid w:val="00A65187"/>
    <w:rsid w:val="00A66E41"/>
    <w:rsid w:val="00A678F3"/>
    <w:rsid w:val="00A67D9D"/>
    <w:rsid w:val="00A701DB"/>
    <w:rsid w:val="00A7155A"/>
    <w:rsid w:val="00A71717"/>
    <w:rsid w:val="00A733CB"/>
    <w:rsid w:val="00A73C36"/>
    <w:rsid w:val="00A77047"/>
    <w:rsid w:val="00A77391"/>
    <w:rsid w:val="00A81F10"/>
    <w:rsid w:val="00A825B9"/>
    <w:rsid w:val="00A8319D"/>
    <w:rsid w:val="00A835AC"/>
    <w:rsid w:val="00A878C7"/>
    <w:rsid w:val="00A9083F"/>
    <w:rsid w:val="00A90970"/>
    <w:rsid w:val="00A92956"/>
    <w:rsid w:val="00A92B01"/>
    <w:rsid w:val="00AA1018"/>
    <w:rsid w:val="00AA398B"/>
    <w:rsid w:val="00AA49AC"/>
    <w:rsid w:val="00AB126C"/>
    <w:rsid w:val="00AB248B"/>
    <w:rsid w:val="00AB4208"/>
    <w:rsid w:val="00AB6EAE"/>
    <w:rsid w:val="00AB7BE9"/>
    <w:rsid w:val="00AC0DB2"/>
    <w:rsid w:val="00AC298D"/>
    <w:rsid w:val="00AC3380"/>
    <w:rsid w:val="00AC65AB"/>
    <w:rsid w:val="00AC7B0A"/>
    <w:rsid w:val="00AD0C4A"/>
    <w:rsid w:val="00AD1B38"/>
    <w:rsid w:val="00AD2459"/>
    <w:rsid w:val="00AE1279"/>
    <w:rsid w:val="00AE1CCC"/>
    <w:rsid w:val="00AE33B9"/>
    <w:rsid w:val="00AE6E24"/>
    <w:rsid w:val="00AF4C0A"/>
    <w:rsid w:val="00AF647F"/>
    <w:rsid w:val="00B117F2"/>
    <w:rsid w:val="00B12B28"/>
    <w:rsid w:val="00B13B51"/>
    <w:rsid w:val="00B16526"/>
    <w:rsid w:val="00B212A0"/>
    <w:rsid w:val="00B21B0E"/>
    <w:rsid w:val="00B21FE8"/>
    <w:rsid w:val="00B30B17"/>
    <w:rsid w:val="00B32321"/>
    <w:rsid w:val="00B32B1A"/>
    <w:rsid w:val="00B330AA"/>
    <w:rsid w:val="00B3509A"/>
    <w:rsid w:val="00B35137"/>
    <w:rsid w:val="00B35904"/>
    <w:rsid w:val="00B36019"/>
    <w:rsid w:val="00B36A97"/>
    <w:rsid w:val="00B37807"/>
    <w:rsid w:val="00B40AF6"/>
    <w:rsid w:val="00B40DDB"/>
    <w:rsid w:val="00B41EDD"/>
    <w:rsid w:val="00B42C88"/>
    <w:rsid w:val="00B44F54"/>
    <w:rsid w:val="00B464D9"/>
    <w:rsid w:val="00B5140F"/>
    <w:rsid w:val="00B515C0"/>
    <w:rsid w:val="00B51844"/>
    <w:rsid w:val="00B52766"/>
    <w:rsid w:val="00B534E8"/>
    <w:rsid w:val="00B63582"/>
    <w:rsid w:val="00B64FCD"/>
    <w:rsid w:val="00B679DF"/>
    <w:rsid w:val="00B7109B"/>
    <w:rsid w:val="00B72381"/>
    <w:rsid w:val="00B755B8"/>
    <w:rsid w:val="00B764FA"/>
    <w:rsid w:val="00B76804"/>
    <w:rsid w:val="00B77FB6"/>
    <w:rsid w:val="00B80F1B"/>
    <w:rsid w:val="00B9236C"/>
    <w:rsid w:val="00B931A8"/>
    <w:rsid w:val="00B94C89"/>
    <w:rsid w:val="00B97E45"/>
    <w:rsid w:val="00BA1126"/>
    <w:rsid w:val="00BA28CF"/>
    <w:rsid w:val="00BA5FEF"/>
    <w:rsid w:val="00BA7A84"/>
    <w:rsid w:val="00BB4466"/>
    <w:rsid w:val="00BB58F1"/>
    <w:rsid w:val="00BC25EC"/>
    <w:rsid w:val="00BC3027"/>
    <w:rsid w:val="00BD0550"/>
    <w:rsid w:val="00BD1703"/>
    <w:rsid w:val="00BD1E4F"/>
    <w:rsid w:val="00BD2684"/>
    <w:rsid w:val="00BD72CF"/>
    <w:rsid w:val="00BE113A"/>
    <w:rsid w:val="00BE2C0D"/>
    <w:rsid w:val="00BE3663"/>
    <w:rsid w:val="00BE398C"/>
    <w:rsid w:val="00BE4733"/>
    <w:rsid w:val="00BF19A4"/>
    <w:rsid w:val="00BF2C7E"/>
    <w:rsid w:val="00C02B3A"/>
    <w:rsid w:val="00C03787"/>
    <w:rsid w:val="00C0464F"/>
    <w:rsid w:val="00C05AE0"/>
    <w:rsid w:val="00C12C2A"/>
    <w:rsid w:val="00C13404"/>
    <w:rsid w:val="00C150B9"/>
    <w:rsid w:val="00C175F6"/>
    <w:rsid w:val="00C17ABD"/>
    <w:rsid w:val="00C22040"/>
    <w:rsid w:val="00C25052"/>
    <w:rsid w:val="00C26D1F"/>
    <w:rsid w:val="00C30872"/>
    <w:rsid w:val="00C31294"/>
    <w:rsid w:val="00C31766"/>
    <w:rsid w:val="00C37FA1"/>
    <w:rsid w:val="00C40C8C"/>
    <w:rsid w:val="00C41FCD"/>
    <w:rsid w:val="00C44A90"/>
    <w:rsid w:val="00C45B0F"/>
    <w:rsid w:val="00C5055F"/>
    <w:rsid w:val="00C5507A"/>
    <w:rsid w:val="00C55534"/>
    <w:rsid w:val="00C56780"/>
    <w:rsid w:val="00C62095"/>
    <w:rsid w:val="00C63B40"/>
    <w:rsid w:val="00C641B8"/>
    <w:rsid w:val="00C642E6"/>
    <w:rsid w:val="00C646F5"/>
    <w:rsid w:val="00C672E3"/>
    <w:rsid w:val="00C673E4"/>
    <w:rsid w:val="00C70522"/>
    <w:rsid w:val="00C71362"/>
    <w:rsid w:val="00C753C5"/>
    <w:rsid w:val="00C82D6F"/>
    <w:rsid w:val="00C86A96"/>
    <w:rsid w:val="00C87F35"/>
    <w:rsid w:val="00CA1C30"/>
    <w:rsid w:val="00CA4BD4"/>
    <w:rsid w:val="00CA547A"/>
    <w:rsid w:val="00CA60CC"/>
    <w:rsid w:val="00CA6A8D"/>
    <w:rsid w:val="00CB1EBF"/>
    <w:rsid w:val="00CB7536"/>
    <w:rsid w:val="00CC04DC"/>
    <w:rsid w:val="00CC2B6C"/>
    <w:rsid w:val="00CC5AD9"/>
    <w:rsid w:val="00CD258F"/>
    <w:rsid w:val="00CD615C"/>
    <w:rsid w:val="00CE1631"/>
    <w:rsid w:val="00CF43F3"/>
    <w:rsid w:val="00CF4FC1"/>
    <w:rsid w:val="00D02420"/>
    <w:rsid w:val="00D10BFA"/>
    <w:rsid w:val="00D10F9A"/>
    <w:rsid w:val="00D11C41"/>
    <w:rsid w:val="00D12DC8"/>
    <w:rsid w:val="00D15055"/>
    <w:rsid w:val="00D15206"/>
    <w:rsid w:val="00D2044E"/>
    <w:rsid w:val="00D2175F"/>
    <w:rsid w:val="00D226BD"/>
    <w:rsid w:val="00D245D0"/>
    <w:rsid w:val="00D27120"/>
    <w:rsid w:val="00D27AFF"/>
    <w:rsid w:val="00D32B62"/>
    <w:rsid w:val="00D33F88"/>
    <w:rsid w:val="00D34B03"/>
    <w:rsid w:val="00D34E43"/>
    <w:rsid w:val="00D36402"/>
    <w:rsid w:val="00D40BEA"/>
    <w:rsid w:val="00D40F33"/>
    <w:rsid w:val="00D41BA1"/>
    <w:rsid w:val="00D433F2"/>
    <w:rsid w:val="00D44885"/>
    <w:rsid w:val="00D46827"/>
    <w:rsid w:val="00D52438"/>
    <w:rsid w:val="00D5571D"/>
    <w:rsid w:val="00D56DA8"/>
    <w:rsid w:val="00D56ECD"/>
    <w:rsid w:val="00D618FF"/>
    <w:rsid w:val="00D65792"/>
    <w:rsid w:val="00D65A8A"/>
    <w:rsid w:val="00D67AC7"/>
    <w:rsid w:val="00D738A8"/>
    <w:rsid w:val="00D77503"/>
    <w:rsid w:val="00D811B0"/>
    <w:rsid w:val="00D824F7"/>
    <w:rsid w:val="00D8301F"/>
    <w:rsid w:val="00D8725C"/>
    <w:rsid w:val="00D87554"/>
    <w:rsid w:val="00D93BAA"/>
    <w:rsid w:val="00D94A06"/>
    <w:rsid w:val="00D96A3E"/>
    <w:rsid w:val="00DA24C6"/>
    <w:rsid w:val="00DA7FC6"/>
    <w:rsid w:val="00DB05CC"/>
    <w:rsid w:val="00DB123F"/>
    <w:rsid w:val="00DB167C"/>
    <w:rsid w:val="00DB1B67"/>
    <w:rsid w:val="00DB1C20"/>
    <w:rsid w:val="00DC0CB8"/>
    <w:rsid w:val="00DC0D19"/>
    <w:rsid w:val="00DC2FF0"/>
    <w:rsid w:val="00DC3809"/>
    <w:rsid w:val="00DC3DCF"/>
    <w:rsid w:val="00DC4306"/>
    <w:rsid w:val="00DC4581"/>
    <w:rsid w:val="00DC594B"/>
    <w:rsid w:val="00DC5E01"/>
    <w:rsid w:val="00DC667E"/>
    <w:rsid w:val="00DC6FC4"/>
    <w:rsid w:val="00DD0B59"/>
    <w:rsid w:val="00DD45C5"/>
    <w:rsid w:val="00DD4DCE"/>
    <w:rsid w:val="00DD752B"/>
    <w:rsid w:val="00DE3292"/>
    <w:rsid w:val="00DE4077"/>
    <w:rsid w:val="00DE41C1"/>
    <w:rsid w:val="00DE726A"/>
    <w:rsid w:val="00DE7ED0"/>
    <w:rsid w:val="00DF0532"/>
    <w:rsid w:val="00DF31A1"/>
    <w:rsid w:val="00DF35CB"/>
    <w:rsid w:val="00DF7912"/>
    <w:rsid w:val="00E00B21"/>
    <w:rsid w:val="00E00DC4"/>
    <w:rsid w:val="00E013AF"/>
    <w:rsid w:val="00E020AF"/>
    <w:rsid w:val="00E06874"/>
    <w:rsid w:val="00E10854"/>
    <w:rsid w:val="00E11163"/>
    <w:rsid w:val="00E2008F"/>
    <w:rsid w:val="00E21956"/>
    <w:rsid w:val="00E2218C"/>
    <w:rsid w:val="00E22215"/>
    <w:rsid w:val="00E27DA7"/>
    <w:rsid w:val="00E32064"/>
    <w:rsid w:val="00E37B06"/>
    <w:rsid w:val="00E416B1"/>
    <w:rsid w:val="00E418A4"/>
    <w:rsid w:val="00E420DD"/>
    <w:rsid w:val="00E4215E"/>
    <w:rsid w:val="00E43F34"/>
    <w:rsid w:val="00E46171"/>
    <w:rsid w:val="00E4738A"/>
    <w:rsid w:val="00E5025A"/>
    <w:rsid w:val="00E50E28"/>
    <w:rsid w:val="00E5140E"/>
    <w:rsid w:val="00E52CDA"/>
    <w:rsid w:val="00E53954"/>
    <w:rsid w:val="00E60B95"/>
    <w:rsid w:val="00E61A25"/>
    <w:rsid w:val="00E6395B"/>
    <w:rsid w:val="00E663A0"/>
    <w:rsid w:val="00E66E52"/>
    <w:rsid w:val="00E6757C"/>
    <w:rsid w:val="00E745C5"/>
    <w:rsid w:val="00E74E71"/>
    <w:rsid w:val="00E752B4"/>
    <w:rsid w:val="00E77566"/>
    <w:rsid w:val="00E8095D"/>
    <w:rsid w:val="00E82CF2"/>
    <w:rsid w:val="00E955AE"/>
    <w:rsid w:val="00E96617"/>
    <w:rsid w:val="00E96851"/>
    <w:rsid w:val="00EA25A1"/>
    <w:rsid w:val="00EA3150"/>
    <w:rsid w:val="00EA332F"/>
    <w:rsid w:val="00EA7187"/>
    <w:rsid w:val="00EC467D"/>
    <w:rsid w:val="00EC50FA"/>
    <w:rsid w:val="00EC515A"/>
    <w:rsid w:val="00EC53EB"/>
    <w:rsid w:val="00EC70A6"/>
    <w:rsid w:val="00ED2AE1"/>
    <w:rsid w:val="00EE2721"/>
    <w:rsid w:val="00EE56C9"/>
    <w:rsid w:val="00EE590A"/>
    <w:rsid w:val="00EF01A8"/>
    <w:rsid w:val="00EF070B"/>
    <w:rsid w:val="00EF63BA"/>
    <w:rsid w:val="00F06146"/>
    <w:rsid w:val="00F07253"/>
    <w:rsid w:val="00F078C2"/>
    <w:rsid w:val="00F1056D"/>
    <w:rsid w:val="00F10BB4"/>
    <w:rsid w:val="00F1163E"/>
    <w:rsid w:val="00F11A14"/>
    <w:rsid w:val="00F1618E"/>
    <w:rsid w:val="00F204DA"/>
    <w:rsid w:val="00F2257A"/>
    <w:rsid w:val="00F23BE7"/>
    <w:rsid w:val="00F23DE3"/>
    <w:rsid w:val="00F24A18"/>
    <w:rsid w:val="00F257E4"/>
    <w:rsid w:val="00F2583E"/>
    <w:rsid w:val="00F25D29"/>
    <w:rsid w:val="00F267E3"/>
    <w:rsid w:val="00F31D93"/>
    <w:rsid w:val="00F35DD2"/>
    <w:rsid w:val="00F4506D"/>
    <w:rsid w:val="00F452FD"/>
    <w:rsid w:val="00F467A3"/>
    <w:rsid w:val="00F50876"/>
    <w:rsid w:val="00F51E6C"/>
    <w:rsid w:val="00F52840"/>
    <w:rsid w:val="00F53F59"/>
    <w:rsid w:val="00F5638D"/>
    <w:rsid w:val="00F57D0E"/>
    <w:rsid w:val="00F6045D"/>
    <w:rsid w:val="00F60EE6"/>
    <w:rsid w:val="00F70910"/>
    <w:rsid w:val="00F70CA3"/>
    <w:rsid w:val="00F70F2A"/>
    <w:rsid w:val="00F72F8A"/>
    <w:rsid w:val="00F74DBF"/>
    <w:rsid w:val="00F7767C"/>
    <w:rsid w:val="00F777A0"/>
    <w:rsid w:val="00F812A7"/>
    <w:rsid w:val="00F82062"/>
    <w:rsid w:val="00F86995"/>
    <w:rsid w:val="00F925EC"/>
    <w:rsid w:val="00F9438F"/>
    <w:rsid w:val="00F96EB0"/>
    <w:rsid w:val="00FA0363"/>
    <w:rsid w:val="00FA083A"/>
    <w:rsid w:val="00FA369E"/>
    <w:rsid w:val="00FA57A3"/>
    <w:rsid w:val="00FA6445"/>
    <w:rsid w:val="00FA6DEE"/>
    <w:rsid w:val="00FB04E2"/>
    <w:rsid w:val="00FB2A99"/>
    <w:rsid w:val="00FB56EE"/>
    <w:rsid w:val="00FB6237"/>
    <w:rsid w:val="00FB6E66"/>
    <w:rsid w:val="00FB7357"/>
    <w:rsid w:val="00FC278B"/>
    <w:rsid w:val="00FC2D90"/>
    <w:rsid w:val="00FC3F02"/>
    <w:rsid w:val="00FD0192"/>
    <w:rsid w:val="00FD04F0"/>
    <w:rsid w:val="00FD0E47"/>
    <w:rsid w:val="00FD238A"/>
    <w:rsid w:val="00FD3908"/>
    <w:rsid w:val="00FD6EEE"/>
    <w:rsid w:val="00FE1501"/>
    <w:rsid w:val="00FE1A72"/>
    <w:rsid w:val="00FE2322"/>
    <w:rsid w:val="00FE51E4"/>
    <w:rsid w:val="00FE7F3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5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Microsoft Himalaya"/>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3DE3"/>
    <w:pPr>
      <w:widowControl w:val="0"/>
      <w:suppressAutoHyphens/>
    </w:pPr>
  </w:style>
  <w:style w:type="paragraph" w:styleId="1">
    <w:name w:val="heading 1"/>
    <w:aliases w:val="項"/>
    <w:basedOn w:val="a"/>
    <w:next w:val="a"/>
    <w:link w:val="10"/>
    <w:uiPriority w:val="9"/>
    <w:qFormat/>
    <w:rsid w:val="000A1812"/>
    <w:pPr>
      <w:keepNext/>
      <w:suppressAutoHyphens w:val="0"/>
      <w:autoSpaceDN/>
      <w:ind w:leftChars="100" w:left="100" w:firstLineChars="200" w:firstLine="200"/>
      <w:jc w:val="both"/>
      <w:textAlignment w:val="auto"/>
      <w:outlineLvl w:val="0"/>
    </w:pPr>
    <w:rPr>
      <w:rFonts w:asciiTheme="majorHAnsi" w:eastAsia="標楷體" w:hAnsiTheme="majorHAnsi" w:cstheme="majorBidi"/>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Microsoft Himalaya"/>
      <w:sz w:val="18"/>
      <w:szCs w:val="18"/>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Revision"/>
    <w:pPr>
      <w:suppressAutoHyphens/>
    </w:pPr>
  </w:style>
  <w:style w:type="character" w:styleId="af">
    <w:name w:val="Hyperlink"/>
    <w:basedOn w:val="a0"/>
    <w:rPr>
      <w:color w:val="0000FF"/>
      <w:u w:val="single"/>
    </w:rPr>
  </w:style>
  <w:style w:type="character" w:styleId="af0">
    <w:name w:val="FollowedHyperlink"/>
    <w:basedOn w:val="a0"/>
    <w:rPr>
      <w:color w:val="800080"/>
      <w:u w:val="single"/>
    </w:rPr>
  </w:style>
  <w:style w:type="paragraph" w:styleId="af1">
    <w:name w:val="List Paragraph"/>
    <w:basedOn w:val="a"/>
    <w:uiPriority w:val="34"/>
    <w:qFormat/>
    <w:pPr>
      <w:ind w:left="480"/>
    </w:p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041-">
    <w:name w:val="041-"/>
    <w:basedOn w:val="a"/>
    <w:pPr>
      <w:widowControl/>
      <w:spacing w:before="100" w:after="100"/>
    </w:pPr>
    <w:rPr>
      <w:rFonts w:ascii="新細明體" w:hAnsi="新細明體" w:cs="新細明體"/>
      <w:kern w:val="0"/>
      <w:szCs w:val="24"/>
    </w:rPr>
  </w:style>
  <w:style w:type="character" w:customStyle="1" w:styleId="apple-converted-space">
    <w:name w:val="apple-converted-space"/>
    <w:basedOn w:val="a0"/>
  </w:style>
  <w:style w:type="paragraph" w:customStyle="1" w:styleId="045-2">
    <w:name w:val="045-2"/>
    <w:basedOn w:val="a"/>
    <w:pPr>
      <w:widowControl/>
      <w:spacing w:before="100" w:after="100"/>
    </w:pPr>
    <w:rPr>
      <w:rFonts w:ascii="新細明體" w:hAnsi="新細明體" w:cs="新細明體"/>
      <w:kern w:val="0"/>
      <w:szCs w:val="24"/>
    </w:rPr>
  </w:style>
  <w:style w:type="paragraph" w:customStyle="1" w:styleId="042-">
    <w:name w:val="042-"/>
    <w:basedOn w:val="a"/>
    <w:pPr>
      <w:widowControl/>
      <w:spacing w:before="100" w:after="100"/>
    </w:pPr>
    <w:rPr>
      <w:rFonts w:ascii="新細明體" w:hAnsi="新細明體" w:cs="新細明體"/>
      <w:kern w:val="0"/>
      <w:szCs w:val="24"/>
    </w:rPr>
  </w:style>
  <w:style w:type="paragraph" w:customStyle="1" w:styleId="044-1">
    <w:name w:val="044-1"/>
    <w:basedOn w:val="a"/>
    <w:pPr>
      <w:widowControl/>
      <w:spacing w:before="100" w:after="100"/>
    </w:pPr>
    <w:rPr>
      <w:rFonts w:ascii="新細明體" w:hAnsi="新細明體" w:cs="新細明體"/>
      <w:kern w:val="0"/>
      <w:szCs w:val="24"/>
    </w:rPr>
  </w:style>
  <w:style w:type="paragraph" w:customStyle="1" w:styleId="043-">
    <w:name w:val="043-"/>
    <w:basedOn w:val="a"/>
    <w:pPr>
      <w:widowControl/>
      <w:spacing w:before="100" w:after="100"/>
    </w:pPr>
    <w:rPr>
      <w:rFonts w:ascii="新細明體" w:hAnsi="新細明體" w:cs="新細明體"/>
      <w:kern w:val="0"/>
      <w:szCs w:val="24"/>
    </w:rPr>
  </w:style>
  <w:style w:type="character" w:styleId="af2">
    <w:name w:val="Strong"/>
    <w:basedOn w:val="a0"/>
    <w:rPr>
      <w:b/>
      <w:bCs/>
    </w:rPr>
  </w:style>
  <w:style w:type="paragraph" w:styleId="af3">
    <w:name w:val="footnote text"/>
    <w:basedOn w:val="a"/>
    <w:pPr>
      <w:snapToGrid w:val="0"/>
    </w:pPr>
    <w:rPr>
      <w:sz w:val="20"/>
      <w:szCs w:val="20"/>
    </w:rPr>
  </w:style>
  <w:style w:type="character" w:customStyle="1" w:styleId="af4">
    <w:name w:val="註腳文字 字元"/>
    <w:basedOn w:val="a0"/>
    <w:rPr>
      <w:sz w:val="20"/>
      <w:szCs w:val="20"/>
    </w:rPr>
  </w:style>
  <w:style w:type="character" w:styleId="af5">
    <w:name w:val="footnote reference"/>
    <w:basedOn w:val="a0"/>
    <w:rPr>
      <w:position w:val="0"/>
      <w:vertAlign w:val="superscript"/>
    </w:rPr>
  </w:style>
  <w:style w:type="character" w:styleId="af6">
    <w:name w:val="Emphasis"/>
    <w:basedOn w:val="a0"/>
    <w:rPr>
      <w:i/>
      <w:iCs/>
    </w:rPr>
  </w:style>
  <w:style w:type="paragraph" w:customStyle="1" w:styleId="af7">
    <w:name w:val="函件(發文日期與字號內文)"/>
    <w:basedOn w:val="a"/>
    <w:pPr>
      <w:overflowPunct w:val="0"/>
      <w:spacing w:line="420" w:lineRule="exact"/>
      <w:ind w:firstLine="200"/>
      <w:jc w:val="both"/>
      <w:textAlignment w:val="center"/>
    </w:pPr>
    <w:rPr>
      <w:rFonts w:ascii="Times New Roman" w:eastAsia="華康細明體" w:hAnsi="Times New Roman" w:cs="Times New Roman"/>
      <w:kern w:val="0"/>
      <w:sz w:val="21"/>
      <w:szCs w:val="24"/>
    </w:rPr>
  </w:style>
  <w:style w:type="paragraph" w:customStyle="1" w:styleId="af8">
    <w:name w:val="函件說明(一般項目)"/>
    <w:basedOn w:val="a"/>
    <w:next w:val="a"/>
    <w:pPr>
      <w:overflowPunct w:val="0"/>
      <w:spacing w:line="420" w:lineRule="exact"/>
      <w:ind w:left="600" w:hanging="100"/>
      <w:jc w:val="both"/>
      <w:textAlignment w:val="center"/>
    </w:pPr>
    <w:rPr>
      <w:rFonts w:ascii="Times New Roman" w:eastAsia="華康細明體" w:hAnsi="Times New Roman" w:cs="Times New Roman"/>
      <w:kern w:val="0"/>
      <w:sz w:val="21"/>
      <w:szCs w:val="24"/>
    </w:rPr>
  </w:style>
  <w:style w:type="character" w:customStyle="1" w:styleId="10">
    <w:name w:val="標題 1 字元"/>
    <w:aliases w:val="項 字元"/>
    <w:basedOn w:val="a0"/>
    <w:link w:val="1"/>
    <w:uiPriority w:val="9"/>
    <w:rsid w:val="000A1812"/>
    <w:rPr>
      <w:rFonts w:asciiTheme="majorHAnsi" w:eastAsia="標楷體" w:hAnsiTheme="majorHAnsi" w:cstheme="majorBidi"/>
      <w:bCs/>
      <w:kern w:val="52"/>
      <w:szCs w:val="52"/>
    </w:rPr>
  </w:style>
  <w:style w:type="paragraph" w:customStyle="1" w:styleId="11">
    <w:name w:val="說1"/>
    <w:basedOn w:val="a"/>
    <w:rsid w:val="000A1812"/>
    <w:pPr>
      <w:widowControl/>
      <w:suppressAutoHyphens w:val="0"/>
      <w:kinsoku w:val="0"/>
      <w:autoSpaceDN/>
      <w:adjustRightInd w:val="0"/>
      <w:ind w:left="244" w:hanging="244"/>
      <w:textDirection w:val="lrTbV"/>
    </w:pPr>
    <w:rPr>
      <w:rFonts w:ascii="Times New Roman" w:eastAsia="標楷體" w:hAnsi="Times New Roman" w:cs="Times New Roman"/>
      <w:kern w:val="0"/>
      <w:szCs w:val="20"/>
    </w:rPr>
  </w:style>
  <w:style w:type="paragraph" w:customStyle="1" w:styleId="Default">
    <w:name w:val="Default"/>
    <w:rsid w:val="006501D9"/>
    <w:pPr>
      <w:widowControl w:val="0"/>
      <w:autoSpaceDE w:val="0"/>
      <w:adjustRightInd w:val="0"/>
      <w:textAlignment w:val="auto"/>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Microsoft Himalaya"/>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3DE3"/>
    <w:pPr>
      <w:widowControl w:val="0"/>
      <w:suppressAutoHyphens/>
    </w:pPr>
  </w:style>
  <w:style w:type="paragraph" w:styleId="1">
    <w:name w:val="heading 1"/>
    <w:aliases w:val="項"/>
    <w:basedOn w:val="a"/>
    <w:next w:val="a"/>
    <w:link w:val="10"/>
    <w:uiPriority w:val="9"/>
    <w:qFormat/>
    <w:rsid w:val="000A1812"/>
    <w:pPr>
      <w:keepNext/>
      <w:suppressAutoHyphens w:val="0"/>
      <w:autoSpaceDN/>
      <w:ind w:leftChars="100" w:left="100" w:firstLineChars="200" w:firstLine="200"/>
      <w:jc w:val="both"/>
      <w:textAlignment w:val="auto"/>
      <w:outlineLvl w:val="0"/>
    </w:pPr>
    <w:rPr>
      <w:rFonts w:asciiTheme="majorHAnsi" w:eastAsia="標楷體" w:hAnsiTheme="majorHAnsi" w:cstheme="majorBidi"/>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Microsoft Himalaya"/>
      <w:sz w:val="18"/>
      <w:szCs w:val="18"/>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Revision"/>
    <w:pPr>
      <w:suppressAutoHyphens/>
    </w:pPr>
  </w:style>
  <w:style w:type="character" w:styleId="af">
    <w:name w:val="Hyperlink"/>
    <w:basedOn w:val="a0"/>
    <w:rPr>
      <w:color w:val="0000FF"/>
      <w:u w:val="single"/>
    </w:rPr>
  </w:style>
  <w:style w:type="character" w:styleId="af0">
    <w:name w:val="FollowedHyperlink"/>
    <w:basedOn w:val="a0"/>
    <w:rPr>
      <w:color w:val="800080"/>
      <w:u w:val="single"/>
    </w:rPr>
  </w:style>
  <w:style w:type="paragraph" w:styleId="af1">
    <w:name w:val="List Paragraph"/>
    <w:basedOn w:val="a"/>
    <w:uiPriority w:val="34"/>
    <w:qFormat/>
    <w:pPr>
      <w:ind w:left="480"/>
    </w:p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041-">
    <w:name w:val="041-"/>
    <w:basedOn w:val="a"/>
    <w:pPr>
      <w:widowControl/>
      <w:spacing w:before="100" w:after="100"/>
    </w:pPr>
    <w:rPr>
      <w:rFonts w:ascii="新細明體" w:hAnsi="新細明體" w:cs="新細明體"/>
      <w:kern w:val="0"/>
      <w:szCs w:val="24"/>
    </w:rPr>
  </w:style>
  <w:style w:type="character" w:customStyle="1" w:styleId="apple-converted-space">
    <w:name w:val="apple-converted-space"/>
    <w:basedOn w:val="a0"/>
  </w:style>
  <w:style w:type="paragraph" w:customStyle="1" w:styleId="045-2">
    <w:name w:val="045-2"/>
    <w:basedOn w:val="a"/>
    <w:pPr>
      <w:widowControl/>
      <w:spacing w:before="100" w:after="100"/>
    </w:pPr>
    <w:rPr>
      <w:rFonts w:ascii="新細明體" w:hAnsi="新細明體" w:cs="新細明體"/>
      <w:kern w:val="0"/>
      <w:szCs w:val="24"/>
    </w:rPr>
  </w:style>
  <w:style w:type="paragraph" w:customStyle="1" w:styleId="042-">
    <w:name w:val="042-"/>
    <w:basedOn w:val="a"/>
    <w:pPr>
      <w:widowControl/>
      <w:spacing w:before="100" w:after="100"/>
    </w:pPr>
    <w:rPr>
      <w:rFonts w:ascii="新細明體" w:hAnsi="新細明體" w:cs="新細明體"/>
      <w:kern w:val="0"/>
      <w:szCs w:val="24"/>
    </w:rPr>
  </w:style>
  <w:style w:type="paragraph" w:customStyle="1" w:styleId="044-1">
    <w:name w:val="044-1"/>
    <w:basedOn w:val="a"/>
    <w:pPr>
      <w:widowControl/>
      <w:spacing w:before="100" w:after="100"/>
    </w:pPr>
    <w:rPr>
      <w:rFonts w:ascii="新細明體" w:hAnsi="新細明體" w:cs="新細明體"/>
      <w:kern w:val="0"/>
      <w:szCs w:val="24"/>
    </w:rPr>
  </w:style>
  <w:style w:type="paragraph" w:customStyle="1" w:styleId="043-">
    <w:name w:val="043-"/>
    <w:basedOn w:val="a"/>
    <w:pPr>
      <w:widowControl/>
      <w:spacing w:before="100" w:after="100"/>
    </w:pPr>
    <w:rPr>
      <w:rFonts w:ascii="新細明體" w:hAnsi="新細明體" w:cs="新細明體"/>
      <w:kern w:val="0"/>
      <w:szCs w:val="24"/>
    </w:rPr>
  </w:style>
  <w:style w:type="character" w:styleId="af2">
    <w:name w:val="Strong"/>
    <w:basedOn w:val="a0"/>
    <w:rPr>
      <w:b/>
      <w:bCs/>
    </w:rPr>
  </w:style>
  <w:style w:type="paragraph" w:styleId="af3">
    <w:name w:val="footnote text"/>
    <w:basedOn w:val="a"/>
    <w:pPr>
      <w:snapToGrid w:val="0"/>
    </w:pPr>
    <w:rPr>
      <w:sz w:val="20"/>
      <w:szCs w:val="20"/>
    </w:rPr>
  </w:style>
  <w:style w:type="character" w:customStyle="1" w:styleId="af4">
    <w:name w:val="註腳文字 字元"/>
    <w:basedOn w:val="a0"/>
    <w:rPr>
      <w:sz w:val="20"/>
      <w:szCs w:val="20"/>
    </w:rPr>
  </w:style>
  <w:style w:type="character" w:styleId="af5">
    <w:name w:val="footnote reference"/>
    <w:basedOn w:val="a0"/>
    <w:rPr>
      <w:position w:val="0"/>
      <w:vertAlign w:val="superscript"/>
    </w:rPr>
  </w:style>
  <w:style w:type="character" w:styleId="af6">
    <w:name w:val="Emphasis"/>
    <w:basedOn w:val="a0"/>
    <w:rPr>
      <w:i/>
      <w:iCs/>
    </w:rPr>
  </w:style>
  <w:style w:type="paragraph" w:customStyle="1" w:styleId="af7">
    <w:name w:val="函件(發文日期與字號內文)"/>
    <w:basedOn w:val="a"/>
    <w:pPr>
      <w:overflowPunct w:val="0"/>
      <w:spacing w:line="420" w:lineRule="exact"/>
      <w:ind w:firstLine="200"/>
      <w:jc w:val="both"/>
      <w:textAlignment w:val="center"/>
    </w:pPr>
    <w:rPr>
      <w:rFonts w:ascii="Times New Roman" w:eastAsia="華康細明體" w:hAnsi="Times New Roman" w:cs="Times New Roman"/>
      <w:kern w:val="0"/>
      <w:sz w:val="21"/>
      <w:szCs w:val="24"/>
    </w:rPr>
  </w:style>
  <w:style w:type="paragraph" w:customStyle="1" w:styleId="af8">
    <w:name w:val="函件說明(一般項目)"/>
    <w:basedOn w:val="a"/>
    <w:next w:val="a"/>
    <w:pPr>
      <w:overflowPunct w:val="0"/>
      <w:spacing w:line="420" w:lineRule="exact"/>
      <w:ind w:left="600" w:hanging="100"/>
      <w:jc w:val="both"/>
      <w:textAlignment w:val="center"/>
    </w:pPr>
    <w:rPr>
      <w:rFonts w:ascii="Times New Roman" w:eastAsia="華康細明體" w:hAnsi="Times New Roman" w:cs="Times New Roman"/>
      <w:kern w:val="0"/>
      <w:sz w:val="21"/>
      <w:szCs w:val="24"/>
    </w:rPr>
  </w:style>
  <w:style w:type="character" w:customStyle="1" w:styleId="10">
    <w:name w:val="標題 1 字元"/>
    <w:aliases w:val="項 字元"/>
    <w:basedOn w:val="a0"/>
    <w:link w:val="1"/>
    <w:uiPriority w:val="9"/>
    <w:rsid w:val="000A1812"/>
    <w:rPr>
      <w:rFonts w:asciiTheme="majorHAnsi" w:eastAsia="標楷體" w:hAnsiTheme="majorHAnsi" w:cstheme="majorBidi"/>
      <w:bCs/>
      <w:kern w:val="52"/>
      <w:szCs w:val="52"/>
    </w:rPr>
  </w:style>
  <w:style w:type="paragraph" w:customStyle="1" w:styleId="11">
    <w:name w:val="說1"/>
    <w:basedOn w:val="a"/>
    <w:rsid w:val="000A1812"/>
    <w:pPr>
      <w:widowControl/>
      <w:suppressAutoHyphens w:val="0"/>
      <w:kinsoku w:val="0"/>
      <w:autoSpaceDN/>
      <w:adjustRightInd w:val="0"/>
      <w:ind w:left="244" w:hanging="244"/>
      <w:textDirection w:val="lrTbV"/>
    </w:pPr>
    <w:rPr>
      <w:rFonts w:ascii="Times New Roman" w:eastAsia="標楷體" w:hAnsi="Times New Roman" w:cs="Times New Roman"/>
      <w:kern w:val="0"/>
      <w:szCs w:val="20"/>
    </w:rPr>
  </w:style>
  <w:style w:type="paragraph" w:customStyle="1" w:styleId="Default">
    <w:name w:val="Default"/>
    <w:rsid w:val="006501D9"/>
    <w:pPr>
      <w:widowControl w:val="0"/>
      <w:autoSpaceDE w:val="0"/>
      <w:adjustRightInd w:val="0"/>
      <w:textAlignment w:val="auto"/>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13684">
      <w:bodyDiv w:val="1"/>
      <w:marLeft w:val="0"/>
      <w:marRight w:val="0"/>
      <w:marTop w:val="0"/>
      <w:marBottom w:val="0"/>
      <w:divBdr>
        <w:top w:val="none" w:sz="0" w:space="0" w:color="auto"/>
        <w:left w:val="none" w:sz="0" w:space="0" w:color="auto"/>
        <w:bottom w:val="none" w:sz="0" w:space="0" w:color="auto"/>
        <w:right w:val="none" w:sz="0" w:space="0" w:color="auto"/>
      </w:divBdr>
    </w:div>
    <w:div w:id="275337191">
      <w:bodyDiv w:val="1"/>
      <w:marLeft w:val="0"/>
      <w:marRight w:val="0"/>
      <w:marTop w:val="0"/>
      <w:marBottom w:val="0"/>
      <w:divBdr>
        <w:top w:val="none" w:sz="0" w:space="0" w:color="auto"/>
        <w:left w:val="none" w:sz="0" w:space="0" w:color="auto"/>
        <w:bottom w:val="none" w:sz="0" w:space="0" w:color="auto"/>
        <w:right w:val="none" w:sz="0" w:space="0" w:color="auto"/>
      </w:divBdr>
    </w:div>
    <w:div w:id="607785142">
      <w:bodyDiv w:val="1"/>
      <w:marLeft w:val="0"/>
      <w:marRight w:val="0"/>
      <w:marTop w:val="0"/>
      <w:marBottom w:val="0"/>
      <w:divBdr>
        <w:top w:val="none" w:sz="0" w:space="0" w:color="auto"/>
        <w:left w:val="none" w:sz="0" w:space="0" w:color="auto"/>
        <w:bottom w:val="none" w:sz="0" w:space="0" w:color="auto"/>
        <w:right w:val="none" w:sz="0" w:space="0" w:color="auto"/>
      </w:divBdr>
    </w:div>
    <w:div w:id="672950639">
      <w:bodyDiv w:val="1"/>
      <w:marLeft w:val="0"/>
      <w:marRight w:val="0"/>
      <w:marTop w:val="0"/>
      <w:marBottom w:val="0"/>
      <w:divBdr>
        <w:top w:val="none" w:sz="0" w:space="0" w:color="auto"/>
        <w:left w:val="none" w:sz="0" w:space="0" w:color="auto"/>
        <w:bottom w:val="none" w:sz="0" w:space="0" w:color="auto"/>
        <w:right w:val="none" w:sz="0" w:space="0" w:color="auto"/>
      </w:divBdr>
    </w:div>
    <w:div w:id="886533292">
      <w:bodyDiv w:val="1"/>
      <w:marLeft w:val="0"/>
      <w:marRight w:val="0"/>
      <w:marTop w:val="0"/>
      <w:marBottom w:val="0"/>
      <w:divBdr>
        <w:top w:val="none" w:sz="0" w:space="0" w:color="auto"/>
        <w:left w:val="none" w:sz="0" w:space="0" w:color="auto"/>
        <w:bottom w:val="none" w:sz="0" w:space="0" w:color="auto"/>
        <w:right w:val="none" w:sz="0" w:space="0" w:color="auto"/>
      </w:divBdr>
    </w:div>
    <w:div w:id="940257944">
      <w:bodyDiv w:val="1"/>
      <w:marLeft w:val="0"/>
      <w:marRight w:val="0"/>
      <w:marTop w:val="0"/>
      <w:marBottom w:val="0"/>
      <w:divBdr>
        <w:top w:val="none" w:sz="0" w:space="0" w:color="auto"/>
        <w:left w:val="none" w:sz="0" w:space="0" w:color="auto"/>
        <w:bottom w:val="none" w:sz="0" w:space="0" w:color="auto"/>
        <w:right w:val="none" w:sz="0" w:space="0" w:color="auto"/>
      </w:divBdr>
    </w:div>
    <w:div w:id="1224367963">
      <w:bodyDiv w:val="1"/>
      <w:marLeft w:val="0"/>
      <w:marRight w:val="0"/>
      <w:marTop w:val="0"/>
      <w:marBottom w:val="0"/>
      <w:divBdr>
        <w:top w:val="none" w:sz="0" w:space="0" w:color="auto"/>
        <w:left w:val="none" w:sz="0" w:space="0" w:color="auto"/>
        <w:bottom w:val="none" w:sz="0" w:space="0" w:color="auto"/>
        <w:right w:val="none" w:sz="0" w:space="0" w:color="auto"/>
      </w:divBdr>
    </w:div>
    <w:div w:id="1363820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6F5B-BE18-465D-9429-22BF154B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1218</Words>
  <Characters>6943</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huangshs;Wan-Hsuan Lai</dc:creator>
  <cp:lastModifiedBy>王譯鴻</cp:lastModifiedBy>
  <cp:revision>2</cp:revision>
  <cp:lastPrinted>2024-07-26T01:48:00Z</cp:lastPrinted>
  <dcterms:created xsi:type="dcterms:W3CDTF">2024-07-30T03:24:00Z</dcterms:created>
  <dcterms:modified xsi:type="dcterms:W3CDTF">2024-07-30T03:24:00Z</dcterms:modified>
</cp:coreProperties>
</file>