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B0AC" w14:textId="35B9E14F" w:rsidR="00D153D1" w:rsidRPr="00382B76" w:rsidRDefault="00B83118" w:rsidP="00382B76">
      <w:pPr>
        <w:pStyle w:val="ab"/>
        <w:snapToGrid w:val="0"/>
        <w:spacing w:afterLines="50" w:after="180"/>
        <w:jc w:val="center"/>
        <w:rPr>
          <w:rFonts w:ascii="微軟正黑體" w:eastAsia="微軟正黑體" w:hAnsi="微軟正黑體"/>
          <w:b/>
          <w:sz w:val="44"/>
        </w:rPr>
      </w:pPr>
      <w:r w:rsidRPr="00382B76">
        <w:rPr>
          <w:rFonts w:ascii="微軟正黑體" w:eastAsia="微軟正黑體" w:hAnsi="微軟正黑體" w:hint="eastAsia"/>
          <w:b/>
          <w:sz w:val="44"/>
        </w:rPr>
        <w:t>說明</w:t>
      </w:r>
    </w:p>
    <w:p w14:paraId="67FB8BF4" w14:textId="78EA30F3" w:rsidR="00B83118" w:rsidRPr="00382B76" w:rsidRDefault="00B83118" w:rsidP="00382B76">
      <w:pPr>
        <w:pStyle w:val="a9"/>
        <w:spacing w:afterLines="25" w:after="90" w:line="36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382B76">
        <w:rPr>
          <w:rFonts w:ascii="微軟正黑體" w:eastAsia="微軟正黑體" w:hAnsi="微軟正黑體" w:hint="eastAsia"/>
          <w:szCs w:val="24"/>
        </w:rPr>
        <w:t>一、本手冊編印目的，在提供我國能源基本統計資料，俾供隨手攜帶參考。</w:t>
      </w:r>
    </w:p>
    <w:p w14:paraId="38350188" w14:textId="5E686FEC" w:rsidR="00B83118" w:rsidRPr="00382B76" w:rsidRDefault="00B83118" w:rsidP="00382B76">
      <w:pPr>
        <w:pStyle w:val="a9"/>
        <w:spacing w:afterLines="25" w:after="90" w:line="36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382B76">
        <w:rPr>
          <w:rFonts w:ascii="微軟正黑體" w:eastAsia="微軟正黑體" w:hAnsi="微軟正黑體" w:hint="eastAsia"/>
          <w:szCs w:val="24"/>
        </w:rPr>
        <w:t>二、內容包括民國11</w:t>
      </w:r>
      <w:r w:rsidR="006511DA" w:rsidRPr="00382B76">
        <w:rPr>
          <w:rFonts w:ascii="微軟正黑體" w:eastAsia="微軟正黑體" w:hAnsi="微軟正黑體" w:hint="eastAsia"/>
          <w:szCs w:val="24"/>
        </w:rPr>
        <w:t>2</w:t>
      </w:r>
      <w:r w:rsidRPr="00382B76">
        <w:rPr>
          <w:rFonts w:ascii="微軟正黑體" w:eastAsia="微軟正黑體" w:hAnsi="微軟正黑體" w:hint="eastAsia"/>
          <w:szCs w:val="24"/>
        </w:rPr>
        <w:t>年能源情勢，歷年主要能源統計資料，以及與能源有關之重要經濟指標、公用售電業電力排碳係數、溫室氣體排放數據及國際間能源相關資料之比較等。</w:t>
      </w:r>
    </w:p>
    <w:p w14:paraId="64889BD7" w14:textId="7395CA85" w:rsidR="00B83118" w:rsidRPr="00382B76" w:rsidRDefault="00B83118" w:rsidP="00382B76">
      <w:pPr>
        <w:pStyle w:val="a9"/>
        <w:spacing w:afterLines="25" w:after="90" w:line="36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382B76">
        <w:rPr>
          <w:rFonts w:ascii="微軟正黑體" w:eastAsia="微軟正黑體" w:hAnsi="微軟正黑體" w:hint="eastAsia"/>
          <w:szCs w:val="24"/>
        </w:rPr>
        <w:t>三、本手冊中電力消費面熱值統一以860千卡／度換算，以利國際比較。</w:t>
      </w:r>
    </w:p>
    <w:p w14:paraId="67CF7459" w14:textId="5487432E" w:rsidR="00B83118" w:rsidRPr="00382B76" w:rsidRDefault="00B83118" w:rsidP="00382B76">
      <w:pPr>
        <w:pStyle w:val="a9"/>
        <w:spacing w:afterLines="25" w:after="90" w:line="36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382B76">
        <w:rPr>
          <w:rFonts w:ascii="微軟正黑體" w:eastAsia="微軟正黑體" w:hAnsi="微軟正黑體" w:hint="eastAsia"/>
          <w:szCs w:val="24"/>
        </w:rPr>
        <w:t>四、汽電共生燃料投入依「先熱後電法」進行推估，列入「轉變投入」中，不列入「能源消費」。</w:t>
      </w:r>
    </w:p>
    <w:p w14:paraId="1CAF7418" w14:textId="64292715" w:rsidR="00B83118" w:rsidRPr="00382B76" w:rsidRDefault="00B83118" w:rsidP="00382B76">
      <w:pPr>
        <w:pStyle w:val="a9"/>
        <w:spacing w:afterLines="25" w:after="90" w:line="36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382B76">
        <w:rPr>
          <w:rFonts w:ascii="微軟正黑體" w:eastAsia="微軟正黑體" w:hAnsi="微軟正黑體" w:hint="eastAsia"/>
          <w:szCs w:val="24"/>
        </w:rPr>
        <w:t>五、本手冊歷年統計資料如有修正，以最新出版手冊所載數字為準。</w:t>
      </w:r>
    </w:p>
    <w:p w14:paraId="12057691" w14:textId="19CD35A3" w:rsidR="00B83118" w:rsidRPr="00382B76" w:rsidRDefault="00B83118" w:rsidP="00382B76">
      <w:pPr>
        <w:pStyle w:val="a9"/>
        <w:spacing w:afterLines="25" w:after="90" w:line="36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382B76">
        <w:rPr>
          <w:rFonts w:ascii="微軟正黑體" w:eastAsia="微軟正黑體" w:hAnsi="微軟正黑體" w:hint="eastAsia"/>
          <w:szCs w:val="24"/>
        </w:rPr>
        <w:t>六、因四捨五入關係，細項和與總項不盡相等。</w:t>
      </w:r>
    </w:p>
    <w:p w14:paraId="77511257" w14:textId="708F5BFE" w:rsidR="00D153D1" w:rsidRPr="00382B76" w:rsidRDefault="00B83118" w:rsidP="00382B76">
      <w:pPr>
        <w:pStyle w:val="a9"/>
        <w:spacing w:afterLines="25" w:after="90" w:line="360" w:lineRule="exact"/>
        <w:ind w:left="480" w:hangingChars="200" w:hanging="480"/>
        <w:jc w:val="both"/>
        <w:rPr>
          <w:rFonts w:ascii="微軟正黑體" w:eastAsia="微軟正黑體" w:hAnsi="微軟正黑體"/>
          <w:szCs w:val="24"/>
        </w:rPr>
      </w:pPr>
      <w:r w:rsidRPr="00382B76">
        <w:rPr>
          <w:rFonts w:ascii="微軟正黑體" w:eastAsia="微軟正黑體" w:hAnsi="微軟正黑體" w:hint="eastAsia"/>
          <w:szCs w:val="24"/>
        </w:rPr>
        <w:t>七、資料欄位中，「-」表該數值為零或無法取得，「0.0」表該數值過小無法顯示。</w:t>
      </w:r>
    </w:p>
    <w:p w14:paraId="3D99F097" w14:textId="77777777" w:rsidR="008E345C" w:rsidRDefault="008E345C" w:rsidP="0084692F">
      <w:pPr>
        <w:snapToGrid w:val="0"/>
        <w:spacing w:line="400" w:lineRule="exact"/>
        <w:ind w:left="560" w:hangingChars="200" w:hanging="560"/>
        <w:jc w:val="both"/>
        <w:rPr>
          <w:rFonts w:ascii="Arial" w:eastAsia="微軟正黑體" w:hAnsi="Arial"/>
          <w:sz w:val="28"/>
        </w:rPr>
      </w:pPr>
    </w:p>
    <w:p w14:paraId="697FB50A" w14:textId="77777777" w:rsidR="0084692F" w:rsidRPr="00382B76" w:rsidRDefault="0084692F" w:rsidP="00382B76">
      <w:pPr>
        <w:widowControl/>
        <w:jc w:val="center"/>
        <w:rPr>
          <w:rFonts w:ascii="Arial" w:eastAsia="微軟正黑體" w:hAnsi="Arial" w:cs="Arial"/>
          <w:b/>
          <w:sz w:val="44"/>
          <w:szCs w:val="22"/>
        </w:rPr>
      </w:pPr>
      <w:r w:rsidRPr="00382B76">
        <w:rPr>
          <w:rFonts w:ascii="Arial" w:eastAsia="微軟正黑體" w:hAnsi="Arial" w:cs="Arial"/>
          <w:b/>
          <w:sz w:val="44"/>
          <w:szCs w:val="22"/>
        </w:rPr>
        <w:t>Introductory Notes</w:t>
      </w:r>
    </w:p>
    <w:p w14:paraId="6351342C" w14:textId="53CAC922" w:rsidR="0084692F" w:rsidRPr="008345A4" w:rsidRDefault="0084692F" w:rsidP="008345A4">
      <w:pPr>
        <w:pStyle w:val="a9"/>
        <w:spacing w:line="500" w:lineRule="exact"/>
        <w:ind w:left="357" w:hanging="357"/>
        <w:jc w:val="both"/>
        <w:rPr>
          <w:rFonts w:ascii="Arial" w:eastAsia="微軟正黑體" w:hAnsi="Arial" w:cs="Arial"/>
          <w:szCs w:val="24"/>
        </w:rPr>
      </w:pPr>
      <w:r w:rsidRPr="008345A4">
        <w:rPr>
          <w:rFonts w:ascii="Arial" w:eastAsia="微軟正黑體" w:hAnsi="Arial" w:cs="Arial"/>
          <w:szCs w:val="24"/>
        </w:rPr>
        <w:t>1.The purpose of the Energy Statistics Handbook is to provide the basic energy statistical data of Taiwan, R.O.C. for handy reference.</w:t>
      </w:r>
    </w:p>
    <w:p w14:paraId="3D4B7046" w14:textId="077B374E" w:rsidR="0084692F" w:rsidRPr="008345A4" w:rsidRDefault="0084692F" w:rsidP="008345A4">
      <w:pPr>
        <w:pStyle w:val="a9"/>
        <w:spacing w:line="500" w:lineRule="exact"/>
        <w:ind w:left="357" w:hanging="357"/>
        <w:jc w:val="both"/>
        <w:rPr>
          <w:rFonts w:ascii="Arial" w:eastAsia="微軟正黑體" w:hAnsi="Arial" w:cs="Arial"/>
          <w:szCs w:val="24"/>
        </w:rPr>
      </w:pPr>
      <w:r w:rsidRPr="008345A4">
        <w:rPr>
          <w:rFonts w:ascii="Arial" w:eastAsia="微軟正黑體" w:hAnsi="Arial" w:cs="Arial"/>
          <w:szCs w:val="24"/>
        </w:rPr>
        <w:t xml:space="preserve">2.The contents cover such data as the energy supply and demand in </w:t>
      </w:r>
      <w:r w:rsidRPr="008345A4">
        <w:rPr>
          <w:rFonts w:ascii="Arial" w:eastAsia="微軟正黑體" w:hAnsi="Arial" w:cs="Arial" w:hint="eastAsia"/>
          <w:szCs w:val="24"/>
        </w:rPr>
        <w:t>202</w:t>
      </w:r>
      <w:r w:rsidR="00474BDF">
        <w:rPr>
          <w:rFonts w:ascii="Arial" w:eastAsia="微軟正黑體" w:hAnsi="Arial" w:cs="Arial" w:hint="eastAsia"/>
          <w:szCs w:val="24"/>
        </w:rPr>
        <w:t>3</w:t>
      </w:r>
      <w:r w:rsidRPr="008345A4">
        <w:rPr>
          <w:rFonts w:ascii="Arial" w:eastAsia="微軟正黑體" w:hAnsi="Arial" w:cs="Arial"/>
          <w:szCs w:val="24"/>
        </w:rPr>
        <w:t>, the main energy statistical data in the past decades, important indicators of energy economy and the national economy,</w:t>
      </w:r>
      <w:r w:rsidRPr="008345A4">
        <w:rPr>
          <w:rFonts w:ascii="Arial" w:eastAsia="微軟正黑體" w:hAnsi="Arial" w:cs="Arial" w:hint="eastAsia"/>
          <w:szCs w:val="24"/>
        </w:rPr>
        <w:t xml:space="preserve"> </w:t>
      </w:r>
      <w:r w:rsidRPr="008345A4">
        <w:rPr>
          <w:rFonts w:ascii="Arial" w:eastAsia="微軟正黑體" w:hAnsi="Arial" w:cs="Arial"/>
          <w:szCs w:val="24"/>
        </w:rPr>
        <w:t>e</w:t>
      </w:r>
      <w:r w:rsidRPr="008345A4">
        <w:rPr>
          <w:rFonts w:ascii="Arial" w:eastAsia="微軟正黑體" w:hAnsi="Arial" w:cs="Arial" w:hint="eastAsia"/>
          <w:szCs w:val="24"/>
        </w:rPr>
        <w:t>lectricity carbon emission factor of e</w:t>
      </w:r>
      <w:r w:rsidRPr="008345A4">
        <w:rPr>
          <w:rFonts w:ascii="Arial" w:eastAsia="微軟正黑體" w:hAnsi="Arial" w:cs="Arial"/>
          <w:szCs w:val="24"/>
        </w:rPr>
        <w:t xml:space="preserve">lectricity </w:t>
      </w:r>
      <w:r w:rsidRPr="008345A4">
        <w:rPr>
          <w:rFonts w:ascii="Arial" w:eastAsia="微軟正黑體" w:hAnsi="Arial" w:cs="Arial" w:hint="eastAsia"/>
          <w:szCs w:val="24"/>
        </w:rPr>
        <w:t>r</w:t>
      </w:r>
      <w:r w:rsidRPr="008345A4">
        <w:rPr>
          <w:rFonts w:ascii="Arial" w:eastAsia="微軟正黑體" w:hAnsi="Arial" w:cs="Arial"/>
          <w:szCs w:val="24"/>
        </w:rPr>
        <w:t xml:space="preserve">etailing </w:t>
      </w:r>
      <w:r w:rsidRPr="008345A4">
        <w:rPr>
          <w:rFonts w:ascii="Arial" w:eastAsia="微軟正黑體" w:hAnsi="Arial" w:cs="Arial" w:hint="eastAsia"/>
          <w:szCs w:val="24"/>
        </w:rPr>
        <w:t>u</w:t>
      </w:r>
      <w:r w:rsidRPr="008345A4">
        <w:rPr>
          <w:rFonts w:ascii="Arial" w:eastAsia="微軟正黑體" w:hAnsi="Arial" w:cs="Arial"/>
          <w:szCs w:val="24"/>
        </w:rPr>
        <w:t xml:space="preserve">tility </w:t>
      </w:r>
      <w:r w:rsidRPr="008345A4">
        <w:rPr>
          <w:rFonts w:ascii="Arial" w:eastAsia="微軟正黑體" w:hAnsi="Arial" w:cs="Arial" w:hint="eastAsia"/>
          <w:szCs w:val="24"/>
        </w:rPr>
        <w:t>e</w:t>
      </w:r>
      <w:r w:rsidRPr="008345A4">
        <w:rPr>
          <w:rFonts w:ascii="Arial" w:eastAsia="微軟正黑體" w:hAnsi="Arial" w:cs="Arial"/>
          <w:szCs w:val="24"/>
        </w:rPr>
        <w:t>nterprise</w:t>
      </w:r>
      <w:r w:rsidRPr="008345A4">
        <w:rPr>
          <w:rFonts w:ascii="Arial" w:eastAsia="微軟正黑體" w:hAnsi="Arial" w:cs="Arial" w:hint="eastAsia"/>
          <w:szCs w:val="24"/>
        </w:rPr>
        <w:t>, greenhouse gas inventory and the international comparison of relevant energy data, etc</w:t>
      </w:r>
      <w:r w:rsidRPr="008345A4">
        <w:rPr>
          <w:rFonts w:ascii="Arial" w:eastAsia="微軟正黑體" w:hAnsi="Arial" w:cs="Arial"/>
          <w:szCs w:val="24"/>
        </w:rPr>
        <w:t>.</w:t>
      </w:r>
    </w:p>
    <w:p w14:paraId="121F03AD" w14:textId="1C4D3521" w:rsidR="0084692F" w:rsidRPr="008345A4" w:rsidRDefault="0084692F" w:rsidP="008345A4">
      <w:pPr>
        <w:pStyle w:val="a9"/>
        <w:spacing w:line="500" w:lineRule="exact"/>
        <w:ind w:left="357" w:hanging="357"/>
        <w:jc w:val="both"/>
        <w:rPr>
          <w:rFonts w:ascii="Arial" w:eastAsia="微軟正黑體" w:hAnsi="Arial" w:cs="Arial"/>
          <w:szCs w:val="24"/>
        </w:rPr>
      </w:pPr>
      <w:r w:rsidRPr="008345A4">
        <w:rPr>
          <w:rFonts w:ascii="Arial" w:eastAsia="微軟正黑體" w:hAnsi="Arial" w:cs="Arial"/>
          <w:szCs w:val="24"/>
        </w:rPr>
        <w:t xml:space="preserve">3.The heating value of electricity </w:t>
      </w:r>
      <w:r w:rsidRPr="008345A4">
        <w:rPr>
          <w:rFonts w:ascii="Arial" w:eastAsia="微軟正黑體" w:hAnsi="Arial" w:cs="Arial" w:hint="eastAsia"/>
          <w:szCs w:val="24"/>
        </w:rPr>
        <w:t xml:space="preserve">consumption </w:t>
      </w:r>
      <w:r w:rsidRPr="008345A4">
        <w:rPr>
          <w:rFonts w:ascii="Arial" w:eastAsia="微軟正黑體" w:hAnsi="Arial" w:cs="Arial"/>
          <w:szCs w:val="24"/>
        </w:rPr>
        <w:t>is</w:t>
      </w:r>
      <w:r w:rsidRPr="008345A4">
        <w:rPr>
          <w:rFonts w:ascii="Arial" w:eastAsia="微軟正黑體" w:hAnsi="Arial" w:cs="Arial" w:hint="eastAsia"/>
          <w:szCs w:val="24"/>
        </w:rPr>
        <w:t xml:space="preserve"> calculated by </w:t>
      </w:r>
      <w:r w:rsidRPr="008345A4">
        <w:rPr>
          <w:rFonts w:ascii="Arial" w:eastAsia="微軟正黑體" w:hAnsi="Arial" w:cs="Arial"/>
          <w:szCs w:val="24"/>
        </w:rPr>
        <w:t>the constant 860 kcal/</w:t>
      </w:r>
      <w:r w:rsidRPr="008345A4">
        <w:rPr>
          <w:rFonts w:ascii="Arial" w:eastAsia="微軟正黑體" w:hAnsi="Arial" w:cs="Arial" w:hint="eastAsia"/>
          <w:szCs w:val="24"/>
        </w:rPr>
        <w:t>k</w:t>
      </w:r>
      <w:r w:rsidRPr="008345A4">
        <w:rPr>
          <w:rFonts w:ascii="Arial" w:eastAsia="微軟正黑體" w:hAnsi="Arial" w:cs="Arial"/>
          <w:szCs w:val="24"/>
        </w:rPr>
        <w:t>Wh</w:t>
      </w:r>
      <w:r w:rsidRPr="008345A4">
        <w:rPr>
          <w:rFonts w:ascii="Arial" w:eastAsia="微軟正黑體" w:hAnsi="Arial" w:cs="Arial" w:hint="eastAsia"/>
          <w:szCs w:val="24"/>
        </w:rPr>
        <w:t xml:space="preserve"> </w:t>
      </w:r>
      <w:r w:rsidRPr="008345A4">
        <w:rPr>
          <w:rFonts w:ascii="Arial" w:eastAsia="微軟正黑體" w:hAnsi="Arial" w:cs="Arial"/>
          <w:szCs w:val="24"/>
        </w:rPr>
        <w:t xml:space="preserve">in this </w:t>
      </w:r>
      <w:r w:rsidRPr="008345A4">
        <w:rPr>
          <w:rFonts w:ascii="Arial" w:eastAsia="微軟正黑體" w:hAnsi="Arial" w:cs="Arial" w:hint="eastAsia"/>
          <w:szCs w:val="24"/>
        </w:rPr>
        <w:t>Hand</w:t>
      </w:r>
      <w:r w:rsidRPr="008345A4">
        <w:rPr>
          <w:rFonts w:ascii="Arial" w:eastAsia="微軟正黑體" w:hAnsi="Arial" w:cs="Arial"/>
          <w:szCs w:val="24"/>
        </w:rPr>
        <w:t>book</w:t>
      </w:r>
      <w:r w:rsidRPr="008345A4">
        <w:rPr>
          <w:rFonts w:ascii="Arial" w:eastAsia="微軟正黑體" w:hAnsi="Arial" w:cs="Arial" w:hint="eastAsia"/>
          <w:szCs w:val="24"/>
        </w:rPr>
        <w:t xml:space="preserve"> </w:t>
      </w:r>
      <w:r w:rsidRPr="008345A4">
        <w:rPr>
          <w:rFonts w:ascii="Arial" w:eastAsia="微軟正黑體" w:hAnsi="Arial" w:cs="Arial"/>
          <w:szCs w:val="24"/>
        </w:rPr>
        <w:t>for ease of international comparison.</w:t>
      </w:r>
    </w:p>
    <w:p w14:paraId="4ADCB9F2" w14:textId="08D19510" w:rsidR="0084692F" w:rsidRPr="008345A4" w:rsidRDefault="0084692F" w:rsidP="008345A4">
      <w:pPr>
        <w:pStyle w:val="a9"/>
        <w:spacing w:line="500" w:lineRule="exact"/>
        <w:ind w:left="357" w:hanging="357"/>
        <w:jc w:val="both"/>
        <w:rPr>
          <w:rFonts w:ascii="Arial" w:eastAsia="微軟正黑體" w:hAnsi="Arial" w:cs="Arial"/>
          <w:szCs w:val="24"/>
        </w:rPr>
      </w:pPr>
      <w:r w:rsidRPr="008345A4">
        <w:rPr>
          <w:rFonts w:ascii="Arial" w:eastAsia="微軟正黑體" w:hAnsi="Arial" w:cs="Arial"/>
          <w:szCs w:val="24"/>
        </w:rPr>
        <w:t>4.</w:t>
      </w:r>
      <w:r w:rsidR="00EF0951" w:rsidRPr="008345A4">
        <w:rPr>
          <w:rFonts w:ascii="Arial" w:eastAsia="微軟正黑體" w:hAnsi="Arial" w:cs="Arial"/>
          <w:szCs w:val="24"/>
        </w:rPr>
        <w:t>The fuel input for cogeneration is estimated using the "heat-first, power-later" method, which is included in the category of "trans</w:t>
      </w:r>
      <w:r w:rsidR="00EF0951" w:rsidRPr="008345A4">
        <w:rPr>
          <w:rFonts w:ascii="Arial" w:eastAsia="微軟正黑體" w:hAnsi="Arial" w:cs="Arial" w:hint="eastAsia"/>
          <w:szCs w:val="24"/>
        </w:rPr>
        <w:t>f</w:t>
      </w:r>
      <w:r w:rsidR="00EF0951" w:rsidRPr="008345A4">
        <w:rPr>
          <w:rFonts w:ascii="Arial" w:eastAsia="微軟正黑體" w:hAnsi="Arial" w:cs="Arial"/>
          <w:szCs w:val="24"/>
        </w:rPr>
        <w:t>ormation inputs" instead of "energy consumption"</w:t>
      </w:r>
      <w:r w:rsidR="008E5DFB" w:rsidRPr="008345A4">
        <w:rPr>
          <w:rFonts w:ascii="Arial" w:eastAsia="微軟正黑體" w:hAnsi="Arial" w:cs="Arial"/>
          <w:szCs w:val="24"/>
        </w:rPr>
        <w:t>.</w:t>
      </w:r>
    </w:p>
    <w:p w14:paraId="10D6584D" w14:textId="135B3661" w:rsidR="0084692F" w:rsidRPr="008345A4" w:rsidRDefault="0084692F" w:rsidP="008345A4">
      <w:pPr>
        <w:pStyle w:val="a9"/>
        <w:spacing w:line="500" w:lineRule="exact"/>
        <w:ind w:left="357" w:hanging="357"/>
        <w:jc w:val="both"/>
        <w:rPr>
          <w:rFonts w:ascii="Arial" w:eastAsia="微軟正黑體" w:hAnsi="Arial" w:cs="Arial"/>
          <w:szCs w:val="24"/>
        </w:rPr>
      </w:pPr>
      <w:r w:rsidRPr="008345A4">
        <w:rPr>
          <w:rFonts w:ascii="Arial" w:eastAsia="微軟正黑體" w:hAnsi="Arial" w:cs="Arial"/>
          <w:szCs w:val="24"/>
        </w:rPr>
        <w:t xml:space="preserve">5.Users are advised to refer to the latest edition of this </w:t>
      </w:r>
      <w:r w:rsidRPr="008345A4">
        <w:rPr>
          <w:rFonts w:ascii="Arial" w:eastAsia="微軟正黑體" w:hAnsi="Arial" w:cs="Arial" w:hint="eastAsia"/>
          <w:szCs w:val="24"/>
        </w:rPr>
        <w:t>Hand</w:t>
      </w:r>
      <w:r w:rsidRPr="008345A4">
        <w:rPr>
          <w:rFonts w:ascii="Arial" w:eastAsia="微軟正黑體" w:hAnsi="Arial" w:cs="Arial"/>
          <w:szCs w:val="24"/>
        </w:rPr>
        <w:t>book owing to the probable revisions on historical figures.</w:t>
      </w:r>
    </w:p>
    <w:p w14:paraId="0A063E38" w14:textId="247326FA" w:rsidR="0084692F" w:rsidRPr="008345A4" w:rsidRDefault="0084692F" w:rsidP="008345A4">
      <w:pPr>
        <w:pStyle w:val="a9"/>
        <w:spacing w:line="500" w:lineRule="exact"/>
        <w:ind w:left="357" w:hanging="357"/>
        <w:jc w:val="both"/>
        <w:rPr>
          <w:rFonts w:ascii="Arial" w:eastAsia="微軟正黑體" w:hAnsi="Arial" w:cs="Arial"/>
          <w:szCs w:val="24"/>
        </w:rPr>
      </w:pPr>
      <w:r w:rsidRPr="008345A4">
        <w:rPr>
          <w:rFonts w:ascii="Arial" w:eastAsia="微軟正黑體" w:hAnsi="Arial" w:cs="Arial"/>
          <w:szCs w:val="24"/>
        </w:rPr>
        <w:t>6.</w:t>
      </w:r>
      <w:r w:rsidR="00EF0951" w:rsidRPr="008345A4">
        <w:rPr>
          <w:rFonts w:ascii="Arial" w:eastAsia="微軟正黑體" w:hAnsi="Arial" w:cs="Arial"/>
          <w:szCs w:val="24"/>
        </w:rPr>
        <w:t>Due to rounding, the individual items may not be exactly equal to the total.</w:t>
      </w:r>
    </w:p>
    <w:p w14:paraId="2C8D9F52" w14:textId="75C187EA" w:rsidR="0084692F" w:rsidRPr="008345A4" w:rsidRDefault="0084692F" w:rsidP="008345A4">
      <w:pPr>
        <w:pStyle w:val="a9"/>
        <w:spacing w:line="500" w:lineRule="exact"/>
        <w:ind w:left="357" w:hanging="357"/>
        <w:jc w:val="both"/>
        <w:rPr>
          <w:rFonts w:ascii="Arial" w:eastAsia="微軟正黑體" w:hAnsi="Arial" w:cs="Arial"/>
          <w:szCs w:val="24"/>
        </w:rPr>
      </w:pPr>
      <w:r w:rsidRPr="008345A4">
        <w:rPr>
          <w:rFonts w:ascii="Arial" w:eastAsia="微軟正黑體" w:hAnsi="Arial" w:cs="Arial"/>
          <w:szCs w:val="24"/>
        </w:rPr>
        <w:lastRenderedPageBreak/>
        <w:t>7.</w:t>
      </w:r>
      <w:r w:rsidRPr="008345A4">
        <w:rPr>
          <w:rFonts w:ascii="Arial" w:eastAsia="微軟正黑體" w:hAnsi="Arial" w:cs="Arial" w:hint="eastAsia"/>
          <w:szCs w:val="24"/>
        </w:rPr>
        <w:t xml:space="preserve">In the Table, </w:t>
      </w:r>
      <w:r w:rsidRPr="008345A4">
        <w:rPr>
          <w:rFonts w:ascii="Arial" w:eastAsia="微軟正黑體" w:hAnsi="Arial" w:cs="Arial"/>
          <w:szCs w:val="24"/>
        </w:rPr>
        <w:t>“</w:t>
      </w:r>
      <w:r w:rsidRPr="008345A4">
        <w:rPr>
          <w:rFonts w:ascii="Arial" w:eastAsia="微軟正黑體" w:hAnsi="Arial" w:cs="Arial" w:hint="eastAsia"/>
          <w:szCs w:val="24"/>
        </w:rPr>
        <w:t>-</w:t>
      </w:r>
      <w:r w:rsidRPr="008345A4">
        <w:rPr>
          <w:rFonts w:ascii="Arial" w:eastAsia="微軟正黑體" w:hAnsi="Arial" w:cs="Arial"/>
          <w:szCs w:val="24"/>
        </w:rPr>
        <w:t>”</w:t>
      </w:r>
      <w:r w:rsidRPr="008345A4">
        <w:rPr>
          <w:rFonts w:ascii="Arial" w:eastAsia="微軟正黑體" w:hAnsi="Arial" w:cs="Arial" w:hint="eastAsia"/>
          <w:szCs w:val="24"/>
        </w:rPr>
        <w:t xml:space="preserve"> stands for the figure being zero or not available, and </w:t>
      </w:r>
      <w:r w:rsidRPr="008345A4">
        <w:rPr>
          <w:rFonts w:ascii="Arial" w:eastAsia="微軟正黑體" w:hAnsi="Arial" w:cs="Arial"/>
          <w:szCs w:val="24"/>
        </w:rPr>
        <w:t>“</w:t>
      </w:r>
      <w:r w:rsidRPr="008345A4">
        <w:rPr>
          <w:rFonts w:ascii="Arial" w:eastAsia="微軟正黑體" w:hAnsi="Arial" w:cs="Arial" w:hint="eastAsia"/>
          <w:szCs w:val="24"/>
        </w:rPr>
        <w:t>0.0</w:t>
      </w:r>
      <w:r w:rsidRPr="008345A4">
        <w:rPr>
          <w:rFonts w:ascii="Arial" w:eastAsia="微軟正黑體" w:hAnsi="Arial" w:cs="Arial"/>
          <w:szCs w:val="24"/>
        </w:rPr>
        <w:t>”</w:t>
      </w:r>
      <w:r w:rsidRPr="008345A4">
        <w:rPr>
          <w:rFonts w:ascii="Arial" w:eastAsia="微軟正黑體" w:hAnsi="Arial" w:cs="Arial" w:hint="eastAsia"/>
          <w:szCs w:val="24"/>
        </w:rPr>
        <w:t xml:space="preserve"> indicates the figure is too tiny to be addressed.</w:t>
      </w:r>
    </w:p>
    <w:p w14:paraId="08BFB496" w14:textId="77777777" w:rsidR="0084692F" w:rsidRPr="0084692F" w:rsidRDefault="0084692F" w:rsidP="00B83118">
      <w:pPr>
        <w:snapToGrid w:val="0"/>
        <w:spacing w:line="400" w:lineRule="exact"/>
        <w:jc w:val="both"/>
        <w:rPr>
          <w:rFonts w:ascii="Arial" w:eastAsia="微軟正黑體" w:hAnsi="Arial"/>
          <w:sz w:val="28"/>
        </w:rPr>
      </w:pPr>
    </w:p>
    <w:p w14:paraId="6E108EDD" w14:textId="37ED4BE6" w:rsidR="0044388F" w:rsidRPr="0044388F" w:rsidRDefault="0044388F" w:rsidP="008E345C">
      <w:pPr>
        <w:spacing w:line="400" w:lineRule="exact"/>
        <w:ind w:right="-208"/>
        <w:rPr>
          <w:rFonts w:ascii="微軟正黑體" w:eastAsia="微軟正黑體" w:hAnsi="微軟正黑體"/>
          <w:sz w:val="28"/>
          <w:szCs w:val="28"/>
        </w:rPr>
      </w:pPr>
    </w:p>
    <w:sectPr w:rsidR="0044388F" w:rsidRPr="0044388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B1C84" w14:textId="77777777" w:rsidR="004A727B" w:rsidRDefault="004A727B" w:rsidP="00312268">
      <w:r>
        <w:separator/>
      </w:r>
    </w:p>
  </w:endnote>
  <w:endnote w:type="continuationSeparator" w:id="0">
    <w:p w14:paraId="5F643E2D" w14:textId="77777777" w:rsidR="004A727B" w:rsidRDefault="004A727B" w:rsidP="0031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3296642"/>
      <w:docPartObj>
        <w:docPartGallery w:val="Page Numbers (Bottom of Page)"/>
        <w:docPartUnique/>
      </w:docPartObj>
    </w:sdtPr>
    <w:sdtContent>
      <w:p w14:paraId="6FA3BE23" w14:textId="721745E9" w:rsidR="00032F11" w:rsidRDefault="00032F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57670706" w14:textId="77777777" w:rsidR="00032F11" w:rsidRDefault="00032F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ED554" w14:textId="77777777" w:rsidR="004A727B" w:rsidRDefault="004A727B" w:rsidP="00312268">
      <w:r>
        <w:separator/>
      </w:r>
    </w:p>
  </w:footnote>
  <w:footnote w:type="continuationSeparator" w:id="0">
    <w:p w14:paraId="658E9364" w14:textId="77777777" w:rsidR="004A727B" w:rsidRDefault="004A727B" w:rsidP="0031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B3CA1"/>
    <w:multiLevelType w:val="singleLevel"/>
    <w:tmpl w:val="67D27F0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num w:numId="1" w16cid:durableId="134462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E5"/>
    <w:rsid w:val="000012DB"/>
    <w:rsid w:val="000119E5"/>
    <w:rsid w:val="00012A26"/>
    <w:rsid w:val="00014EC0"/>
    <w:rsid w:val="0003159D"/>
    <w:rsid w:val="000326D8"/>
    <w:rsid w:val="00032F11"/>
    <w:rsid w:val="0005148B"/>
    <w:rsid w:val="000539C5"/>
    <w:rsid w:val="000569BD"/>
    <w:rsid w:val="000608BB"/>
    <w:rsid w:val="000735A0"/>
    <w:rsid w:val="00074316"/>
    <w:rsid w:val="00080749"/>
    <w:rsid w:val="00085167"/>
    <w:rsid w:val="000878D4"/>
    <w:rsid w:val="00093156"/>
    <w:rsid w:val="00096BBA"/>
    <w:rsid w:val="000A1AE5"/>
    <w:rsid w:val="000A568E"/>
    <w:rsid w:val="000A5C29"/>
    <w:rsid w:val="000B61A6"/>
    <w:rsid w:val="000C7942"/>
    <w:rsid w:val="000E365A"/>
    <w:rsid w:val="000F6AF8"/>
    <w:rsid w:val="0010574C"/>
    <w:rsid w:val="00111623"/>
    <w:rsid w:val="00112D74"/>
    <w:rsid w:val="00113CF7"/>
    <w:rsid w:val="0011661E"/>
    <w:rsid w:val="00117FE3"/>
    <w:rsid w:val="001337C1"/>
    <w:rsid w:val="00142940"/>
    <w:rsid w:val="0015429D"/>
    <w:rsid w:val="00154EC4"/>
    <w:rsid w:val="00166077"/>
    <w:rsid w:val="00175527"/>
    <w:rsid w:val="00176DE5"/>
    <w:rsid w:val="00181BF0"/>
    <w:rsid w:val="001A19C6"/>
    <w:rsid w:val="001A53A3"/>
    <w:rsid w:val="001A60B5"/>
    <w:rsid w:val="001C00B8"/>
    <w:rsid w:val="001C1715"/>
    <w:rsid w:val="001E13EA"/>
    <w:rsid w:val="001E4B95"/>
    <w:rsid w:val="001F16AC"/>
    <w:rsid w:val="001F4632"/>
    <w:rsid w:val="00216AB5"/>
    <w:rsid w:val="00224F14"/>
    <w:rsid w:val="00231AF4"/>
    <w:rsid w:val="00242EF5"/>
    <w:rsid w:val="00243613"/>
    <w:rsid w:val="0024504B"/>
    <w:rsid w:val="00246CBF"/>
    <w:rsid w:val="002504C2"/>
    <w:rsid w:val="00252878"/>
    <w:rsid w:val="0026193B"/>
    <w:rsid w:val="002637B7"/>
    <w:rsid w:val="002760A2"/>
    <w:rsid w:val="00293F6E"/>
    <w:rsid w:val="002A24A5"/>
    <w:rsid w:val="002B26B4"/>
    <w:rsid w:val="002B55FC"/>
    <w:rsid w:val="002B5642"/>
    <w:rsid w:val="002C4929"/>
    <w:rsid w:val="002C6D09"/>
    <w:rsid w:val="002D5140"/>
    <w:rsid w:val="002E29B5"/>
    <w:rsid w:val="002F10A1"/>
    <w:rsid w:val="002F66E5"/>
    <w:rsid w:val="003018D0"/>
    <w:rsid w:val="00304583"/>
    <w:rsid w:val="003055B3"/>
    <w:rsid w:val="00312268"/>
    <w:rsid w:val="00312C7E"/>
    <w:rsid w:val="003139E1"/>
    <w:rsid w:val="00321A36"/>
    <w:rsid w:val="00327421"/>
    <w:rsid w:val="00332DD6"/>
    <w:rsid w:val="00334422"/>
    <w:rsid w:val="00340CA6"/>
    <w:rsid w:val="00343C27"/>
    <w:rsid w:val="00353DC2"/>
    <w:rsid w:val="00361209"/>
    <w:rsid w:val="00361ADC"/>
    <w:rsid w:val="00370C4E"/>
    <w:rsid w:val="00382B76"/>
    <w:rsid w:val="00382CA2"/>
    <w:rsid w:val="00394B8B"/>
    <w:rsid w:val="00396247"/>
    <w:rsid w:val="003A3AA6"/>
    <w:rsid w:val="003C3CF6"/>
    <w:rsid w:val="003D4246"/>
    <w:rsid w:val="003E0095"/>
    <w:rsid w:val="004014AC"/>
    <w:rsid w:val="00401E32"/>
    <w:rsid w:val="00402578"/>
    <w:rsid w:val="0040373A"/>
    <w:rsid w:val="00420AA6"/>
    <w:rsid w:val="00426B4E"/>
    <w:rsid w:val="004274EB"/>
    <w:rsid w:val="00431159"/>
    <w:rsid w:val="0043159F"/>
    <w:rsid w:val="0044388F"/>
    <w:rsid w:val="00450B89"/>
    <w:rsid w:val="00451382"/>
    <w:rsid w:val="00453B7C"/>
    <w:rsid w:val="004564E6"/>
    <w:rsid w:val="00464560"/>
    <w:rsid w:val="00471027"/>
    <w:rsid w:val="00471FC1"/>
    <w:rsid w:val="00474BDF"/>
    <w:rsid w:val="00476FC3"/>
    <w:rsid w:val="00477142"/>
    <w:rsid w:val="004800A9"/>
    <w:rsid w:val="004938DB"/>
    <w:rsid w:val="004A2C28"/>
    <w:rsid w:val="004A69F0"/>
    <w:rsid w:val="004A727B"/>
    <w:rsid w:val="004B35A4"/>
    <w:rsid w:val="004B59EA"/>
    <w:rsid w:val="004C05A0"/>
    <w:rsid w:val="004C0D9F"/>
    <w:rsid w:val="004C6126"/>
    <w:rsid w:val="004D0565"/>
    <w:rsid w:val="004D08CD"/>
    <w:rsid w:val="004D3586"/>
    <w:rsid w:val="004D5D10"/>
    <w:rsid w:val="004E3D20"/>
    <w:rsid w:val="004E7CCE"/>
    <w:rsid w:val="004F298D"/>
    <w:rsid w:val="004F42B5"/>
    <w:rsid w:val="00502E2F"/>
    <w:rsid w:val="00524D2F"/>
    <w:rsid w:val="0053281E"/>
    <w:rsid w:val="00535CC5"/>
    <w:rsid w:val="005379F7"/>
    <w:rsid w:val="00560FE2"/>
    <w:rsid w:val="0056485E"/>
    <w:rsid w:val="005672DF"/>
    <w:rsid w:val="005720B0"/>
    <w:rsid w:val="005A6E6B"/>
    <w:rsid w:val="005C1E2B"/>
    <w:rsid w:val="005C4142"/>
    <w:rsid w:val="005C63B4"/>
    <w:rsid w:val="005D10D1"/>
    <w:rsid w:val="005E7E49"/>
    <w:rsid w:val="005F56CC"/>
    <w:rsid w:val="005F741F"/>
    <w:rsid w:val="005F7E45"/>
    <w:rsid w:val="00602D6F"/>
    <w:rsid w:val="00606594"/>
    <w:rsid w:val="006070B6"/>
    <w:rsid w:val="006102E3"/>
    <w:rsid w:val="00614539"/>
    <w:rsid w:val="0061469D"/>
    <w:rsid w:val="00624AC7"/>
    <w:rsid w:val="00650794"/>
    <w:rsid w:val="006511DA"/>
    <w:rsid w:val="00654CD5"/>
    <w:rsid w:val="00662F02"/>
    <w:rsid w:val="0067672F"/>
    <w:rsid w:val="00683691"/>
    <w:rsid w:val="00685F5E"/>
    <w:rsid w:val="006877DF"/>
    <w:rsid w:val="00697AE3"/>
    <w:rsid w:val="006A4F8E"/>
    <w:rsid w:val="006C2179"/>
    <w:rsid w:val="006C33D2"/>
    <w:rsid w:val="006D1E35"/>
    <w:rsid w:val="006E0F37"/>
    <w:rsid w:val="006E33F3"/>
    <w:rsid w:val="006E506F"/>
    <w:rsid w:val="00706E36"/>
    <w:rsid w:val="00707768"/>
    <w:rsid w:val="00715956"/>
    <w:rsid w:val="0071730D"/>
    <w:rsid w:val="00725720"/>
    <w:rsid w:val="00735492"/>
    <w:rsid w:val="0073553C"/>
    <w:rsid w:val="00736962"/>
    <w:rsid w:val="00737E0C"/>
    <w:rsid w:val="007444E5"/>
    <w:rsid w:val="007514EE"/>
    <w:rsid w:val="007820D6"/>
    <w:rsid w:val="00782CFE"/>
    <w:rsid w:val="007831EA"/>
    <w:rsid w:val="007846D7"/>
    <w:rsid w:val="00786DBD"/>
    <w:rsid w:val="00792F8B"/>
    <w:rsid w:val="007A4BFD"/>
    <w:rsid w:val="007A5936"/>
    <w:rsid w:val="007B2126"/>
    <w:rsid w:val="007B39E2"/>
    <w:rsid w:val="007C6BDE"/>
    <w:rsid w:val="007D6C5B"/>
    <w:rsid w:val="007F5214"/>
    <w:rsid w:val="00805F53"/>
    <w:rsid w:val="0080644A"/>
    <w:rsid w:val="008220BA"/>
    <w:rsid w:val="008345A4"/>
    <w:rsid w:val="008358FC"/>
    <w:rsid w:val="008363CE"/>
    <w:rsid w:val="00843F8D"/>
    <w:rsid w:val="00844881"/>
    <w:rsid w:val="0084692F"/>
    <w:rsid w:val="00855B74"/>
    <w:rsid w:val="00862A25"/>
    <w:rsid w:val="00865B49"/>
    <w:rsid w:val="008850A7"/>
    <w:rsid w:val="008878AA"/>
    <w:rsid w:val="008939AE"/>
    <w:rsid w:val="00897304"/>
    <w:rsid w:val="008A47C9"/>
    <w:rsid w:val="008B222F"/>
    <w:rsid w:val="008B324E"/>
    <w:rsid w:val="008E25F2"/>
    <w:rsid w:val="008E2CD2"/>
    <w:rsid w:val="008E345C"/>
    <w:rsid w:val="008E5DFB"/>
    <w:rsid w:val="008F7E23"/>
    <w:rsid w:val="009028A2"/>
    <w:rsid w:val="00912A68"/>
    <w:rsid w:val="00915F30"/>
    <w:rsid w:val="0092148A"/>
    <w:rsid w:val="009229F6"/>
    <w:rsid w:val="00926E57"/>
    <w:rsid w:val="00936CF2"/>
    <w:rsid w:val="00937E58"/>
    <w:rsid w:val="009468C7"/>
    <w:rsid w:val="00952152"/>
    <w:rsid w:val="0095704C"/>
    <w:rsid w:val="00962746"/>
    <w:rsid w:val="0096614F"/>
    <w:rsid w:val="00971AED"/>
    <w:rsid w:val="0097289D"/>
    <w:rsid w:val="009A5714"/>
    <w:rsid w:val="009B1F4A"/>
    <w:rsid w:val="009B4160"/>
    <w:rsid w:val="009B6C71"/>
    <w:rsid w:val="009C373F"/>
    <w:rsid w:val="009C7739"/>
    <w:rsid w:val="009D0B63"/>
    <w:rsid w:val="009D30ED"/>
    <w:rsid w:val="009D5A59"/>
    <w:rsid w:val="009D6D78"/>
    <w:rsid w:val="009E17D4"/>
    <w:rsid w:val="009F141C"/>
    <w:rsid w:val="009F7B16"/>
    <w:rsid w:val="00A04095"/>
    <w:rsid w:val="00A067F4"/>
    <w:rsid w:val="00A1151C"/>
    <w:rsid w:val="00A205D9"/>
    <w:rsid w:val="00A452ED"/>
    <w:rsid w:val="00A46A43"/>
    <w:rsid w:val="00A51137"/>
    <w:rsid w:val="00A60F95"/>
    <w:rsid w:val="00A62A31"/>
    <w:rsid w:val="00A66543"/>
    <w:rsid w:val="00A72DD7"/>
    <w:rsid w:val="00A7425C"/>
    <w:rsid w:val="00A742DF"/>
    <w:rsid w:val="00A77CE0"/>
    <w:rsid w:val="00A80B61"/>
    <w:rsid w:val="00A829BE"/>
    <w:rsid w:val="00A8707E"/>
    <w:rsid w:val="00A8781F"/>
    <w:rsid w:val="00A90D80"/>
    <w:rsid w:val="00AA0EE2"/>
    <w:rsid w:val="00AA2197"/>
    <w:rsid w:val="00AA3CCE"/>
    <w:rsid w:val="00AB0422"/>
    <w:rsid w:val="00AB11CD"/>
    <w:rsid w:val="00AB5858"/>
    <w:rsid w:val="00AB7A39"/>
    <w:rsid w:val="00AC78A0"/>
    <w:rsid w:val="00AD1759"/>
    <w:rsid w:val="00AD2DCE"/>
    <w:rsid w:val="00AD4863"/>
    <w:rsid w:val="00AD55C5"/>
    <w:rsid w:val="00AE3D98"/>
    <w:rsid w:val="00AF6092"/>
    <w:rsid w:val="00B047BD"/>
    <w:rsid w:val="00B1064D"/>
    <w:rsid w:val="00B1275D"/>
    <w:rsid w:val="00B14AC5"/>
    <w:rsid w:val="00B24628"/>
    <w:rsid w:val="00B25B82"/>
    <w:rsid w:val="00B3047D"/>
    <w:rsid w:val="00B31CBE"/>
    <w:rsid w:val="00B32B5F"/>
    <w:rsid w:val="00B376EA"/>
    <w:rsid w:val="00B41B75"/>
    <w:rsid w:val="00B50F21"/>
    <w:rsid w:val="00B55C2A"/>
    <w:rsid w:val="00B8048C"/>
    <w:rsid w:val="00B82789"/>
    <w:rsid w:val="00B83118"/>
    <w:rsid w:val="00BA10C8"/>
    <w:rsid w:val="00BB2674"/>
    <w:rsid w:val="00BB4613"/>
    <w:rsid w:val="00BB7BEA"/>
    <w:rsid w:val="00BC4393"/>
    <w:rsid w:val="00BC5E9F"/>
    <w:rsid w:val="00BE4459"/>
    <w:rsid w:val="00BE646F"/>
    <w:rsid w:val="00BE7E2D"/>
    <w:rsid w:val="00BF30D9"/>
    <w:rsid w:val="00BF3D83"/>
    <w:rsid w:val="00C23DAB"/>
    <w:rsid w:val="00C25ED4"/>
    <w:rsid w:val="00C30E3A"/>
    <w:rsid w:val="00C365C8"/>
    <w:rsid w:val="00C47124"/>
    <w:rsid w:val="00C471D0"/>
    <w:rsid w:val="00C62878"/>
    <w:rsid w:val="00C63167"/>
    <w:rsid w:val="00C6529C"/>
    <w:rsid w:val="00C833A5"/>
    <w:rsid w:val="00C859A7"/>
    <w:rsid w:val="00C930F0"/>
    <w:rsid w:val="00C961A7"/>
    <w:rsid w:val="00C963F0"/>
    <w:rsid w:val="00CA17CA"/>
    <w:rsid w:val="00CB2375"/>
    <w:rsid w:val="00CB2D7C"/>
    <w:rsid w:val="00CB5DE9"/>
    <w:rsid w:val="00CC2E3A"/>
    <w:rsid w:val="00CC7645"/>
    <w:rsid w:val="00CD0D84"/>
    <w:rsid w:val="00CE7AF0"/>
    <w:rsid w:val="00CF1932"/>
    <w:rsid w:val="00CF69C5"/>
    <w:rsid w:val="00D0128B"/>
    <w:rsid w:val="00D0377A"/>
    <w:rsid w:val="00D11516"/>
    <w:rsid w:val="00D131E1"/>
    <w:rsid w:val="00D153D1"/>
    <w:rsid w:val="00D21841"/>
    <w:rsid w:val="00D370BC"/>
    <w:rsid w:val="00D37706"/>
    <w:rsid w:val="00D405F3"/>
    <w:rsid w:val="00D41413"/>
    <w:rsid w:val="00D4556C"/>
    <w:rsid w:val="00D46804"/>
    <w:rsid w:val="00D47F19"/>
    <w:rsid w:val="00D578F2"/>
    <w:rsid w:val="00D80E8E"/>
    <w:rsid w:val="00D81CDB"/>
    <w:rsid w:val="00D937C2"/>
    <w:rsid w:val="00DA00DE"/>
    <w:rsid w:val="00DA36C4"/>
    <w:rsid w:val="00DA3A85"/>
    <w:rsid w:val="00DA6451"/>
    <w:rsid w:val="00DA7019"/>
    <w:rsid w:val="00DB0925"/>
    <w:rsid w:val="00DB194D"/>
    <w:rsid w:val="00DB560C"/>
    <w:rsid w:val="00DC3DF3"/>
    <w:rsid w:val="00DD1CB0"/>
    <w:rsid w:val="00DD3FA7"/>
    <w:rsid w:val="00DF0167"/>
    <w:rsid w:val="00DF762A"/>
    <w:rsid w:val="00E14E7D"/>
    <w:rsid w:val="00E2252A"/>
    <w:rsid w:val="00E2376B"/>
    <w:rsid w:val="00E30592"/>
    <w:rsid w:val="00E65AE0"/>
    <w:rsid w:val="00E70AC9"/>
    <w:rsid w:val="00E72F26"/>
    <w:rsid w:val="00E75EA1"/>
    <w:rsid w:val="00E80809"/>
    <w:rsid w:val="00E96C9D"/>
    <w:rsid w:val="00EA38AA"/>
    <w:rsid w:val="00EA743F"/>
    <w:rsid w:val="00EB0CEB"/>
    <w:rsid w:val="00EB348D"/>
    <w:rsid w:val="00EB3AF8"/>
    <w:rsid w:val="00EC0C7F"/>
    <w:rsid w:val="00ED679D"/>
    <w:rsid w:val="00EE128A"/>
    <w:rsid w:val="00EE2A9C"/>
    <w:rsid w:val="00EF0951"/>
    <w:rsid w:val="00EF18C3"/>
    <w:rsid w:val="00F21472"/>
    <w:rsid w:val="00F25EF1"/>
    <w:rsid w:val="00F31642"/>
    <w:rsid w:val="00F32651"/>
    <w:rsid w:val="00F518B7"/>
    <w:rsid w:val="00F567AD"/>
    <w:rsid w:val="00F6323E"/>
    <w:rsid w:val="00F644B7"/>
    <w:rsid w:val="00F83903"/>
    <w:rsid w:val="00F85CC7"/>
    <w:rsid w:val="00F867B7"/>
    <w:rsid w:val="00F94A11"/>
    <w:rsid w:val="00FA531D"/>
    <w:rsid w:val="00FA6195"/>
    <w:rsid w:val="00FB00D9"/>
    <w:rsid w:val="00FC12EA"/>
    <w:rsid w:val="00FC2B28"/>
    <w:rsid w:val="00FC3BDA"/>
    <w:rsid w:val="00FC71ED"/>
    <w:rsid w:val="00FD70AE"/>
    <w:rsid w:val="00FD766F"/>
    <w:rsid w:val="00FE1F9C"/>
    <w:rsid w:val="00FF0CAD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1E67D"/>
  <w15:chartTrackingRefBased/>
  <w15:docId w15:val="{A56A5AF4-13EF-4B12-B38F-C679670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2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312268"/>
    <w:rPr>
      <w:kern w:val="2"/>
    </w:rPr>
  </w:style>
  <w:style w:type="paragraph" w:styleId="a5">
    <w:name w:val="footer"/>
    <w:basedOn w:val="a"/>
    <w:link w:val="a6"/>
    <w:uiPriority w:val="99"/>
    <w:rsid w:val="003122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312268"/>
    <w:rPr>
      <w:kern w:val="2"/>
    </w:rPr>
  </w:style>
  <w:style w:type="paragraph" w:styleId="a7">
    <w:name w:val="Balloon Text"/>
    <w:basedOn w:val="a"/>
    <w:link w:val="a8"/>
    <w:rsid w:val="008B222F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8B222F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rsid w:val="0044388F"/>
    <w:rPr>
      <w:rFonts w:ascii="細明體" w:eastAsia="細明體" w:hAnsi="Courier New"/>
    </w:rPr>
  </w:style>
  <w:style w:type="character" w:customStyle="1" w:styleId="aa">
    <w:name w:val="純文字 字元"/>
    <w:basedOn w:val="a0"/>
    <w:link w:val="a9"/>
    <w:uiPriority w:val="99"/>
    <w:rsid w:val="0044388F"/>
    <w:rPr>
      <w:rFonts w:ascii="細明體" w:eastAsia="細明體" w:hAnsi="Courier New"/>
      <w:kern w:val="2"/>
      <w:sz w:val="24"/>
    </w:rPr>
  </w:style>
  <w:style w:type="paragraph" w:styleId="ab">
    <w:name w:val="annotation text"/>
    <w:basedOn w:val="a"/>
    <w:link w:val="ac"/>
    <w:rsid w:val="00382B76"/>
  </w:style>
  <w:style w:type="character" w:customStyle="1" w:styleId="ac">
    <w:name w:val="註解文字 字元"/>
    <w:basedOn w:val="a0"/>
    <w:link w:val="ab"/>
    <w:rsid w:val="00382B7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3C4A-3BF7-44AC-9D50-96638DD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1248</Characters>
  <Application>Microsoft Office Word</Application>
  <DocSecurity>0</DocSecurity>
  <Lines>10</Lines>
  <Paragraphs>2</Paragraphs>
  <ScaleCrop>false</ScaleCrop>
  <Manager>經濟部能源局能源資訊與統計科</Manager>
  <Company>經濟部能源局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國內能源供需概況(097)</dc:title>
  <dc:subject>國內能源供需概況(097)</dc:subject>
  <dc:creator>能源資訊與統計科</dc:creator>
  <cp:keywords>能源統計手冊</cp:keywords>
  <dc:description>國內能源供需概況(097)</dc:description>
  <cp:lastModifiedBy>user</cp:lastModifiedBy>
  <cp:revision>8</cp:revision>
  <cp:lastPrinted>2022-05-31T08:04:00Z</cp:lastPrinted>
  <dcterms:created xsi:type="dcterms:W3CDTF">2023-06-12T02:47:00Z</dcterms:created>
  <dcterms:modified xsi:type="dcterms:W3CDTF">2024-06-17T02:00:00Z</dcterms:modified>
  <cp:category>I21</cp:category>
</cp:coreProperties>
</file>