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526" w:rsidRPr="0098181C" w:rsidRDefault="00561526" w:rsidP="00CA2142">
      <w:pPr>
        <w:spacing w:beforeLines="50" w:before="180" w:afterLines="50" w:after="180" w:line="440" w:lineRule="exact"/>
        <w:jc w:val="both"/>
        <w:rPr>
          <w:rFonts w:ascii="標楷體" w:eastAsia="標楷體" w:hAnsi="標楷體"/>
          <w:b/>
          <w:sz w:val="32"/>
          <w:szCs w:val="32"/>
        </w:rPr>
      </w:pPr>
      <w:bookmarkStart w:id="0" w:name="_GoBack"/>
      <w:bookmarkEnd w:id="0"/>
      <w:r w:rsidRPr="0098181C">
        <w:rPr>
          <w:rFonts w:ascii="標楷體" w:eastAsia="標楷體" w:hAnsi="標楷體" w:hint="eastAsia"/>
          <w:b/>
          <w:sz w:val="32"/>
          <w:szCs w:val="32"/>
        </w:rPr>
        <w:t>一、現行法定職掌</w:t>
      </w:r>
    </w:p>
    <w:p w:rsidR="00561526" w:rsidRPr="0098181C" w:rsidRDefault="00561526" w:rsidP="00561526">
      <w:pPr>
        <w:spacing w:line="440" w:lineRule="exact"/>
        <w:ind w:firstLineChars="50" w:firstLine="140"/>
        <w:jc w:val="both"/>
        <w:rPr>
          <w:rFonts w:ascii="標楷體" w:eastAsia="標楷體" w:hAnsi="標楷體"/>
          <w:b/>
          <w:sz w:val="28"/>
          <w:szCs w:val="28"/>
        </w:rPr>
      </w:pPr>
      <w:r w:rsidRPr="0098181C">
        <w:rPr>
          <w:rFonts w:ascii="標楷體" w:eastAsia="標楷體" w:hAnsi="標楷體" w:hint="eastAsia"/>
          <w:b/>
          <w:sz w:val="28"/>
          <w:szCs w:val="28"/>
        </w:rPr>
        <w:t>(一)機關主要職掌</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kern w:val="0"/>
          <w:sz w:val="28"/>
          <w:szCs w:val="28"/>
          <w:lang w:bidi="ta-IN"/>
        </w:rPr>
        <w:t>依據經濟部能源局組織條例第二條規定，本局掌理事項如下：</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w:t>
      </w:r>
      <w:r w:rsidRPr="0098181C">
        <w:rPr>
          <w:rFonts w:ascii="標楷體" w:eastAsia="標楷體" w:hAnsi="標楷體" w:cs="新細明體"/>
          <w:kern w:val="0"/>
          <w:sz w:val="28"/>
          <w:szCs w:val="28"/>
          <w:lang w:bidi="ta-IN"/>
        </w:rPr>
        <w:t>、能源政策及法規之擬訂事項。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w:t>
      </w:r>
      <w:r w:rsidRPr="0098181C">
        <w:rPr>
          <w:rFonts w:ascii="標楷體" w:eastAsia="標楷體" w:hAnsi="標楷體" w:cs="新細明體"/>
          <w:kern w:val="0"/>
          <w:sz w:val="28"/>
          <w:szCs w:val="28"/>
          <w:lang w:bidi="ta-IN"/>
        </w:rPr>
        <w:t>、能源供需之預測、規劃及推動事項。</w:t>
      </w:r>
    </w:p>
    <w:p w:rsidR="00561526" w:rsidRPr="0098181C" w:rsidRDefault="00561526" w:rsidP="00561526">
      <w:pPr>
        <w:widowControl/>
        <w:spacing w:line="440" w:lineRule="exact"/>
        <w:ind w:leftChars="266" w:left="1050" w:hangingChars="147" w:hanging="412"/>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w:t>
      </w:r>
      <w:r w:rsidRPr="0098181C">
        <w:rPr>
          <w:rFonts w:ascii="標楷體" w:eastAsia="標楷體" w:hAnsi="標楷體" w:cs="新細明體"/>
          <w:kern w:val="0"/>
          <w:sz w:val="28"/>
          <w:szCs w:val="28"/>
          <w:lang w:bidi="ta-IN"/>
        </w:rPr>
        <w:t>、能源開發、生產、運儲、轉換、分配、銷售及利用之審核事項。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4</w:t>
      </w:r>
      <w:r w:rsidRPr="0098181C">
        <w:rPr>
          <w:rFonts w:ascii="標楷體" w:eastAsia="標楷體" w:hAnsi="標楷體" w:cs="新細明體"/>
          <w:kern w:val="0"/>
          <w:sz w:val="28"/>
          <w:szCs w:val="28"/>
          <w:lang w:bidi="ta-IN"/>
        </w:rPr>
        <w:t>、能源費率之擬議及價格之審議事項。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w:t>
      </w:r>
      <w:r w:rsidRPr="0098181C">
        <w:rPr>
          <w:rFonts w:ascii="標楷體" w:eastAsia="標楷體" w:hAnsi="標楷體" w:cs="新細明體"/>
          <w:kern w:val="0"/>
          <w:sz w:val="28"/>
          <w:szCs w:val="28"/>
          <w:lang w:bidi="ta-IN"/>
        </w:rPr>
        <w:t>、能源事業之許可、登記、管理、輔導及監督事項。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w:t>
      </w:r>
      <w:r w:rsidRPr="0098181C">
        <w:rPr>
          <w:rFonts w:ascii="標楷體" w:eastAsia="標楷體" w:hAnsi="標楷體" w:cs="新細明體"/>
          <w:kern w:val="0"/>
          <w:sz w:val="28"/>
          <w:szCs w:val="28"/>
          <w:lang w:bidi="ta-IN"/>
        </w:rPr>
        <w:t>、能源技術人員之登記、監督事項。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w:t>
      </w:r>
      <w:r w:rsidRPr="0098181C">
        <w:rPr>
          <w:rFonts w:ascii="標楷體" w:eastAsia="標楷體" w:hAnsi="標楷體" w:cs="新細明體"/>
          <w:kern w:val="0"/>
          <w:sz w:val="28"/>
          <w:szCs w:val="28"/>
          <w:lang w:bidi="ta-IN"/>
        </w:rPr>
        <w:t>、能源資料之建立事項。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8</w:t>
      </w:r>
      <w:r w:rsidRPr="0098181C">
        <w:rPr>
          <w:rFonts w:ascii="標楷體" w:eastAsia="標楷體" w:hAnsi="標楷體" w:cs="新細明體"/>
          <w:kern w:val="0"/>
          <w:sz w:val="28"/>
          <w:szCs w:val="28"/>
          <w:lang w:bidi="ta-IN"/>
        </w:rPr>
        <w:t>、節約能源措施之推動、技術服務及宣導事項。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9</w:t>
      </w:r>
      <w:r w:rsidRPr="0098181C">
        <w:rPr>
          <w:rFonts w:ascii="標楷體" w:eastAsia="標楷體" w:hAnsi="標楷體" w:cs="新細明體"/>
          <w:kern w:val="0"/>
          <w:sz w:val="28"/>
          <w:szCs w:val="28"/>
          <w:lang w:bidi="ta-IN"/>
        </w:rPr>
        <w:t>、新能源、再生能源與節約能源技術之研究發展及推廣事項。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10</w:t>
      </w:r>
      <w:r w:rsidRPr="0098181C">
        <w:rPr>
          <w:rFonts w:ascii="標楷體" w:eastAsia="標楷體" w:hAnsi="標楷體" w:cs="新細明體"/>
          <w:kern w:val="0"/>
          <w:sz w:val="28"/>
          <w:szCs w:val="28"/>
          <w:lang w:bidi="ta-IN"/>
        </w:rPr>
        <w:t>、國際能源事務之連繫協調及合作事項。</w:t>
      </w:r>
    </w:p>
    <w:p w:rsidR="00561526" w:rsidRPr="0098181C" w:rsidRDefault="00561526" w:rsidP="00561526">
      <w:pPr>
        <w:widowControl/>
        <w:spacing w:line="440" w:lineRule="exact"/>
        <w:ind w:leftChars="149" w:left="358" w:firstLineChars="100" w:firstLine="280"/>
        <w:jc w:val="both"/>
        <w:rPr>
          <w:rFonts w:ascii="標楷體" w:eastAsia="標楷體" w:hAnsi="標楷體"/>
          <w:sz w:val="28"/>
          <w:szCs w:val="28"/>
        </w:rPr>
      </w:pPr>
      <w:r w:rsidRPr="0098181C">
        <w:rPr>
          <w:rFonts w:ascii="標楷體" w:eastAsia="標楷體" w:hAnsi="標楷體" w:cs="新細明體" w:hint="eastAsia"/>
          <w:kern w:val="0"/>
          <w:sz w:val="28"/>
          <w:szCs w:val="28"/>
          <w:lang w:bidi="ta-IN"/>
        </w:rPr>
        <w:t>11</w:t>
      </w:r>
      <w:r w:rsidRPr="0098181C">
        <w:rPr>
          <w:rFonts w:ascii="標楷體" w:eastAsia="標楷體" w:hAnsi="標楷體" w:cs="新細明體"/>
          <w:kern w:val="0"/>
          <w:sz w:val="28"/>
          <w:szCs w:val="28"/>
          <w:lang w:bidi="ta-IN"/>
        </w:rPr>
        <w:t>、其他有關能源</w:t>
      </w:r>
      <w:r w:rsidRPr="0098181C">
        <w:rPr>
          <w:rFonts w:ascii="標楷體" w:eastAsia="標楷體" w:hAnsi="標楷體"/>
          <w:sz w:val="28"/>
          <w:szCs w:val="28"/>
        </w:rPr>
        <w:t>事項。</w:t>
      </w:r>
    </w:p>
    <w:p w:rsidR="00561526" w:rsidRPr="0098181C" w:rsidRDefault="00561526" w:rsidP="00561526">
      <w:pPr>
        <w:spacing w:line="440" w:lineRule="exact"/>
        <w:ind w:firstLineChars="50" w:firstLine="140"/>
        <w:jc w:val="both"/>
        <w:rPr>
          <w:rFonts w:ascii="標楷體" w:eastAsia="標楷體" w:hAnsi="標楷體"/>
          <w:b/>
          <w:sz w:val="28"/>
          <w:szCs w:val="28"/>
        </w:rPr>
      </w:pPr>
      <w:r w:rsidRPr="0098181C">
        <w:rPr>
          <w:rFonts w:ascii="標楷體" w:eastAsia="標楷體" w:hAnsi="標楷體" w:hint="eastAsia"/>
          <w:b/>
          <w:sz w:val="28"/>
          <w:szCs w:val="28"/>
        </w:rPr>
        <w:t>(二)內部分層業務</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Arial" w:hint="eastAsia"/>
          <w:kern w:val="0"/>
          <w:sz w:val="28"/>
          <w:szCs w:val="28"/>
        </w:rPr>
        <w:t>1、綜</w:t>
      </w:r>
      <w:r w:rsidRPr="0098181C">
        <w:rPr>
          <w:rFonts w:ascii="標楷體" w:eastAsia="標楷體" w:hAnsi="標楷體" w:cs="新細明體" w:hint="eastAsia"/>
          <w:kern w:val="0"/>
          <w:sz w:val="28"/>
          <w:szCs w:val="28"/>
          <w:lang w:bidi="ta-IN"/>
        </w:rPr>
        <w:t>合企劃</w:t>
      </w:r>
      <w:r w:rsidRPr="0098181C">
        <w:rPr>
          <w:rFonts w:ascii="標楷體" w:eastAsia="標楷體" w:hAnsi="標楷體" w:cs="新細明體"/>
          <w:kern w:val="0"/>
          <w:sz w:val="28"/>
          <w:szCs w:val="28"/>
          <w:lang w:bidi="ta-IN"/>
        </w:rPr>
        <w:t>組</w:t>
      </w:r>
      <w:r w:rsidRPr="0098181C">
        <w:rPr>
          <w:rFonts w:ascii="標楷體" w:eastAsia="標楷體" w:hAnsi="標楷體" w:cs="新細明體" w:hint="eastAsia"/>
          <w:kern w:val="0"/>
          <w:sz w:val="28"/>
          <w:szCs w:val="28"/>
          <w:lang w:bidi="ta-IN"/>
        </w:rPr>
        <w:t>：</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（1）永續</w:t>
      </w:r>
      <w:r w:rsidRPr="0098181C">
        <w:rPr>
          <w:rFonts w:ascii="標楷體" w:eastAsia="標楷體" w:hAnsi="標楷體" w:cs="新細明體"/>
          <w:kern w:val="0"/>
          <w:sz w:val="28"/>
          <w:szCs w:val="28"/>
          <w:lang w:bidi="ta-IN"/>
        </w:rPr>
        <w:t>能源</w:t>
      </w:r>
      <w:r w:rsidRPr="0098181C">
        <w:rPr>
          <w:rFonts w:ascii="標楷體" w:eastAsia="標楷體" w:hAnsi="標楷體" w:cs="新細明體" w:hint="eastAsia"/>
          <w:kern w:val="0"/>
          <w:sz w:val="28"/>
          <w:szCs w:val="28"/>
          <w:lang w:bidi="ta-IN"/>
        </w:rPr>
        <w:t>發展及能源安全政策規劃及推動。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（2）能源部門</w:t>
      </w:r>
      <w:r w:rsidRPr="0098181C">
        <w:rPr>
          <w:rFonts w:ascii="標楷體" w:eastAsia="標楷體" w:hAnsi="標楷體" w:cs="新細明體"/>
          <w:kern w:val="0"/>
          <w:sz w:val="28"/>
          <w:szCs w:val="28"/>
          <w:lang w:bidi="ta-IN"/>
        </w:rPr>
        <w:t>氣候變遷</w:t>
      </w:r>
      <w:r w:rsidRPr="0098181C">
        <w:rPr>
          <w:rFonts w:ascii="標楷體" w:eastAsia="標楷體" w:hAnsi="標楷體" w:cs="新細明體" w:hint="eastAsia"/>
          <w:kern w:val="0"/>
          <w:sz w:val="28"/>
          <w:szCs w:val="28"/>
          <w:lang w:bidi="ta-IN"/>
        </w:rPr>
        <w:t>政</w:t>
      </w:r>
      <w:r w:rsidRPr="0098181C">
        <w:rPr>
          <w:rFonts w:ascii="標楷體" w:eastAsia="標楷體" w:hAnsi="標楷體" w:cs="新細明體"/>
          <w:kern w:val="0"/>
          <w:sz w:val="28"/>
          <w:szCs w:val="28"/>
          <w:lang w:bidi="ta-IN"/>
        </w:rPr>
        <w:t>策</w:t>
      </w:r>
      <w:r w:rsidRPr="0098181C">
        <w:rPr>
          <w:rFonts w:ascii="標楷體" w:eastAsia="標楷體" w:hAnsi="標楷體" w:cs="新細明體" w:hint="eastAsia"/>
          <w:kern w:val="0"/>
          <w:sz w:val="28"/>
          <w:szCs w:val="28"/>
          <w:lang w:bidi="ta-IN"/>
        </w:rPr>
        <w:t>略</w:t>
      </w:r>
      <w:r w:rsidRPr="0098181C">
        <w:rPr>
          <w:rFonts w:ascii="標楷體" w:eastAsia="標楷體" w:hAnsi="標楷體" w:cs="新細明體"/>
          <w:kern w:val="0"/>
          <w:sz w:val="28"/>
          <w:szCs w:val="28"/>
          <w:lang w:bidi="ta-IN"/>
        </w:rPr>
        <w:t>規劃及推動</w:t>
      </w:r>
      <w:r w:rsidRPr="0098181C">
        <w:rPr>
          <w:rFonts w:ascii="標楷體" w:eastAsia="標楷體" w:hAnsi="標楷體" w:cs="新細明體" w:hint="eastAsia"/>
          <w:kern w:val="0"/>
          <w:sz w:val="28"/>
          <w:szCs w:val="28"/>
          <w:lang w:bidi="ta-IN"/>
        </w:rPr>
        <w:t>。</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（3）能源部門溫室氣體</w:t>
      </w:r>
      <w:r w:rsidR="0007272B" w:rsidRPr="0098181C">
        <w:rPr>
          <w:rFonts w:ascii="標楷體" w:eastAsia="標楷體" w:hAnsi="標楷體" w:cs="新細明體" w:hint="eastAsia"/>
          <w:kern w:val="0"/>
          <w:sz w:val="28"/>
          <w:szCs w:val="28"/>
          <w:lang w:bidi="ta-IN"/>
        </w:rPr>
        <w:t>管理</w:t>
      </w:r>
      <w:r w:rsidRPr="0098181C">
        <w:rPr>
          <w:rFonts w:ascii="標楷體" w:eastAsia="標楷體" w:hAnsi="標楷體" w:cs="新細明體" w:hint="eastAsia"/>
          <w:kern w:val="0"/>
          <w:sz w:val="28"/>
          <w:szCs w:val="28"/>
          <w:lang w:bidi="ta-IN"/>
        </w:rPr>
        <w:t>、</w:t>
      </w:r>
      <w:r w:rsidRPr="0098181C">
        <w:rPr>
          <w:rFonts w:ascii="標楷體" w:eastAsia="標楷體" w:hAnsi="標楷體" w:cs="新細明體"/>
          <w:kern w:val="0"/>
          <w:sz w:val="28"/>
          <w:szCs w:val="28"/>
          <w:lang w:bidi="ta-IN"/>
        </w:rPr>
        <w:t>減緩</w:t>
      </w:r>
      <w:r w:rsidRPr="0098181C">
        <w:rPr>
          <w:rFonts w:ascii="標楷體" w:eastAsia="標楷體" w:hAnsi="標楷體" w:cs="新細明體" w:hint="eastAsia"/>
          <w:kern w:val="0"/>
          <w:sz w:val="28"/>
          <w:szCs w:val="28"/>
          <w:lang w:bidi="ta-IN"/>
        </w:rPr>
        <w:t>策略研定及推動。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（4）</w:t>
      </w:r>
      <w:r w:rsidRPr="0098181C">
        <w:rPr>
          <w:rFonts w:ascii="標楷體" w:eastAsia="標楷體" w:hAnsi="標楷體" w:cs="新細明體"/>
          <w:kern w:val="0"/>
          <w:sz w:val="28"/>
          <w:szCs w:val="28"/>
          <w:lang w:bidi="ta-IN"/>
        </w:rPr>
        <w:t>氣候變遷</w:t>
      </w:r>
      <w:r w:rsidRPr="0098181C">
        <w:rPr>
          <w:rFonts w:ascii="標楷體" w:eastAsia="標楷體" w:hAnsi="標楷體" w:cs="新細明體" w:hint="eastAsia"/>
          <w:kern w:val="0"/>
          <w:sz w:val="28"/>
          <w:szCs w:val="28"/>
          <w:lang w:bidi="ta-IN"/>
        </w:rPr>
        <w:t>能源</w:t>
      </w:r>
      <w:r w:rsidRPr="0098181C">
        <w:rPr>
          <w:rFonts w:ascii="標楷體" w:eastAsia="標楷體" w:hAnsi="標楷體" w:cs="新細明體"/>
          <w:kern w:val="0"/>
          <w:sz w:val="28"/>
          <w:szCs w:val="28"/>
          <w:lang w:bidi="ta-IN"/>
        </w:rPr>
        <w:t>部門調適</w:t>
      </w:r>
      <w:r w:rsidRPr="0098181C">
        <w:rPr>
          <w:rFonts w:ascii="標楷體" w:eastAsia="標楷體" w:hAnsi="標楷體" w:cs="新細明體" w:hint="eastAsia"/>
          <w:kern w:val="0"/>
          <w:sz w:val="28"/>
          <w:szCs w:val="28"/>
          <w:lang w:bidi="ta-IN"/>
        </w:rPr>
        <w:t>規劃及推動。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w:t>
      </w:r>
      <w:r w:rsidRPr="0098181C">
        <w:rPr>
          <w:rFonts w:ascii="標楷體" w:eastAsia="標楷體" w:hAnsi="標楷體" w:cs="新細明體"/>
          <w:kern w:val="0"/>
          <w:sz w:val="28"/>
          <w:szCs w:val="28"/>
          <w:lang w:bidi="ta-IN"/>
        </w:rPr>
        <w:t>能</w:t>
      </w:r>
      <w:r w:rsidRPr="0098181C">
        <w:rPr>
          <w:rFonts w:ascii="標楷體" w:eastAsia="標楷體" w:hAnsi="標楷體" w:cs="新細明體" w:hint="eastAsia"/>
          <w:kern w:val="0"/>
          <w:sz w:val="28"/>
          <w:szCs w:val="28"/>
          <w:lang w:bidi="ta-IN"/>
        </w:rPr>
        <w:t>源策略經濟、環境衝擊分析及因應策略研定及推動</w:t>
      </w:r>
      <w:r w:rsidR="00FF435A" w:rsidRPr="0098181C">
        <w:rPr>
          <w:rFonts w:ascii="標楷體" w:eastAsia="標楷體" w:hAnsi="標楷體" w:cs="新細明體" w:hint="eastAsia"/>
          <w:kern w:val="0"/>
          <w:sz w:val="28"/>
          <w:szCs w:val="28"/>
          <w:lang w:bidi="ta-IN"/>
        </w:rPr>
        <w:t>。</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（6）因應國際減量機制管理策略研擬及推動。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（7）能源及氣候變遷國際事務參與。</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（8）能源安全預警制度研擬及推動。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（9）能源經濟統計、分析與相關能源經濟指標發布。</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2、石油及瓦斯</w:t>
      </w:r>
      <w:r w:rsidRPr="0098181C">
        <w:rPr>
          <w:rFonts w:ascii="標楷體" w:eastAsia="標楷體" w:hAnsi="標楷體" w:cs="新細明體"/>
          <w:kern w:val="0"/>
          <w:sz w:val="28"/>
          <w:szCs w:val="28"/>
          <w:lang w:bidi="ta-IN"/>
        </w:rPr>
        <w:t>組：</w:t>
      </w:r>
    </w:p>
    <w:p w:rsidR="00561526" w:rsidRPr="0098181C" w:rsidRDefault="00561526" w:rsidP="0040448B">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（1）石油政策研擬及分析。</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（2）石油穩定供應措施之研訂。</w:t>
      </w:r>
    </w:p>
    <w:p w:rsidR="00561526" w:rsidRPr="0098181C"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（3）石油法規之擬訂、研議及解釋事項。</w:t>
      </w:r>
    </w:p>
    <w:p w:rsidR="00561526" w:rsidRPr="0098181C" w:rsidRDefault="00561526" w:rsidP="0040448B">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lastRenderedPageBreak/>
        <w:t>（4）石油事業之管理、輔導及監督事項。</w:t>
      </w:r>
    </w:p>
    <w:p w:rsidR="00561526" w:rsidRPr="0098181C"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（5）石油基金收支保管與運用、收退費及補助。</w:t>
      </w:r>
    </w:p>
    <w:p w:rsidR="00561526" w:rsidRPr="0098181C"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（6）液化石油氣供應業供銷售管理與查核。</w:t>
      </w:r>
    </w:p>
    <w:p w:rsidR="00561526" w:rsidRPr="0098181C"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（7）油品品質查驗之監督及管理。</w:t>
      </w:r>
    </w:p>
    <w:p w:rsidR="00561526" w:rsidRPr="0098181C"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（8）天然氣相關法規之擬訂、研議及解釋事項。</w:t>
      </w:r>
    </w:p>
    <w:p w:rsidR="00561526" w:rsidRPr="0098181C"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（9）公用天然氣事業之設立許可、收費及經營業務之監督管理與查核。</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3、電力</w:t>
      </w:r>
      <w:r w:rsidRPr="0098181C">
        <w:rPr>
          <w:rFonts w:ascii="標楷體" w:eastAsia="標楷體" w:hAnsi="標楷體" w:cs="新細明體"/>
          <w:kern w:val="0"/>
          <w:sz w:val="28"/>
          <w:szCs w:val="28"/>
          <w:lang w:bidi="ta-IN"/>
        </w:rPr>
        <w:t>組：</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（1）電業政策之擬定。</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（2）電力穩定供應之確保。</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（3）發、輸、配電業之管理。</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（4）智慧型電網之推動。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（5）電價及各種收費率之核定。</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（6）電力工程行業之管理。</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（7）用戶用電安全之提升。</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（8）電力調度之管理。</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4、能源技術組</w:t>
      </w:r>
      <w:r w:rsidRPr="0098181C">
        <w:rPr>
          <w:rFonts w:ascii="標楷體" w:eastAsia="標楷體" w:hAnsi="標楷體" w:cs="新細明體"/>
          <w:kern w:val="0"/>
          <w:sz w:val="28"/>
          <w:szCs w:val="28"/>
          <w:lang w:bidi="ta-IN"/>
        </w:rPr>
        <w:t>：</w:t>
      </w:r>
    </w:p>
    <w:p w:rsidR="00561526" w:rsidRPr="0098181C" w:rsidRDefault="00561526" w:rsidP="00561526">
      <w:pPr>
        <w:widowControl/>
        <w:spacing w:line="440" w:lineRule="exact"/>
        <w:ind w:leftChars="266" w:left="1318" w:hangingChars="243" w:hanging="6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（1）節約能源及能源使用效率之策略、執行措施與法規制度之擬議及推動事項。</w:t>
      </w:r>
    </w:p>
    <w:p w:rsidR="00561526" w:rsidRPr="0098181C" w:rsidRDefault="00561526" w:rsidP="003F56DA">
      <w:pPr>
        <w:widowControl/>
        <w:spacing w:line="440" w:lineRule="exact"/>
        <w:ind w:leftChars="266" w:left="1318" w:hangingChars="243" w:hanging="6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（2）節約能源與能源使用效率有關之獎勵優惠、示範推廣及教育宣導事項。</w:t>
      </w:r>
    </w:p>
    <w:p w:rsidR="00561526" w:rsidRPr="0098181C" w:rsidRDefault="00561526" w:rsidP="003F56DA">
      <w:pPr>
        <w:widowControl/>
        <w:spacing w:line="440" w:lineRule="exact"/>
        <w:ind w:leftChars="266" w:left="1318" w:hangingChars="243" w:hanging="6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w:t>
      </w:r>
      <w:r w:rsidRPr="0098181C">
        <w:rPr>
          <w:rFonts w:ascii="標楷體" w:eastAsia="標楷體" w:hAnsi="標楷體" w:cs="新細明體" w:hint="eastAsia"/>
          <w:spacing w:val="4"/>
          <w:kern w:val="0"/>
          <w:sz w:val="28"/>
          <w:szCs w:val="28"/>
          <w:lang w:bidi="ta-IN"/>
        </w:rPr>
        <w:t>能源用戶之能源使用效率及節約能源目標、計畫之核備與管理事項。</w:t>
      </w:r>
    </w:p>
    <w:p w:rsidR="00561526" w:rsidRPr="0098181C" w:rsidRDefault="00561526" w:rsidP="00561526">
      <w:pPr>
        <w:widowControl/>
        <w:spacing w:line="440" w:lineRule="exact"/>
        <w:ind w:leftChars="266" w:left="1318" w:hangingChars="243" w:hanging="6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（4）使用能源設備或器具及車輛之容許耗用能源基準、標示能源耗用量及其效率等規定之擬定及檢查管理事項。</w:t>
      </w:r>
    </w:p>
    <w:p w:rsidR="00561526" w:rsidRPr="0098181C" w:rsidRDefault="00561526" w:rsidP="00561526">
      <w:pPr>
        <w:widowControl/>
        <w:spacing w:line="440" w:lineRule="exact"/>
        <w:ind w:leftChars="266" w:left="1318" w:hangingChars="243" w:hanging="6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（5）節約能源及能源使用效率技術、方法之研究發展及示範應用。</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（6）合格能源管理人員之訓練、查核及管理。</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（7）節約能源科技及專業人才之訓練、培育及獎助事項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（8）節約能源產業創新發展事項。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（9）節約能源技術服務之推廣事項。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（10）新及再生能源發展政策與策略規劃。</w:t>
      </w:r>
    </w:p>
    <w:p w:rsidR="00561526" w:rsidRPr="0098181C" w:rsidRDefault="00561526" w:rsidP="00561526">
      <w:pPr>
        <w:widowControl/>
        <w:spacing w:line="440" w:lineRule="exact"/>
        <w:ind w:leftChars="266" w:left="1545" w:hangingChars="324" w:hanging="907"/>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lastRenderedPageBreak/>
        <w:t>（11）新及再生能源法規之擬定、研議及解釋事項。</w:t>
      </w:r>
    </w:p>
    <w:p w:rsidR="00561526" w:rsidRPr="0098181C" w:rsidRDefault="00561526" w:rsidP="00CA2142">
      <w:pPr>
        <w:widowControl/>
        <w:spacing w:beforeLines="50" w:before="180" w:line="440" w:lineRule="exact"/>
        <w:ind w:leftChars="266" w:left="1545" w:hangingChars="324" w:hanging="907"/>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（12）新及再生能源推廣目標與獎勵機制規劃。</w:t>
      </w:r>
    </w:p>
    <w:p w:rsidR="00561526" w:rsidRPr="0098181C" w:rsidRDefault="00561526" w:rsidP="00561526">
      <w:pPr>
        <w:widowControl/>
        <w:spacing w:line="440" w:lineRule="exact"/>
        <w:ind w:leftChars="266" w:left="1545" w:hangingChars="324" w:hanging="907"/>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（13）辦理再生能源設備認定及查核。</w:t>
      </w:r>
    </w:p>
    <w:p w:rsidR="00561526" w:rsidRPr="0098181C" w:rsidRDefault="00561526" w:rsidP="00561526">
      <w:pPr>
        <w:widowControl/>
        <w:spacing w:line="440" w:lineRule="exact"/>
        <w:ind w:leftChars="266" w:left="1545" w:hangingChars="324" w:hanging="907"/>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（14）辦理再生能源躉購費率訂定、基金收取、管理及績效評估事項。</w:t>
      </w:r>
    </w:p>
    <w:p w:rsidR="00561526" w:rsidRPr="0098181C" w:rsidRDefault="00561526" w:rsidP="009C063D">
      <w:pPr>
        <w:widowControl/>
        <w:spacing w:line="440" w:lineRule="exact"/>
        <w:ind w:leftChars="266" w:left="1478" w:hangingChars="300" w:hanging="84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（15）辦理再生能源發電設備示範獎勵及電價與設備補貼及其相關查核事項。</w:t>
      </w:r>
    </w:p>
    <w:p w:rsidR="00561526" w:rsidRPr="0098181C" w:rsidRDefault="00561526" w:rsidP="00561526">
      <w:pPr>
        <w:widowControl/>
        <w:spacing w:line="440" w:lineRule="exact"/>
        <w:ind w:leftChars="266" w:left="1545" w:hangingChars="324" w:hanging="907"/>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（16）辦理再生能源設備設置者與電業間之爭議調處。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（17）辦理新及再生能源及前瞻能源科技研發及示範應用。</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（18）辦理新及再生能源產業創新發展。</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5、法務室</w:t>
      </w:r>
      <w:r w:rsidRPr="0098181C">
        <w:rPr>
          <w:rFonts w:ascii="標楷體" w:eastAsia="標楷體" w:hAnsi="標楷體" w:cs="新細明體"/>
          <w:kern w:val="0"/>
          <w:sz w:val="28"/>
          <w:szCs w:val="28"/>
          <w:lang w:bidi="ta-IN"/>
        </w:rPr>
        <w:t>：</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（1）年度立法計畫之研擬事項。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（2）法規案件修訂之審議事項。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（3）法規動態之登記、統計及管考事項。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（4）法令之闡釋、訴願答辯及國家賠償事件之審議事項。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（5）業務行政涉及法令、契約之審議事項。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（6）法規資料之蒐集、建立及研究事項。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（7）法規之整理及彙編事項。</w:t>
      </w:r>
    </w:p>
    <w:p w:rsidR="00561526" w:rsidRPr="0098181C" w:rsidRDefault="00561526" w:rsidP="00561526">
      <w:pPr>
        <w:widowControl/>
        <w:spacing w:line="440" w:lineRule="exact"/>
        <w:ind w:leftChars="265" w:left="2142" w:hangingChars="538" w:hanging="1506"/>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6、秘書室：辦理研考、議事、公共關係、文書、檔案、印信、出納、事務管理、財產管理及不屬於其他各組、室事項。</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7</w:t>
      </w:r>
      <w:r w:rsidR="00581991" w:rsidRPr="0098181C">
        <w:rPr>
          <w:rFonts w:ascii="標楷體" w:eastAsia="標楷體" w:hAnsi="標楷體" w:cs="新細明體" w:hint="eastAsia"/>
          <w:kern w:val="0"/>
          <w:sz w:val="28"/>
          <w:szCs w:val="28"/>
          <w:lang w:bidi="ta-IN"/>
        </w:rPr>
        <w:t>、主</w:t>
      </w:r>
      <w:r w:rsidRPr="0098181C">
        <w:rPr>
          <w:rFonts w:ascii="標楷體" w:eastAsia="標楷體" w:hAnsi="標楷體" w:cs="新細明體" w:hint="eastAsia"/>
          <w:kern w:val="0"/>
          <w:sz w:val="28"/>
          <w:szCs w:val="28"/>
          <w:lang w:bidi="ta-IN"/>
        </w:rPr>
        <w:t>計室：辦理歲計、會計業務。</w:t>
      </w:r>
    </w:p>
    <w:p w:rsidR="00561526" w:rsidRPr="0098181C"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98181C">
        <w:rPr>
          <w:rFonts w:ascii="標楷體" w:eastAsia="標楷體" w:hAnsi="標楷體" w:cs="新細明體" w:hint="eastAsia"/>
          <w:kern w:val="0"/>
          <w:sz w:val="28"/>
          <w:szCs w:val="28"/>
          <w:lang w:bidi="ta-IN"/>
        </w:rPr>
        <w:t>8、人事室：辦理人事業務。</w:t>
      </w:r>
    </w:p>
    <w:p w:rsidR="00561526" w:rsidRPr="0098181C" w:rsidRDefault="00561526" w:rsidP="00561526">
      <w:pPr>
        <w:widowControl/>
        <w:spacing w:line="440" w:lineRule="exact"/>
        <w:ind w:leftChars="149" w:left="358" w:firstLineChars="100" w:firstLine="280"/>
        <w:jc w:val="both"/>
        <w:rPr>
          <w:rFonts w:ascii="標楷體" w:eastAsia="標楷體" w:hAnsi="標楷體" w:cs="Arial"/>
          <w:kern w:val="0"/>
          <w:sz w:val="28"/>
          <w:szCs w:val="28"/>
        </w:rPr>
      </w:pPr>
      <w:r w:rsidRPr="0098181C">
        <w:rPr>
          <w:rFonts w:ascii="標楷體" w:eastAsia="標楷體" w:hAnsi="標楷體" w:cs="新細明體" w:hint="eastAsia"/>
          <w:kern w:val="0"/>
          <w:sz w:val="28"/>
          <w:szCs w:val="28"/>
          <w:lang w:bidi="ta-IN"/>
        </w:rPr>
        <w:t>9、政風室：</w:t>
      </w:r>
      <w:r w:rsidRPr="0098181C">
        <w:rPr>
          <w:rFonts w:ascii="標楷體" w:eastAsia="標楷體" w:hAnsi="標楷體" w:cs="Arial" w:hint="eastAsia"/>
          <w:kern w:val="0"/>
          <w:sz w:val="28"/>
          <w:szCs w:val="28"/>
        </w:rPr>
        <w:t>辦理政風業務。</w:t>
      </w:r>
    </w:p>
    <w:p w:rsidR="00561526" w:rsidRPr="0098181C" w:rsidRDefault="00561526" w:rsidP="00561526">
      <w:pPr>
        <w:spacing w:line="440" w:lineRule="exact"/>
        <w:ind w:left="140" w:hangingChars="50" w:hanging="140"/>
        <w:jc w:val="both"/>
        <w:rPr>
          <w:rFonts w:ascii="標楷體" w:eastAsia="標楷體" w:hAnsi="標楷體"/>
          <w:b/>
          <w:sz w:val="28"/>
          <w:szCs w:val="28"/>
        </w:rPr>
        <w:sectPr w:rsidR="00561526" w:rsidRPr="0098181C" w:rsidSect="00A637F4">
          <w:headerReference w:type="default" r:id="rId9"/>
          <w:footerReference w:type="even" r:id="rId10"/>
          <w:footerReference w:type="default" r:id="rId11"/>
          <w:pgSz w:w="11906" w:h="16838" w:code="9"/>
          <w:pgMar w:top="1418" w:right="1134" w:bottom="1418" w:left="1361" w:header="851" w:footer="567" w:gutter="0"/>
          <w:cols w:space="425"/>
          <w:docGrid w:type="linesAndChars" w:linePitch="360"/>
        </w:sectPr>
      </w:pPr>
    </w:p>
    <w:p w:rsidR="00C6272B" w:rsidRPr="0098181C" w:rsidRDefault="004C1EB2" w:rsidP="00F43781">
      <w:pPr>
        <w:spacing w:beforeLines="50" w:before="180" w:afterLines="50" w:after="180" w:line="440" w:lineRule="exact"/>
        <w:ind w:left="120" w:hangingChars="50" w:hanging="120"/>
        <w:jc w:val="both"/>
        <w:rPr>
          <w:rFonts w:ascii="標楷體" w:eastAsia="標楷體" w:hAnsi="標楷體"/>
          <w:b/>
          <w:sz w:val="28"/>
          <w:szCs w:val="28"/>
        </w:rPr>
      </w:pPr>
      <w:r w:rsidRPr="0098181C">
        <w:rPr>
          <w:rFonts w:ascii="標楷體" w:eastAsia="標楷體" w:hAnsi="標楷體" w:hint="eastAsia"/>
          <w:noProof/>
        </w:rPr>
        <mc:AlternateContent>
          <mc:Choice Requires="wpc">
            <w:drawing>
              <wp:anchor distT="0" distB="0" distL="114300" distR="114300" simplePos="0" relativeHeight="251657728" behindDoc="0" locked="0" layoutInCell="1" allowOverlap="1" wp14:anchorId="723F0020" wp14:editId="75F4D052">
                <wp:simplePos x="0" y="0"/>
                <wp:positionH relativeFrom="column">
                  <wp:posOffset>-457200</wp:posOffset>
                </wp:positionH>
                <wp:positionV relativeFrom="paragraph">
                  <wp:posOffset>525145</wp:posOffset>
                </wp:positionV>
                <wp:extent cx="7083425" cy="4800600"/>
                <wp:effectExtent l="0" t="1270" r="3175" b="0"/>
                <wp:wrapSquare wrapText="bothSides"/>
                <wp:docPr id="80" name="畫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4"/>
                        <wps:cNvSpPr txBox="1">
                          <a:spLocks noChangeArrowheads="1"/>
                        </wps:cNvSpPr>
                        <wps:spPr bwMode="auto">
                          <a:xfrm>
                            <a:off x="3124835" y="114300"/>
                            <a:ext cx="1366520" cy="343535"/>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局 長</w:t>
                              </w:r>
                            </w:p>
                          </w:txbxContent>
                        </wps:txbx>
                        <wps:bodyPr rot="0" vert="horz" wrap="square" lIns="91440" tIns="45720" rIns="91440" bIns="45720" anchor="t" anchorCtr="0" upright="1">
                          <a:noAutofit/>
                        </wps:bodyPr>
                      </wps:wsp>
                      <wps:wsp>
                        <wps:cNvPr id="2" name="Text Box 6"/>
                        <wps:cNvSpPr txBox="1">
                          <a:spLocks noChangeArrowheads="1"/>
                        </wps:cNvSpPr>
                        <wps:spPr bwMode="auto">
                          <a:xfrm>
                            <a:off x="3124835" y="571500"/>
                            <a:ext cx="1366520" cy="342265"/>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副 局 長</w:t>
                              </w:r>
                            </w:p>
                          </w:txbxContent>
                        </wps:txbx>
                        <wps:bodyPr rot="0" vert="horz" wrap="square" lIns="91440" tIns="45720" rIns="91440" bIns="45720" anchor="t" anchorCtr="0" upright="1">
                          <a:noAutofit/>
                        </wps:bodyPr>
                      </wps:wsp>
                      <wps:wsp>
                        <wps:cNvPr id="3" name="Text Box 7"/>
                        <wps:cNvSpPr txBox="1">
                          <a:spLocks noChangeArrowheads="1"/>
                        </wps:cNvSpPr>
                        <wps:spPr bwMode="auto">
                          <a:xfrm>
                            <a:off x="3124835" y="1028065"/>
                            <a:ext cx="1366520" cy="342265"/>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主 任 秘 書</w:t>
                              </w:r>
                            </w:p>
                          </w:txbxContent>
                        </wps:txbx>
                        <wps:bodyPr rot="0" vert="horz" wrap="square" lIns="91440" tIns="45720" rIns="91440" bIns="45720" anchor="t" anchorCtr="0" upright="1">
                          <a:noAutofit/>
                        </wps:bodyPr>
                      </wps:wsp>
                      <wps:wsp>
                        <wps:cNvPr id="4" name="Line 135"/>
                        <wps:cNvCnPr/>
                        <wps:spPr bwMode="auto">
                          <a:xfrm>
                            <a:off x="3810000" y="456565"/>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40"/>
                        <wps:cNvCnPr/>
                        <wps:spPr bwMode="auto">
                          <a:xfrm flipH="1">
                            <a:off x="3801745" y="457835"/>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41"/>
                        <wps:cNvCnPr/>
                        <wps:spPr bwMode="auto">
                          <a:xfrm>
                            <a:off x="3810000" y="914400"/>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42"/>
                        <wps:cNvCnPr/>
                        <wps:spPr bwMode="auto">
                          <a:xfrm>
                            <a:off x="3819525" y="1372235"/>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43"/>
                        <wps:cNvCnPr/>
                        <wps:spPr bwMode="auto">
                          <a:xfrm>
                            <a:off x="1210310" y="1485900"/>
                            <a:ext cx="482409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 name="Group 184"/>
                        <wpg:cNvGrpSpPr>
                          <a:grpSpLocks/>
                        </wpg:cNvGrpSpPr>
                        <wpg:grpSpPr bwMode="auto">
                          <a:xfrm>
                            <a:off x="4128135" y="1485900"/>
                            <a:ext cx="360045" cy="1374140"/>
                            <a:chOff x="7329" y="5378"/>
                            <a:chExt cx="567" cy="2164"/>
                          </a:xfrm>
                        </wpg:grpSpPr>
                        <wps:wsp>
                          <wps:cNvPr id="10" name="Text Box 11"/>
                          <wps:cNvSpPr txBox="1">
                            <a:spLocks noChangeArrowheads="1"/>
                          </wps:cNvSpPr>
                          <wps:spPr bwMode="auto">
                            <a:xfrm>
                              <a:off x="7329"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法  務  室</w:t>
                                </w:r>
                              </w:p>
                            </w:txbxContent>
                          </wps:txbx>
                          <wps:bodyPr rot="0" vert="eaVert" wrap="square" lIns="91440" tIns="45720" rIns="91440" bIns="45720" anchor="t" anchorCtr="0" upright="1">
                            <a:noAutofit/>
                          </wps:bodyPr>
                        </wps:wsp>
                        <wps:wsp>
                          <wps:cNvPr id="11" name="Line 148"/>
                          <wps:cNvCnPr/>
                          <wps:spPr bwMode="auto">
                            <a:xfrm>
                              <a:off x="7585"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12" name="Group 186"/>
                        <wpg:cNvGrpSpPr>
                          <a:grpSpLocks/>
                        </wpg:cNvGrpSpPr>
                        <wpg:grpSpPr bwMode="auto">
                          <a:xfrm>
                            <a:off x="5006975" y="1485900"/>
                            <a:ext cx="360045" cy="1374140"/>
                            <a:chOff x="8728" y="5378"/>
                            <a:chExt cx="567" cy="2164"/>
                          </a:xfrm>
                        </wpg:grpSpPr>
                        <wps:wsp>
                          <wps:cNvPr id="13" name="Text Box 13"/>
                          <wps:cNvSpPr txBox="1">
                            <a:spLocks noChangeArrowheads="1"/>
                          </wps:cNvSpPr>
                          <wps:spPr bwMode="auto">
                            <a:xfrm>
                              <a:off x="8728" y="5558"/>
                              <a:ext cx="567" cy="1984"/>
                            </a:xfrm>
                            <a:prstGeom prst="rect">
                              <a:avLst/>
                            </a:prstGeom>
                            <a:solidFill>
                              <a:srgbClr val="FFFFFF"/>
                            </a:solidFill>
                            <a:ln w="9525">
                              <a:solidFill>
                                <a:srgbClr val="000000"/>
                              </a:solidFill>
                              <a:miter lim="800000"/>
                              <a:headEnd/>
                              <a:tailEnd/>
                            </a:ln>
                          </wps:spPr>
                          <wps:txbx>
                            <w:txbxContent>
                              <w:p w:rsidR="006F6CB9" w:rsidRPr="00367D40" w:rsidRDefault="00581991" w:rsidP="00F43781">
                                <w:pPr>
                                  <w:spacing w:line="280" w:lineRule="exact"/>
                                  <w:jc w:val="distribute"/>
                                  <w:rPr>
                                    <w:rFonts w:ascii="標楷體" w:eastAsia="標楷體" w:hAnsi="標楷體"/>
                                    <w:sz w:val="28"/>
                                    <w:szCs w:val="28"/>
                                  </w:rPr>
                                </w:pPr>
                                <w:r>
                                  <w:rPr>
                                    <w:rFonts w:ascii="標楷體" w:eastAsia="標楷體" w:hAnsi="標楷體" w:hint="eastAsia"/>
                                    <w:sz w:val="28"/>
                                    <w:szCs w:val="28"/>
                                  </w:rPr>
                                  <w:t>主</w:t>
                                </w:r>
                                <w:r w:rsidR="006F6CB9" w:rsidRPr="00367D40">
                                  <w:rPr>
                                    <w:rFonts w:ascii="標楷體" w:eastAsia="標楷體" w:hAnsi="標楷體" w:hint="eastAsia"/>
                                    <w:sz w:val="28"/>
                                    <w:szCs w:val="28"/>
                                  </w:rPr>
                                  <w:t xml:space="preserve">  計  室</w:t>
                                </w:r>
                              </w:p>
                            </w:txbxContent>
                          </wps:txbx>
                          <wps:bodyPr rot="0" vert="eaVert" wrap="square" lIns="91440" tIns="45720" rIns="91440" bIns="45720" anchor="t" anchorCtr="0" upright="1">
                            <a:noAutofit/>
                          </wps:bodyPr>
                        </wps:wsp>
                        <wps:wsp>
                          <wps:cNvPr id="14" name="Line 150"/>
                          <wps:cNvCnPr/>
                          <wps:spPr bwMode="auto">
                            <a:xfrm>
                              <a:off x="8996"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15" name="Group 187"/>
                        <wpg:cNvGrpSpPr>
                          <a:grpSpLocks/>
                        </wpg:cNvGrpSpPr>
                        <wpg:grpSpPr bwMode="auto">
                          <a:xfrm>
                            <a:off x="5436235" y="1485900"/>
                            <a:ext cx="360045" cy="1374140"/>
                            <a:chOff x="9404" y="5378"/>
                            <a:chExt cx="567" cy="2164"/>
                          </a:xfrm>
                        </wpg:grpSpPr>
                        <wps:wsp>
                          <wps:cNvPr id="16" name="Text Box 14"/>
                          <wps:cNvSpPr txBox="1">
                            <a:spLocks noChangeArrowheads="1"/>
                          </wps:cNvSpPr>
                          <wps:spPr bwMode="auto">
                            <a:xfrm>
                              <a:off x="9404"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人  事  室</w:t>
                                </w:r>
                              </w:p>
                            </w:txbxContent>
                          </wps:txbx>
                          <wps:bodyPr rot="0" vert="eaVert" wrap="square" lIns="91440" tIns="45720" rIns="91440" bIns="45720" anchor="t" anchorCtr="0" upright="1">
                            <a:noAutofit/>
                          </wps:bodyPr>
                        </wps:wsp>
                        <wps:wsp>
                          <wps:cNvPr id="17" name="Line 151"/>
                          <wps:cNvCnPr/>
                          <wps:spPr bwMode="auto">
                            <a:xfrm>
                              <a:off x="9671"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18" name="Group 188"/>
                        <wpg:cNvGrpSpPr>
                          <a:grpSpLocks/>
                        </wpg:cNvGrpSpPr>
                        <wpg:grpSpPr bwMode="auto">
                          <a:xfrm>
                            <a:off x="5864860" y="1485900"/>
                            <a:ext cx="360045" cy="1374140"/>
                            <a:chOff x="10079" y="5378"/>
                            <a:chExt cx="567" cy="2164"/>
                          </a:xfrm>
                        </wpg:grpSpPr>
                        <wps:wsp>
                          <wps:cNvPr id="19" name="Text Box 27"/>
                          <wps:cNvSpPr txBox="1">
                            <a:spLocks noChangeArrowheads="1"/>
                          </wps:cNvSpPr>
                          <wps:spPr bwMode="auto">
                            <a:xfrm>
                              <a:off x="10079"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政  風  室</w:t>
                                </w:r>
                              </w:p>
                            </w:txbxContent>
                          </wps:txbx>
                          <wps:bodyPr rot="0" vert="eaVert" wrap="square" lIns="91440" tIns="45720" rIns="91440" bIns="45720" anchor="t" anchorCtr="0" upright="1">
                            <a:noAutofit/>
                          </wps:bodyPr>
                        </wps:wsp>
                        <wps:wsp>
                          <wps:cNvPr id="20" name="Line 152"/>
                          <wps:cNvCnPr/>
                          <wps:spPr bwMode="auto">
                            <a:xfrm>
                              <a:off x="10344"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21" name="Group 190"/>
                        <wpg:cNvGrpSpPr>
                          <a:grpSpLocks/>
                        </wpg:cNvGrpSpPr>
                        <wpg:grpSpPr bwMode="auto">
                          <a:xfrm>
                            <a:off x="1755775" y="1485900"/>
                            <a:ext cx="972185" cy="3220085"/>
                            <a:chOff x="3383" y="5378"/>
                            <a:chExt cx="1531" cy="5071"/>
                          </a:xfrm>
                        </wpg:grpSpPr>
                        <wpg:grpSp>
                          <wpg:cNvPr id="22" name="Group 181"/>
                          <wpg:cNvGrpSpPr>
                            <a:grpSpLocks/>
                          </wpg:cNvGrpSpPr>
                          <wpg:grpSpPr bwMode="auto">
                            <a:xfrm>
                              <a:off x="3903" y="5378"/>
                              <a:ext cx="567" cy="2174"/>
                              <a:chOff x="3903" y="5378"/>
                              <a:chExt cx="567" cy="2174"/>
                            </a:xfrm>
                          </wpg:grpSpPr>
                          <wps:wsp>
                            <wps:cNvPr id="23" name="Text Box 8"/>
                            <wps:cNvSpPr txBox="1">
                              <a:spLocks noChangeArrowheads="1"/>
                            </wps:cNvSpPr>
                            <wps:spPr bwMode="auto">
                              <a:xfrm>
                                <a:off x="3903" y="556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石油及瓦斯組</w:t>
                                  </w:r>
                                </w:p>
                              </w:txbxContent>
                            </wps:txbx>
                            <wps:bodyPr rot="0" vert="eaVert" wrap="square" lIns="91440" tIns="45720" rIns="91440" bIns="45720" anchor="t" anchorCtr="0" upright="1">
                              <a:noAutofit/>
                            </wps:bodyPr>
                          </wps:wsp>
                          <wps:wsp>
                            <wps:cNvPr id="24" name="Line 145"/>
                            <wps:cNvCnPr/>
                            <wps:spPr bwMode="auto">
                              <a:xfrm>
                                <a:off x="4173"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5" name="Group 176"/>
                          <wpg:cNvGrpSpPr>
                            <a:grpSpLocks/>
                          </wpg:cNvGrpSpPr>
                          <wpg:grpSpPr bwMode="auto">
                            <a:xfrm>
                              <a:off x="3383" y="7549"/>
                              <a:ext cx="1531" cy="2900"/>
                              <a:chOff x="3383" y="7549"/>
                              <a:chExt cx="1531" cy="2900"/>
                            </a:xfrm>
                          </wpg:grpSpPr>
                          <wps:wsp>
                            <wps:cNvPr id="26" name="Text Box 22"/>
                            <wps:cNvSpPr txBox="1">
                              <a:spLocks noChangeArrowheads="1"/>
                            </wps:cNvSpPr>
                            <wps:spPr bwMode="auto">
                              <a:xfrm>
                                <a:off x="3383" y="7896"/>
                                <a:ext cx="472"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石 油 業 務 科</w:t>
                                  </w:r>
                                </w:p>
                                <w:p w:rsidR="006F6CB9" w:rsidRPr="00367D40" w:rsidRDefault="006F6CB9" w:rsidP="00F43781">
                                  <w:pPr>
                                    <w:spacing w:line="280" w:lineRule="exact"/>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業業務科</w:t>
                                  </w:r>
                                </w:p>
                              </w:txbxContent>
                            </wps:txbx>
                            <wps:bodyPr rot="0" vert="eaVert" wrap="square" lIns="0" tIns="36000" rIns="36000" bIns="36000" anchor="t" anchorCtr="0" upright="1">
                              <a:noAutofit/>
                            </wps:bodyPr>
                          </wps:wsp>
                          <wps:wsp>
                            <wps:cNvPr id="27" name="Text Box 23"/>
                            <wps:cNvSpPr txBox="1">
                              <a:spLocks noChangeArrowheads="1"/>
                            </wps:cNvSpPr>
                            <wps:spPr bwMode="auto">
                              <a:xfrm>
                                <a:off x="3923"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石 油 設 施 科</w:t>
                                  </w:r>
                                </w:p>
                                <w:p w:rsidR="006F6CB9" w:rsidRPr="00367D40" w:rsidRDefault="006F6CB9" w:rsidP="00F43781">
                                  <w:pPr>
                                    <w:spacing w:line="280" w:lineRule="exact"/>
                                    <w:jc w:val="distribute"/>
                                    <w:rPr>
                                      <w:rFonts w:ascii="標楷體" w:eastAsia="標楷體" w:hAnsi="標楷體"/>
                                      <w:sz w:val="28"/>
                                      <w:szCs w:val="28"/>
                                    </w:rPr>
                                  </w:pPr>
                                </w:p>
                              </w:txbxContent>
                            </wps:txbx>
                            <wps:bodyPr rot="0" vert="eaVert" wrap="square" lIns="0" tIns="36000" rIns="36000" bIns="36000" anchor="t" anchorCtr="0" upright="1">
                              <a:noAutofit/>
                            </wps:bodyPr>
                          </wps:wsp>
                          <wps:wsp>
                            <wps:cNvPr id="28" name="Text Box 24"/>
                            <wps:cNvSpPr txBox="1">
                              <a:spLocks noChangeArrowheads="1"/>
                            </wps:cNvSpPr>
                            <wps:spPr bwMode="auto">
                              <a:xfrm>
                                <a:off x="4443"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瓦 斯 管 理 科</w:t>
                                  </w:r>
                                </w:p>
                                <w:p w:rsidR="006F6CB9" w:rsidRPr="00367D40" w:rsidRDefault="006F6CB9" w:rsidP="00F43781">
                                  <w:pPr>
                                    <w:spacing w:line="280" w:lineRule="exact"/>
                                    <w:rPr>
                                      <w:rFonts w:ascii="標楷體" w:eastAsia="標楷體" w:hAnsi="標楷體"/>
                                      <w:sz w:val="28"/>
                                      <w:szCs w:val="28"/>
                                    </w:rPr>
                                  </w:pPr>
                                </w:p>
                              </w:txbxContent>
                            </wps:txbx>
                            <wps:bodyPr rot="0" vert="eaVert" wrap="square" lIns="0" tIns="36000" rIns="36000" bIns="36000" anchor="t" anchorCtr="0" upright="1">
                              <a:noAutofit/>
                            </wps:bodyPr>
                          </wps:wsp>
                          <wps:wsp>
                            <wps:cNvPr id="29" name="Line 155"/>
                            <wps:cNvCnPr/>
                            <wps:spPr bwMode="auto">
                              <a:xfrm>
                                <a:off x="3623" y="7718"/>
                                <a:ext cx="105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59"/>
                            <wps:cNvCnPr/>
                            <wps:spPr bwMode="auto">
                              <a:xfrm>
                                <a:off x="3623"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60"/>
                            <wps:cNvCnPr/>
                            <wps:spPr bwMode="auto">
                              <a:xfrm>
                                <a:off x="4163"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161"/>
                            <wps:cNvCnPr/>
                            <wps:spPr bwMode="auto">
                              <a:xfrm>
                                <a:off x="4683"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162"/>
                            <wps:cNvCnPr/>
                            <wps:spPr bwMode="auto">
                              <a:xfrm>
                                <a:off x="4163" y="7549"/>
                                <a:ext cx="1"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34" name="Group 189"/>
                        <wpg:cNvGrpSpPr>
                          <a:grpSpLocks/>
                        </wpg:cNvGrpSpPr>
                        <wpg:grpSpPr bwMode="auto">
                          <a:xfrm>
                            <a:off x="714375" y="1485900"/>
                            <a:ext cx="965835" cy="3220085"/>
                            <a:chOff x="1593" y="5378"/>
                            <a:chExt cx="1521" cy="5071"/>
                          </a:xfrm>
                        </wpg:grpSpPr>
                        <wpg:grpSp>
                          <wpg:cNvPr id="35" name="Group 182"/>
                          <wpg:cNvGrpSpPr>
                            <a:grpSpLocks/>
                          </wpg:cNvGrpSpPr>
                          <wpg:grpSpPr bwMode="auto">
                            <a:xfrm>
                              <a:off x="2103" y="5378"/>
                              <a:ext cx="567" cy="2164"/>
                              <a:chOff x="2103" y="5378"/>
                              <a:chExt cx="567" cy="2164"/>
                            </a:xfrm>
                          </wpg:grpSpPr>
                          <wps:wsp>
                            <wps:cNvPr id="36" name="Text Box 5"/>
                            <wps:cNvSpPr txBox="1">
                              <a:spLocks noChangeArrowheads="1"/>
                            </wps:cNvSpPr>
                            <wps:spPr bwMode="auto">
                              <a:xfrm>
                                <a:off x="2103"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綜合企劃組</w:t>
                                  </w:r>
                                </w:p>
                              </w:txbxContent>
                            </wps:txbx>
                            <wps:bodyPr rot="0" vert="eaVert" wrap="square" lIns="91440" tIns="45720" rIns="91440" bIns="45720" anchor="t" anchorCtr="0" upright="1">
                              <a:noAutofit/>
                            </wps:bodyPr>
                          </wps:wsp>
                          <wps:wsp>
                            <wps:cNvPr id="37" name="Line 144"/>
                            <wps:cNvCnPr/>
                            <wps:spPr bwMode="auto">
                              <a:xfrm>
                                <a:off x="2372" y="5378"/>
                                <a:ext cx="3"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8" name="Group 175"/>
                          <wpg:cNvGrpSpPr>
                            <a:grpSpLocks/>
                          </wpg:cNvGrpSpPr>
                          <wpg:grpSpPr bwMode="auto">
                            <a:xfrm>
                              <a:off x="1593" y="7539"/>
                              <a:ext cx="1521" cy="2910"/>
                              <a:chOff x="1593" y="7539"/>
                              <a:chExt cx="1521" cy="2910"/>
                            </a:xfrm>
                          </wpg:grpSpPr>
                          <wps:wsp>
                            <wps:cNvPr id="39" name="Text Box 44"/>
                            <wps:cNvSpPr txBox="1">
                              <a:spLocks noChangeArrowheads="1"/>
                            </wps:cNvSpPr>
                            <wps:spPr bwMode="auto">
                              <a:xfrm>
                                <a:off x="1593" y="7898"/>
                                <a:ext cx="471" cy="2551"/>
                              </a:xfrm>
                              <a:prstGeom prst="rect">
                                <a:avLst/>
                              </a:prstGeom>
                              <a:solidFill>
                                <a:srgbClr val="FFFFFF"/>
                              </a:solidFill>
                              <a:ln w="9525">
                                <a:solidFill>
                                  <a:srgbClr val="000000"/>
                                </a:solidFill>
                                <a:miter lim="800000"/>
                                <a:headEnd/>
                                <a:tailEnd/>
                              </a:ln>
                            </wps:spPr>
                            <wps:txbx>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能源政策與規劃科</w:t>
                                  </w:r>
                                </w:p>
                                <w:p w:rsidR="00BD1583" w:rsidRPr="00367D40" w:rsidRDefault="00BD1583" w:rsidP="00F43781">
                                  <w:pPr>
                                    <w:spacing w:line="280" w:lineRule="exact"/>
                                    <w:jc w:val="distribute"/>
                                    <w:rPr>
                                      <w:rFonts w:ascii="標楷體" w:eastAsia="標楷體" w:hAnsi="標楷體"/>
                                      <w:sz w:val="28"/>
                                      <w:szCs w:val="28"/>
                                    </w:rPr>
                                  </w:pPr>
                                </w:p>
                              </w:txbxContent>
                            </wps:txbx>
                            <wps:bodyPr rot="0" vert="eaVert" wrap="square" lIns="0" tIns="36000" rIns="36000" bIns="36000" anchor="t" anchorCtr="0" upright="1">
                              <a:noAutofit/>
                            </wps:bodyPr>
                          </wps:wsp>
                          <wps:wsp>
                            <wps:cNvPr id="40" name="Text Box 46"/>
                            <wps:cNvSpPr txBox="1">
                              <a:spLocks noChangeArrowheads="1"/>
                            </wps:cNvSpPr>
                            <wps:spPr bwMode="auto">
                              <a:xfrm>
                                <a:off x="2642" y="7896"/>
                                <a:ext cx="472" cy="2551"/>
                              </a:xfrm>
                              <a:prstGeom prst="rect">
                                <a:avLst/>
                              </a:prstGeom>
                              <a:solidFill>
                                <a:srgbClr val="FFFFFF"/>
                              </a:solidFill>
                              <a:ln w="9525">
                                <a:solidFill>
                                  <a:srgbClr val="000000"/>
                                </a:solidFill>
                                <a:miter lim="800000"/>
                                <a:headEnd/>
                                <a:tailEnd/>
                              </a:ln>
                            </wps:spPr>
                            <wps:txbx>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綜合能源業務科</w:t>
                                  </w:r>
                                </w:p>
                                <w:p w:rsidR="00BD1583" w:rsidRPr="00367D40" w:rsidRDefault="00BD1583" w:rsidP="00F43781">
                                  <w:pPr>
                                    <w:spacing w:line="280" w:lineRule="exact"/>
                                    <w:rPr>
                                      <w:rFonts w:ascii="標楷體" w:eastAsia="標楷體" w:hAnsi="標楷體"/>
                                      <w:sz w:val="28"/>
                                      <w:szCs w:val="28"/>
                                    </w:rPr>
                                  </w:pPr>
                                </w:p>
                              </w:txbxContent>
                            </wps:txbx>
                            <wps:bodyPr rot="0" vert="eaVert" wrap="square" lIns="0" tIns="36000" rIns="36000" bIns="36000" anchor="t" anchorCtr="0" upright="1">
                              <a:noAutofit/>
                            </wps:bodyPr>
                          </wps:wsp>
                          <wps:wsp>
                            <wps:cNvPr id="41" name="Text Box 47"/>
                            <wps:cNvSpPr txBox="1">
                              <a:spLocks noChangeArrowheads="1"/>
                            </wps:cNvSpPr>
                            <wps:spPr bwMode="auto">
                              <a:xfrm>
                                <a:off x="2118" y="7898"/>
                                <a:ext cx="471" cy="2551"/>
                              </a:xfrm>
                              <a:prstGeom prst="rect">
                                <a:avLst/>
                              </a:prstGeom>
                              <a:solidFill>
                                <a:srgbClr val="FFFFFF"/>
                              </a:solidFill>
                              <a:ln w="9525">
                                <a:solidFill>
                                  <a:srgbClr val="000000"/>
                                </a:solidFill>
                                <a:miter lim="800000"/>
                                <a:headEnd/>
                                <a:tailEnd/>
                              </a:ln>
                            </wps:spPr>
                            <wps:txbx>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能源資訊與統計科</w:t>
                                  </w:r>
                                </w:p>
                              </w:txbxContent>
                            </wps:txbx>
                            <wps:bodyPr rot="0" vert="eaVert" wrap="square" lIns="0" tIns="36000" rIns="36000" bIns="36000" anchor="t" anchorCtr="0" upright="1">
                              <a:noAutofit/>
                            </wps:bodyPr>
                          </wps:wsp>
                          <wps:wsp>
                            <wps:cNvPr id="42" name="Line 153"/>
                            <wps:cNvCnPr/>
                            <wps:spPr bwMode="auto">
                              <a:xfrm>
                                <a:off x="2357" y="7539"/>
                                <a:ext cx="1"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54"/>
                            <wps:cNvCnPr/>
                            <wps:spPr bwMode="auto">
                              <a:xfrm>
                                <a:off x="1813" y="7718"/>
                                <a:ext cx="1077"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63"/>
                            <wps:cNvCnPr/>
                            <wps:spPr bwMode="auto">
                              <a:xfrm>
                                <a:off x="1818"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64"/>
                            <wps:cNvCnPr/>
                            <wps:spPr bwMode="auto">
                              <a:xfrm>
                                <a:off x="2357"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65"/>
                            <wps:cNvCnPr/>
                            <wps:spPr bwMode="auto">
                              <a:xfrm>
                                <a:off x="2884"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7" name="Group 191"/>
                        <wpg:cNvGrpSpPr>
                          <a:grpSpLocks/>
                        </wpg:cNvGrpSpPr>
                        <wpg:grpSpPr bwMode="auto">
                          <a:xfrm>
                            <a:off x="2787650" y="1485900"/>
                            <a:ext cx="635635" cy="3220085"/>
                            <a:chOff x="5113" y="5378"/>
                            <a:chExt cx="1001" cy="5071"/>
                          </a:xfrm>
                        </wpg:grpSpPr>
                        <wpg:grpSp>
                          <wpg:cNvPr id="48" name="Group 180"/>
                          <wpg:cNvGrpSpPr>
                            <a:grpSpLocks/>
                          </wpg:cNvGrpSpPr>
                          <wpg:grpSpPr bwMode="auto">
                            <a:xfrm>
                              <a:off x="5335" y="5378"/>
                              <a:ext cx="567" cy="2164"/>
                              <a:chOff x="5335" y="5378"/>
                              <a:chExt cx="567" cy="2164"/>
                            </a:xfrm>
                          </wpg:grpSpPr>
                          <wps:wsp>
                            <wps:cNvPr id="49" name="Text Box 9"/>
                            <wps:cNvSpPr txBox="1">
                              <a:spLocks noChangeArrowheads="1"/>
                            </wps:cNvSpPr>
                            <wps:spPr bwMode="auto">
                              <a:xfrm>
                                <a:off x="5335"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電  力  組</w:t>
                                  </w:r>
                                </w:p>
                              </w:txbxContent>
                            </wps:txbx>
                            <wps:bodyPr rot="0" vert="eaVert" wrap="square" lIns="91440" tIns="45720" rIns="91440" bIns="45720" anchor="t" anchorCtr="0" upright="1">
                              <a:noAutofit/>
                            </wps:bodyPr>
                          </wps:wsp>
                          <wps:wsp>
                            <wps:cNvPr id="50" name="Line 146"/>
                            <wps:cNvCnPr/>
                            <wps:spPr bwMode="auto">
                              <a:xfrm>
                                <a:off x="5605"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51" name="Group 177"/>
                          <wpg:cNvGrpSpPr>
                            <a:grpSpLocks/>
                          </wpg:cNvGrpSpPr>
                          <wpg:grpSpPr bwMode="auto">
                            <a:xfrm>
                              <a:off x="5113" y="7539"/>
                              <a:ext cx="1001" cy="2910"/>
                              <a:chOff x="5113" y="7539"/>
                              <a:chExt cx="1001" cy="2910"/>
                            </a:xfrm>
                          </wpg:grpSpPr>
                          <wps:wsp>
                            <wps:cNvPr id="52" name="Text Box 25"/>
                            <wps:cNvSpPr txBox="1">
                              <a:spLocks noChangeArrowheads="1"/>
                            </wps:cNvSpPr>
                            <wps:spPr bwMode="auto">
                              <a:xfrm>
                                <a:off x="5113" y="7898"/>
                                <a:ext cx="472"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公 用 電 業 科</w:t>
                                  </w:r>
                                </w:p>
                              </w:txbxContent>
                            </wps:txbx>
                            <wps:bodyPr rot="0" vert="eaVert" wrap="square" lIns="0" tIns="36000" rIns="36000" bIns="36000" anchor="t" anchorCtr="0" upright="1">
                              <a:noAutofit/>
                            </wps:bodyPr>
                          </wps:wsp>
                          <wps:wsp>
                            <wps:cNvPr id="53" name="Text Box 26"/>
                            <wps:cNvSpPr txBox="1">
                              <a:spLocks noChangeArrowheads="1"/>
                            </wps:cNvSpPr>
                            <wps:spPr bwMode="auto">
                              <a:xfrm>
                                <a:off x="5644" y="7898"/>
                                <a:ext cx="470"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民 營 發 電 科</w:t>
                                  </w:r>
                                </w:p>
                                <w:p w:rsidR="006F6CB9" w:rsidRPr="00367D40" w:rsidRDefault="006F6CB9" w:rsidP="00F43781">
                                  <w:pPr>
                                    <w:spacing w:line="280" w:lineRule="exact"/>
                                    <w:jc w:val="distribute"/>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電科</w:t>
                                  </w:r>
                                </w:p>
                              </w:txbxContent>
                            </wps:txbx>
                            <wps:bodyPr rot="0" vert="eaVert" wrap="square" lIns="0" tIns="36000" rIns="36000" bIns="36000" anchor="t" anchorCtr="0" upright="1">
                              <a:noAutofit/>
                            </wps:bodyPr>
                          </wps:wsp>
                          <wps:wsp>
                            <wps:cNvPr id="54" name="Line 156"/>
                            <wps:cNvCnPr/>
                            <wps:spPr bwMode="auto">
                              <a:xfrm>
                                <a:off x="5355" y="7718"/>
                                <a:ext cx="53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166"/>
                            <wps:cNvCnPr/>
                            <wps:spPr bwMode="auto">
                              <a:xfrm>
                                <a:off x="5605" y="7539"/>
                                <a:ext cx="1" cy="1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67"/>
                            <wps:cNvCnPr/>
                            <wps:spPr bwMode="auto">
                              <a:xfrm>
                                <a:off x="5355"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168"/>
                            <wps:cNvCnPr/>
                            <wps:spPr bwMode="auto">
                              <a:xfrm>
                                <a:off x="5884" y="7718"/>
                                <a:ext cx="2"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58" name="Group 192"/>
                        <wpg:cNvGrpSpPr>
                          <a:grpSpLocks/>
                        </wpg:cNvGrpSpPr>
                        <wpg:grpSpPr bwMode="auto">
                          <a:xfrm>
                            <a:off x="3502660" y="1485900"/>
                            <a:ext cx="645160" cy="3220085"/>
                            <a:chOff x="6334" y="5378"/>
                            <a:chExt cx="1016" cy="5071"/>
                          </a:xfrm>
                        </wpg:grpSpPr>
                        <wpg:grpSp>
                          <wpg:cNvPr id="59" name="Group 183"/>
                          <wpg:cNvGrpSpPr>
                            <a:grpSpLocks/>
                          </wpg:cNvGrpSpPr>
                          <wpg:grpSpPr bwMode="auto">
                            <a:xfrm>
                              <a:off x="6584" y="5378"/>
                              <a:ext cx="567" cy="2164"/>
                              <a:chOff x="6584" y="5378"/>
                              <a:chExt cx="567" cy="2164"/>
                            </a:xfrm>
                          </wpg:grpSpPr>
                          <wps:wsp>
                            <wps:cNvPr id="60" name="Text Box 10"/>
                            <wps:cNvSpPr txBox="1">
                              <a:spLocks noChangeArrowheads="1"/>
                            </wps:cNvSpPr>
                            <wps:spPr bwMode="auto">
                              <a:xfrm>
                                <a:off x="6584"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能源技術組</w:t>
                                  </w:r>
                                </w:p>
                              </w:txbxContent>
                            </wps:txbx>
                            <wps:bodyPr rot="0" vert="eaVert" wrap="square" lIns="91440" tIns="45720" rIns="91440" bIns="45720" anchor="t" anchorCtr="0" upright="1">
                              <a:noAutofit/>
                            </wps:bodyPr>
                          </wps:wsp>
                          <wps:wsp>
                            <wps:cNvPr id="61" name="Line 147"/>
                            <wps:cNvCnPr/>
                            <wps:spPr bwMode="auto">
                              <a:xfrm>
                                <a:off x="6839"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 name="Group 178"/>
                          <wpg:cNvGrpSpPr>
                            <a:grpSpLocks/>
                          </wpg:cNvGrpSpPr>
                          <wpg:grpSpPr bwMode="auto">
                            <a:xfrm>
                              <a:off x="6334" y="7539"/>
                              <a:ext cx="1016" cy="2910"/>
                              <a:chOff x="6334" y="7539"/>
                              <a:chExt cx="1016" cy="2910"/>
                            </a:xfrm>
                          </wpg:grpSpPr>
                          <wps:wsp>
                            <wps:cNvPr id="63" name="Text Box 17"/>
                            <wps:cNvSpPr txBox="1">
                              <a:spLocks noChangeArrowheads="1"/>
                            </wps:cNvSpPr>
                            <wps:spPr bwMode="auto">
                              <a:xfrm>
                                <a:off x="6334"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再 生 能 源 科</w:t>
                                  </w:r>
                                </w:p>
                              </w:txbxContent>
                            </wps:txbx>
                            <wps:bodyPr rot="0" vert="eaVert" wrap="square" lIns="0" tIns="36000" rIns="36000" bIns="36000" anchor="t" anchorCtr="0" upright="1">
                              <a:noAutofit/>
                            </wps:bodyPr>
                          </wps:wsp>
                          <wps:wsp>
                            <wps:cNvPr id="64" name="Text Box 18"/>
                            <wps:cNvSpPr txBox="1">
                              <a:spLocks noChangeArrowheads="1"/>
                            </wps:cNvSpPr>
                            <wps:spPr bwMode="auto">
                              <a:xfrm>
                                <a:off x="6879"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節 約 能 源 科</w:t>
                                  </w:r>
                                </w:p>
                                <w:p w:rsidR="006F6CB9" w:rsidRPr="00367D40" w:rsidRDefault="006F6CB9" w:rsidP="00F43781">
                                  <w:pPr>
                                    <w:spacing w:line="280" w:lineRule="exact"/>
                                    <w:rPr>
                                      <w:rFonts w:ascii="標楷體" w:eastAsia="標楷體" w:hAnsi="標楷體"/>
                                      <w:sz w:val="28"/>
                                      <w:szCs w:val="28"/>
                                    </w:rPr>
                                  </w:pPr>
                                </w:p>
                              </w:txbxContent>
                            </wps:txbx>
                            <wps:bodyPr rot="0" vert="eaVert" wrap="square" lIns="0" tIns="36000" rIns="36000" bIns="36000" anchor="t" anchorCtr="0" upright="1">
                              <a:noAutofit/>
                            </wps:bodyPr>
                          </wps:wsp>
                          <wps:wsp>
                            <wps:cNvPr id="65" name="Line 157"/>
                            <wps:cNvCnPr/>
                            <wps:spPr bwMode="auto">
                              <a:xfrm>
                                <a:off x="6565" y="7718"/>
                                <a:ext cx="54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169"/>
                            <wps:cNvCnPr/>
                            <wps:spPr bwMode="auto">
                              <a:xfrm>
                                <a:off x="6839" y="7539"/>
                                <a:ext cx="1"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170"/>
                            <wps:cNvCnPr/>
                            <wps:spPr bwMode="auto">
                              <a:xfrm>
                                <a:off x="6564"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171"/>
                            <wps:cNvCnPr/>
                            <wps:spPr bwMode="auto">
                              <a:xfrm>
                                <a:off x="7109"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9" name="Group 193"/>
                        <wpg:cNvGrpSpPr>
                          <a:grpSpLocks/>
                        </wpg:cNvGrpSpPr>
                        <wpg:grpSpPr bwMode="auto">
                          <a:xfrm>
                            <a:off x="4427855" y="1485900"/>
                            <a:ext cx="638175" cy="3220085"/>
                            <a:chOff x="7816" y="5378"/>
                            <a:chExt cx="1005" cy="5071"/>
                          </a:xfrm>
                        </wpg:grpSpPr>
                        <wpg:grpSp>
                          <wpg:cNvPr id="70" name="Group 185"/>
                          <wpg:cNvGrpSpPr>
                            <a:grpSpLocks/>
                          </wpg:cNvGrpSpPr>
                          <wpg:grpSpPr bwMode="auto">
                            <a:xfrm>
                              <a:off x="8037" y="5378"/>
                              <a:ext cx="567" cy="2164"/>
                              <a:chOff x="8037" y="5378"/>
                              <a:chExt cx="567" cy="2164"/>
                            </a:xfrm>
                          </wpg:grpSpPr>
                          <wps:wsp>
                            <wps:cNvPr id="71" name="Text Box 12"/>
                            <wps:cNvSpPr txBox="1">
                              <a:spLocks noChangeArrowheads="1"/>
                            </wps:cNvSpPr>
                            <wps:spPr bwMode="auto">
                              <a:xfrm>
                                <a:off x="8037"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秘  書  室</w:t>
                                  </w:r>
                                </w:p>
                              </w:txbxContent>
                            </wps:txbx>
                            <wps:bodyPr rot="0" vert="eaVert" wrap="square" lIns="91440" tIns="45720" rIns="91440" bIns="45720" anchor="t" anchorCtr="0" upright="1">
                              <a:noAutofit/>
                            </wps:bodyPr>
                          </wps:wsp>
                          <wps:wsp>
                            <wps:cNvPr id="72" name="Line 149"/>
                            <wps:cNvCnPr/>
                            <wps:spPr bwMode="auto">
                              <a:xfrm>
                                <a:off x="8306"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3" name="Group 179"/>
                          <wpg:cNvGrpSpPr>
                            <a:grpSpLocks/>
                          </wpg:cNvGrpSpPr>
                          <wpg:grpSpPr bwMode="auto">
                            <a:xfrm>
                              <a:off x="7816" y="7539"/>
                              <a:ext cx="1005" cy="2910"/>
                              <a:chOff x="7816" y="7539"/>
                              <a:chExt cx="1005" cy="2910"/>
                            </a:xfrm>
                          </wpg:grpSpPr>
                          <wps:wsp>
                            <wps:cNvPr id="74" name="Text Box 15"/>
                            <wps:cNvSpPr txBox="1">
                              <a:spLocks noChangeArrowheads="1"/>
                            </wps:cNvSpPr>
                            <wps:spPr bwMode="auto">
                              <a:xfrm>
                                <a:off x="7816"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文書與公關科</w:t>
                                  </w:r>
                                </w:p>
                              </w:txbxContent>
                            </wps:txbx>
                            <wps:bodyPr rot="0" vert="eaVert" wrap="square" lIns="0" tIns="36000" rIns="36000" bIns="36000" anchor="t" anchorCtr="0" upright="1">
                              <a:noAutofit/>
                            </wps:bodyPr>
                          </wps:wsp>
                          <wps:wsp>
                            <wps:cNvPr id="75" name="Text Box 16"/>
                            <wps:cNvSpPr txBox="1">
                              <a:spLocks noChangeArrowheads="1"/>
                            </wps:cNvSpPr>
                            <wps:spPr bwMode="auto">
                              <a:xfrm>
                                <a:off x="8351" y="7898"/>
                                <a:ext cx="470"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事   務   科</w:t>
                                  </w:r>
                                </w:p>
                              </w:txbxContent>
                            </wps:txbx>
                            <wps:bodyPr rot="0" vert="eaVert" wrap="square" lIns="0" tIns="36000" rIns="36000" bIns="36000" anchor="t" anchorCtr="0" upright="1">
                              <a:noAutofit/>
                            </wps:bodyPr>
                          </wps:wsp>
                          <wps:wsp>
                            <wps:cNvPr id="76" name="Line 158"/>
                            <wps:cNvCnPr/>
                            <wps:spPr bwMode="auto">
                              <a:xfrm>
                                <a:off x="8062" y="7718"/>
                                <a:ext cx="53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172"/>
                            <wps:cNvCnPr/>
                            <wps:spPr bwMode="auto">
                              <a:xfrm>
                                <a:off x="8291" y="7539"/>
                                <a:ext cx="2"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173"/>
                            <wps:cNvCnPr/>
                            <wps:spPr bwMode="auto">
                              <a:xfrm>
                                <a:off x="8062"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174"/>
                            <wps:cNvCnPr/>
                            <wps:spPr bwMode="auto">
                              <a:xfrm>
                                <a:off x="8591" y="7718"/>
                                <a:ext cx="2"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c:wpc>
                  </a:graphicData>
                </a:graphic>
                <wp14:sizeRelH relativeFrom="page">
                  <wp14:pctWidth>0</wp14:pctWidth>
                </wp14:sizeRelH>
                <wp14:sizeRelV relativeFrom="page">
                  <wp14:pctHeight>0</wp14:pctHeight>
                </wp14:sizeRelV>
              </wp:anchor>
            </w:drawing>
          </mc:Choice>
          <mc:Fallback>
            <w:pict>
              <v:group id="畫布 2" o:spid="_x0000_s1026" editas="canvas" style="position:absolute;left:0;text-align:left;margin-left:-36pt;margin-top:41.35pt;width:557.75pt;height:378pt;z-index:251657728" coordsize="70834,48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0834;height:48006;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31248;top:1143;width:13665;height:3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y4acEA&#10;AADaAAAADwAAAGRycy9kb3ducmV2LnhtbERPS2sCMRC+C/0PYQpexM22FWu3RpGCojdrpb0Om9kH&#10;3UzWJK7bf28Eoafh43vOfNmbRnTkfG1ZwVOSgiDOra65VHD8Wo9nIHxA1thYJgV/5GG5eBjMMdP2&#10;wp/UHUIpYgj7DBVUIbSZlD6vyKBPbEscucI6gyFCV0rt8BLDTSOf03QqDdYcGyps6aOi/PdwNgpm&#10;k23343cv++98WjRvYfTabU5OqeFjv3oHEagP/+K7e6vjfLi9crty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8uGnBAAAA2gAAAA8AAAAAAAAAAAAAAAAAmAIAAGRycy9kb3du&#10;cmV2LnhtbFBLBQYAAAAABAAEAPUAAACGAwAAAAA=&#10;">
                  <v:textbo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局 長</w:t>
                        </w:r>
                      </w:p>
                    </w:txbxContent>
                  </v:textbox>
                </v:shape>
                <v:shape id="Text Box 6" o:spid="_x0000_s1029" type="#_x0000_t202" style="position:absolute;left:31248;top:5715;width:13665;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副 局 長</w:t>
                        </w:r>
                      </w:p>
                    </w:txbxContent>
                  </v:textbox>
                </v:shape>
                <v:shape id="Text Box 7" o:spid="_x0000_s1030" type="#_x0000_t202" style="position:absolute;left:31248;top:10280;width:13665;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主 任 秘 書</w:t>
                        </w:r>
                      </w:p>
                    </w:txbxContent>
                  </v:textbox>
                </v:shape>
                <v:line id="Line 135" o:spid="_x0000_s1031" style="position:absolute;visibility:visible;mso-wrap-style:square" from="38100,4565" to="38100,4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40" o:spid="_x0000_s1032" style="position:absolute;flip:x;visibility:visible;mso-wrap-style:square" from="38017,4578" to="38030,5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dFFMUAAADaAAAADwAAAAAAAAAA&#10;AAAAAAChAgAAZHJzL2Rvd25yZXYueG1sUEsFBgAAAAAEAAQA+QAAAJMDAAAAAA==&#10;"/>
                <v:line id="Line 141" o:spid="_x0000_s1033" style="position:absolute;visibility:visible;mso-wrap-style:square" from="38100,9144" to="38112,10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42" o:spid="_x0000_s1034" style="position:absolute;visibility:visible;mso-wrap-style:square" from="38195,13722" to="38207,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43" o:spid="_x0000_s1035" style="position:absolute;visibility:visible;mso-wrap-style:square" from="12103,14859" to="60344,14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group id="Group 184" o:spid="_x0000_s1036" style="position:absolute;left:41281;top:14859;width:3600;height:13741" coordorigin="7329,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Text Box 11" o:spid="_x0000_s1037" type="#_x0000_t202" style="position:absolute;left:7329;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ZZsQA&#10;AADbAAAADwAAAGRycy9kb3ducmV2LnhtbESPT2sCMRDF74V+hzCFXkrN2oPK1ihFFHpR/Nf7sJnu&#10;Lt1MliRd47d3DoK3Gd6b934zX2bXqYFCbD0bGI8KUMSVty3XBs6nzfsMVEzIFjvPZOBKEZaL56c5&#10;ltZf+EDDMdVKQjiWaKBJqS+1jlVDDuPI98Si/frgMMkaam0DXiTcdfqjKCbaYcvS0GBPq4aqv+O/&#10;M5Anp7ft9JCm69luyDuNm/U+/Bjz+pK/PkElyulhvl9/W8EXevlFBt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kWWbEAAAA2wAAAA8AAAAAAAAAAAAAAAAAmAIAAGRycy9k&#10;b3ducmV2LnhtbFBLBQYAAAAABAAEAPUAAACJAw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法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室</w:t>
                          </w:r>
                        </w:p>
                      </w:txbxContent>
                    </v:textbox>
                  </v:shape>
                  <v:line id="Line 148" o:spid="_x0000_s1038" style="position:absolute;visibility:visible;mso-wrap-style:square" from="7585,5378" to="7586,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group>
                <v:group id="Group 186" o:spid="_x0000_s1039" style="position:absolute;left:50069;top:14859;width:3601;height:13741" coordorigin="8728,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Text Box 13" o:spid="_x0000_s1040" type="#_x0000_t202" style="position:absolute;left:8728;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bHEcAA&#10;AADbAAAADwAAAGRycy9kb3ducmV2LnhtbERPS2sCMRC+F/wPYQQvRbO1oLIaRYqCl0p93YfNuLu4&#10;mSxJXOO/N4VCb/PxPWexiqYRHTlfW1bwMcpAEBdW11wqOJ+2wxkIH5A1NpZJwZM8rJa9twXm2j74&#10;QN0xlCKFsM9RQRVCm0vpi4oM+pFtiRN3tc5gSNCVUjt8pHDTyHGWTaTBmlNDhS19VVTcjnejIE5O&#10;79/TQ5huZvsu7iVuNz/uotSgH9dzEIFi+Bf/uXc6zf+E31/SAX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bHEcAAAADbAAAADwAAAAAAAAAAAAAAAACYAgAAZHJzL2Rvd25y&#10;ZXYueG1sUEsFBgAAAAAEAAQA9QAAAIUDAAAAAA==&#10;">
                    <v:textbox style="layout-flow:vertical-ideographic">
                      <w:txbxContent>
                        <w:p w:rsidR="006F6CB9" w:rsidRPr="00367D40" w:rsidRDefault="00581991" w:rsidP="00F43781">
                          <w:pPr>
                            <w:spacing w:line="280" w:lineRule="exact"/>
                            <w:jc w:val="distribute"/>
                            <w:rPr>
                              <w:rFonts w:ascii="標楷體" w:eastAsia="標楷體" w:hAnsi="標楷體"/>
                              <w:sz w:val="28"/>
                              <w:szCs w:val="28"/>
                            </w:rPr>
                          </w:pPr>
                          <w:r>
                            <w:rPr>
                              <w:rFonts w:ascii="標楷體" w:eastAsia="標楷體" w:hAnsi="標楷體" w:hint="eastAsia"/>
                              <w:sz w:val="28"/>
                              <w:szCs w:val="28"/>
                            </w:rPr>
                            <w:t>主</w:t>
                          </w:r>
                          <w:r w:rsidR="006F6CB9" w:rsidRPr="00367D40">
                            <w:rPr>
                              <w:rFonts w:ascii="標楷體" w:eastAsia="標楷體" w:hAnsi="標楷體" w:hint="eastAsia"/>
                              <w:sz w:val="28"/>
                              <w:szCs w:val="28"/>
                            </w:rPr>
                            <w:t xml:space="preserve">  計  室</w:t>
                          </w:r>
                        </w:p>
                      </w:txbxContent>
                    </v:textbox>
                  </v:shape>
                  <v:line id="Line 150" o:spid="_x0000_s1041" style="position:absolute;visibility:visible;mso-wrap-style:square" from="8996,5378" to="8997,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v:group id="Group 187" o:spid="_x0000_s1042" style="position:absolute;left:54362;top:14859;width:3600;height:13741" coordorigin="9404,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Text Box 14" o:spid="_x0000_s1043" type="#_x0000_t202" style="position:absolute;left:9404;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FkicAA&#10;AADbAAAADwAAAGRycy9kb3ducmV2LnhtbERPS4vCMBC+L/gfwgh7WTRdD1WqUUQUvCg+du9DM7bF&#10;ZlKSbM3+e7Ow4G0+vucsVtG0oifnG8sKPscZCOLS6oYrBV/X3WgGwgdkja1lUvBLHlbLwdsCC20f&#10;fKb+EiqRQtgXqKAOoSuk9GVNBv3YdsSJu1lnMCToKqkdPlK4aeUky3JpsOHUUGNHm5rK++XHKIj5&#10;9eMwPYfpdnbs41Hibnty30q9D+N6DiJQDC/xv3uv0/wc/n5J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0FkicAAAADbAAAADwAAAAAAAAAAAAAAAACYAgAAZHJzL2Rvd25y&#10;ZXYueG1sUEsFBgAAAAAEAAQA9QAAAIUDA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人  事  室</w:t>
                          </w:r>
                        </w:p>
                      </w:txbxContent>
                    </v:textbox>
                  </v:shape>
                  <v:line id="Line 151" o:spid="_x0000_s1044" style="position:absolute;visibility:visible;mso-wrap-style:square" from="9671,5378" to="9672,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group>
                <v:group id="Group 188" o:spid="_x0000_s1045" style="position:absolute;left:58648;top:14859;width:3601;height:13741" coordorigin="10079,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Text Box 27" o:spid="_x0000_s1046" type="#_x0000_t202" style="position:absolute;left:10079;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7w+8IA&#10;AADbAAAADwAAAGRycy9kb3ducmV2LnhtbERPyWrDMBC9F/oPYgq9lERuD1lcyyGEBHppqJP0PlgT&#10;28QaGUl11L+vAoHe5vHWKVbR9GIk5zvLCl6nGQji2uqOGwWn426yAOEDssbeMin4JQ+r8vGhwFzb&#10;K1c0HkIjUgj7HBW0IQy5lL5uyaCf2oE4cWfrDIYEXSO1w2sKN718y7KZNNhxamhxoE1L9eXwYxTE&#10;2fHlc16F+XaxH+Ne4m775b6Ven6K63cQgWL4F9/dHzrNX8Ltl3S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3vD7wgAAANsAAAAPAAAAAAAAAAAAAAAAAJgCAABkcnMvZG93&#10;bnJldi54bWxQSwUGAAAAAAQABAD1AAAAhwM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政  風  室</w:t>
                          </w:r>
                        </w:p>
                      </w:txbxContent>
                    </v:textbox>
                  </v:shape>
                  <v:line id="Line 152" o:spid="_x0000_s1047" style="position:absolute;visibility:visible;mso-wrap-style:square" from="10344,5378" to="10345,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id="Group 190" o:spid="_x0000_s1048" style="position:absolute;left:17557;top:14859;width:9722;height:32200" coordorigin="3383,5378" coordsize="1531,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group id="Group 181" o:spid="_x0000_s1049" style="position:absolute;left:3903;top:5378;width:567;height:2174" coordorigin="3903,5378" coordsize="567,21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Text Box 8" o:spid="_x0000_s1050" type="#_x0000_t202" style="position:absolute;left:3903;top:556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oNrMIA&#10;AADbAAAADwAAAGRycy9kb3ducmV2LnhtbESPQWsCMRSE74L/ITzBi9RsLaisRhFR8FKpWu+PzXN3&#10;cfOyJOka/70pFHocZuYbZrmOphEdOV9bVvA+zkAQF1bXXCr4vuzf5iB8QNbYWCYFT/KwXvV7S8y1&#10;ffCJunMoRYKwz1FBFUKbS+mLigz6sW2Jk3ezzmBI0pVSO3wkuGnkJMum0mDNaaHClrYVFffzj1EQ&#10;p5fR5+wUZrv5sYtHifvdl7sqNRzEzQJEoBj+w3/tg1Yw+YDfL+k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Wg2swgAAANsAAAAPAAAAAAAAAAAAAAAAAJgCAABkcnMvZG93&#10;bnJldi54bWxQSwUGAAAAAAQABAD1AAAAhwM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石油及瓦斯組</w:t>
                            </w:r>
                          </w:p>
                        </w:txbxContent>
                      </v:textbox>
                    </v:shape>
                    <v:line id="Line 145" o:spid="_x0000_s1051" style="position:absolute;visibility:visible;mso-wrap-style:square" from="4173,5378" to="4174,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v:group id="Group 176" o:spid="_x0000_s1052" style="position:absolute;left:3383;top:7549;width:1531;height:2900" coordorigin="3383,7549" coordsize="1531,2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22" o:spid="_x0000_s1053" type="#_x0000_t202" style="position:absolute;left:3383;top:7896;width:472;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CYgcMA&#10;AADbAAAADwAAAGRycy9kb3ducmV2LnhtbESPQYvCMBSE78L+h/AWvGm6HopUo7guSz0IUhX2+rZ5&#10;ttXmpTSx1n9vBMHjMDPfMPNlb2rRUesqywq+xhEI4tzqigsFx8PvaArCeWSNtWVScCcHy8XHYI6J&#10;tjfOqNv7QgQIuwQVlN43iZQuL8mgG9uGOHgn2xr0QbaF1C3eAtzUchJFsTRYcVgosaF1SfllfzUK&#10;4nSdbbts9z/9ic+dqzn9Pv6lSg0/+9UMhKfev8Ov9kYrmMTw/BJ+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CYgcMAAADbAAAADwAAAAAAAAAAAAAAAACYAgAAZHJzL2Rv&#10;d25yZXYueG1sUEsFBgAAAAAEAAQA9QAAAIgDA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石 油 業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科</w:t>
                            </w:r>
                          </w:p>
                          <w:p w:rsidR="006F6CB9" w:rsidRPr="00367D40" w:rsidRDefault="006F6CB9" w:rsidP="00F43781">
                            <w:pPr>
                              <w:spacing w:line="280" w:lineRule="exact"/>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業業務科</w:t>
                            </w:r>
                          </w:p>
                        </w:txbxContent>
                      </v:textbox>
                    </v:shape>
                    <v:shape id="Text Box 23" o:spid="_x0000_s1054" type="#_x0000_t202" style="position:absolute;left:3923;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w9GsQA&#10;AADbAAAADwAAAGRycy9kb3ducmV2LnhtbESPQWvCQBSE7wX/w/KE3uqmOaQSXaWNSHooSKzQ6zP7&#10;TGKzb0N2G9N/7wqCx2FmvmGW69G0YqDeNZYVvM4iEMSl1Q1XCg7f25c5COeRNbaWScE/OVivJk9L&#10;TLW9cEHD3lciQNilqKD2vkuldGVNBt3MdsTBO9neoA+yr6Tu8RLgppVxFCXSYMNhocaOsprK3/2f&#10;UZDkWfE1FLvjfJOcB9dy/nH4yZV6no7vCxCeRv8I39ufWkH8Brcv4Qf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MPRr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石 油 設 施 科</w:t>
                            </w:r>
                          </w:p>
                          <w:p w:rsidR="006F6CB9" w:rsidRPr="00367D40" w:rsidRDefault="006F6CB9" w:rsidP="00F43781">
                            <w:pPr>
                              <w:spacing w:line="280" w:lineRule="exact"/>
                              <w:jc w:val="distribute"/>
                              <w:rPr>
                                <w:rFonts w:ascii="標楷體" w:eastAsia="標楷體" w:hAnsi="標楷體"/>
                                <w:sz w:val="28"/>
                                <w:szCs w:val="28"/>
                              </w:rPr>
                            </w:pPr>
                          </w:p>
                        </w:txbxContent>
                      </v:textbox>
                    </v:shape>
                    <v:shape id="Text Box 24" o:spid="_x0000_s1055" type="#_x0000_t202" style="position:absolute;left:4443;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OpaMIA&#10;AADbAAAADwAAAGRycy9kb3ducmV2LnhtbERPTWuDQBC9B/oflinkFtfmIGLdhDQlmEOgmAR6nbpT&#10;NXVnxd2o+ffdQ6HHx/vOt7PpxEiDay0reIliEMSV1S3XCq6XwyoF4Tyyxs4yKXiQg+3maZFjpu3E&#10;JY1nX4sQwi5DBY33fSalqxoy6CLbEwfu2w4GfYBDLfWAUwg3nVzHcSINthwaGuxp31D1c74bBUmx&#10;L09j+fGVvie30XVcvF0/C6WWz/PuFYSn2f+L/9xHrWAdxoYv4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U6lowgAAANsAAAAPAAAAAAAAAAAAAAAAAJgCAABkcnMvZG93&#10;bnJldi54bWxQSwUGAAAAAAQABAD1AAAAhw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瓦 斯 管 理 科</w:t>
                            </w:r>
                          </w:p>
                          <w:p w:rsidR="006F6CB9" w:rsidRPr="00367D40" w:rsidRDefault="006F6CB9" w:rsidP="00F43781">
                            <w:pPr>
                              <w:spacing w:line="280" w:lineRule="exact"/>
                              <w:rPr>
                                <w:rFonts w:ascii="標楷體" w:eastAsia="標楷體" w:hAnsi="標楷體"/>
                                <w:sz w:val="28"/>
                                <w:szCs w:val="28"/>
                              </w:rPr>
                            </w:pPr>
                          </w:p>
                        </w:txbxContent>
                      </v:textbox>
                    </v:shape>
                    <v:line id="Line 155" o:spid="_x0000_s1056" style="position:absolute;visibility:visible;mso-wrap-style:square" from="3623,7718" to="4677,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59" o:spid="_x0000_s1057" style="position:absolute;visibility:visible;mso-wrap-style:square" from="3623,7718" to="3624,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160" o:spid="_x0000_s1058" style="position:absolute;visibility:visible;mso-wrap-style:square" from="4163,7718" to="4164,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161" o:spid="_x0000_s1059" style="position:absolute;visibility:visible;mso-wrap-style:square" from="4683,7718" to="4684,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162" o:spid="_x0000_s1060" style="position:absolute;visibility:visible;mso-wrap-style:square" from="4163,7549" to="4164,77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v:group>
                <v:group id="Group 189" o:spid="_x0000_s1061" style="position:absolute;left:7143;top:14859;width:9659;height:32200" coordorigin="1593,5378" coordsize="1521,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group id="Group 182" o:spid="_x0000_s1062" style="position:absolute;left:2103;top:5378;width:567;height:2164" coordorigin="2103,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Text Box 5" o:spid="_x0000_s1063" type="#_x0000_t202" style="position:absolute;left:2103;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Q46cQA&#10;AADbAAAADwAAAGRycy9kb3ducmV2LnhtbESPzWrDMBCE74W8g9hALyWR24ITHMshlAR6aWj+7ou1&#10;sU2slZFUR337qlDocZiZb5hyHU0vRnK+s6zgeZ6BIK6t7rhRcD7tZksQPiBr7C2Tgm/ysK4mDyUW&#10;2t75QOMxNCJB2BeooA1hKKT0dUsG/dwOxMm7WmcwJOkaqR3eE9z08iXLcmmw47TQ4kBvLdW345dR&#10;EPPT08fiEBbb5X6Me4m77ae7KPU4jZsViEAx/If/2u9awWsOv1/SD5D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0OOnEAAAA2wAAAA8AAAAAAAAAAAAAAAAAmAIAAGRycy9k&#10;b3ducmV2LnhtbFBLBQYAAAAABAAEAPUAAACJAw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綜合企劃組</w:t>
                            </w:r>
                          </w:p>
                        </w:txbxContent>
                      </v:textbox>
                    </v:shape>
                    <v:line id="Line 144" o:spid="_x0000_s1064" style="position:absolute;visibility:visible;mso-wrap-style:square" from="2372,5378" to="2375,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group>
                  <v:group id="Group 175" o:spid="_x0000_s1065" style="position:absolute;left:1593;top:7539;width:1521;height:2910" coordorigin="1593,7539" coordsize="1521,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Text Box 44" o:spid="_x0000_s1066" type="#_x0000_t202" style="position:absolute;left:1593;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aaLsUA&#10;AADbAAAADwAAAGRycy9kb3ducmV2LnhtbESPQWvCQBSE74L/YXmCN920QrCpm9AqEg9CiRV6fc2+&#10;Jmmzb0N2jem/7woFj8PMfMNsstG0YqDeNZYVPCwjEMSl1Q1XCs7v+8UahPPIGlvLpOCXHGTpdLLB&#10;RNsrFzScfCUChF2CCmrvu0RKV9Zk0C1tRxy8L9sb9EH2ldQ9XgPctPIximJpsOGwUGNH25rKn9PF&#10;KIjzbXEcirfP9S7+HlzL+ev5I1dqPhtfnkF4Gv09/N8+aAWrJ7h9CT9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xpouxQAAANsAAAAPAAAAAAAAAAAAAAAAAJgCAABkcnMv&#10;ZG93bnJldi54bWxQSwUGAAAAAAQABAD1AAAAigMAAAAA&#10;">
                      <v:textbox style="layout-flow:vertical-ideographic" inset="0,1mm,1mm,1mm">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能源政策與規劃科</w:t>
                            </w:r>
                          </w:p>
                          <w:p w:rsidR="00BD1583" w:rsidRPr="00367D40" w:rsidRDefault="00BD1583" w:rsidP="00F43781">
                            <w:pPr>
                              <w:spacing w:line="280" w:lineRule="exact"/>
                              <w:jc w:val="distribute"/>
                              <w:rPr>
                                <w:rFonts w:ascii="標楷體" w:eastAsia="標楷體" w:hAnsi="標楷體"/>
                                <w:sz w:val="28"/>
                                <w:szCs w:val="28"/>
                              </w:rPr>
                            </w:pPr>
                          </w:p>
                        </w:txbxContent>
                      </v:textbox>
                    </v:shape>
                    <v:shape id="Text Box 46" o:spid="_x0000_s1067" type="#_x0000_t202" style="position:absolute;left:2642;top:7896;width:472;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AzsIA&#10;AADbAAAADwAAAGRycy9kb3ducmV2LnhtbERPTWuDQBC9F/Iflgn01qwpQYLJJrSGYg+FohFynbgT&#10;tXVnxd2o/ffdQ6HHx/veH2fTiZEG11pWsF5FIIgrq1uuFZTnt6ctCOeRNXaWScEPOTgeFg97TLSd&#10;OKex8LUIIewSVNB43ydSuqohg25le+LA3exg0Ac41FIPOIVw08nnKIqlwZZDQ4M9pQ1V38XdKIiz&#10;NP8Y88/r9hR/ja7j7LW8ZEo9LueXHQhPs/8X/7nftYJNWB++hB8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kDOwgAAANsAAAAPAAAAAAAAAAAAAAAAAJgCAABkcnMvZG93&#10;bnJldi54bWxQSwUGAAAAAAQABAD1AAAAhwMAAAAA&#10;">
                      <v:textbox style="layout-flow:vertical-ideographic" inset="0,1mm,1mm,1mm">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綜合能源業務科</w:t>
                            </w:r>
                          </w:p>
                          <w:p w:rsidR="00BD1583" w:rsidRPr="00367D40" w:rsidRDefault="00BD1583" w:rsidP="00F43781">
                            <w:pPr>
                              <w:spacing w:line="280" w:lineRule="exact"/>
                              <w:rPr>
                                <w:rFonts w:ascii="標楷體" w:eastAsia="標楷體" w:hAnsi="標楷體"/>
                                <w:sz w:val="28"/>
                                <w:szCs w:val="28"/>
                              </w:rPr>
                            </w:pPr>
                          </w:p>
                        </w:txbxContent>
                      </v:textbox>
                    </v:shape>
                    <v:shape id="Text Box 47" o:spid="_x0000_s1068" type="#_x0000_t202" style="position:absolute;left:2118;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blVcQA&#10;AADbAAAADwAAAGRycy9kb3ducmV2LnhtbESPT2vCQBTE7wW/w/IEb3VjkSCpq/iHEg+CRAWvr9nX&#10;JDX7NmTXGL+9Wyh4HGbmN8x82ZtadNS6yrKCyTgCQZxbXXGh4Hz6ep+BcB5ZY22ZFDzIwXIxeJtj&#10;ou2dM+qOvhABwi5BBaX3TSKly0sy6Ma2IQ7ej20N+iDbQuoW7wFuavkRRbE0WHFYKLGhTUn59Xgz&#10;CuJ0k+277PA928a/nas5XZ8vqVKjYb/6BOGp96/wf3unFUwn8Pcl/AC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25VXEAAAA2wAAAA8AAAAAAAAAAAAAAAAAmAIAAGRycy9k&#10;b3ducmV2LnhtbFBLBQYAAAAABAAEAPUAAACJAwAAAAA=&#10;">
                      <v:textbox style="layout-flow:vertical-ideographic" inset="0,1mm,1mm,1mm">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能源資訊與統計科</w:t>
                            </w:r>
                          </w:p>
                        </w:txbxContent>
                      </v:textbox>
                    </v:shape>
                    <v:line id="Line 153" o:spid="_x0000_s1069" style="position:absolute;visibility:visible;mso-wrap-style:square" from="2357,7539" to="2358,7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154" o:spid="_x0000_s1070" style="position:absolute;visibility:visible;mso-wrap-style:square" from="1813,7718" to="2890,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163" o:spid="_x0000_s1071" style="position:absolute;visibility:visible;mso-wrap-style:square" from="1818,7718" to="1819,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164" o:spid="_x0000_s1072" style="position:absolute;visibility:visible;mso-wrap-style:square" from="2357,7718" to="2358,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165" o:spid="_x0000_s1073" style="position:absolute;visibility:visible;mso-wrap-style:square" from="2884,7718" to="2885,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group>
                </v:group>
                <v:group id="Group 191" o:spid="_x0000_s1074" style="position:absolute;left:27876;top:14859;width:6356;height:32200" coordorigin="5113,5378" coordsize="1001,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group id="Group 180" o:spid="_x0000_s1075" style="position:absolute;left:5335;top:5378;width:567;height:2164" coordorigin="5335,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Text Box 9" o:spid="_x0000_s1076" type="#_x0000_t202" style="position:absolute;left:5335;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3f5sQA&#10;AADbAAAADwAAAGRycy9kb3ducmV2LnhtbESPW2sCMRSE3wv+h3CEvhTNVoqX1ShSFPqi1Nv7YXPc&#10;XdycLElc039vCoU+DjPzDbNYRdOIjpyvLSt4H2YgiAuray4VnE/bwRSED8gaG8uk4Ic8rJa9lwXm&#10;2j74QN0xlCJB2OeooAqhzaX0RUUG/dC2xMm7WmcwJOlKqR0+Etw0cpRlY2mw5rRQYUufFRW3490o&#10;iOPT225yCJPNdN/FvcTt5ttdlHrtx/UcRKAY/sN/7S+t4GMG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t3+bEAAAA2wAAAA8AAAAAAAAAAAAAAAAAmAIAAGRycy9k&#10;b3ducmV2LnhtbFBLBQYAAAAABAAEAPUAAACJAw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電  力  組</w:t>
                            </w:r>
                          </w:p>
                        </w:txbxContent>
                      </v:textbox>
                    </v:shape>
                    <v:line id="Line 146" o:spid="_x0000_s1077" style="position:absolute;visibility:visible;mso-wrap-style:square" from="5605,5378" to="5606,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group>
                  <v:group id="Group 177" o:spid="_x0000_s1078" style="position:absolute;left:5113;top:7539;width:1001;height:2910" coordorigin="5113,7539" coordsize="1001,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Text Box 25" o:spid="_x0000_s1079" type="#_x0000_t202" style="position:absolute;left:5113;top:7898;width:472;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3t/8QA&#10;AADbAAAADwAAAGRycy9kb3ducmV2LnhtbESPQWvCQBSE70L/w/IKvelGwSDRVdRS0kOhRANen9ln&#10;Es2+Ddk1pv++Wyh4HGbmG2a1GUwjeupcbVnBdBKBIC6srrlUkB8/xgsQziNrbCyTgh9ysFm/jFaY&#10;aPvgjPqDL0WAsEtQQeV9m0jpiooMuoltiYN3sZ1BH2RXSt3hI8BNI2dRFEuDNYeFClvaV1TcDnej&#10;IE732VeffZ8X7/G1dw2nu/yUKvX2OmyXIDwN/hn+b39qBfMZ/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97f/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公 用 電 業 科</w:t>
                            </w:r>
                          </w:p>
                        </w:txbxContent>
                      </v:textbox>
                    </v:shape>
                    <v:shape id="Text Box 26" o:spid="_x0000_s1080" type="#_x0000_t202" style="position:absolute;left:5644;top:7898;width:470;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FIZMUA&#10;AADbAAAADwAAAGRycy9kb3ducmV2LnhtbESPT2vCQBTE74V+h+UVeqsbLQZJXcU/SDwUJCr0+pp9&#10;TaLZtyG7xvjtu4LgcZiZ3zDTeW9q0VHrKssKhoMIBHFudcWFguNh8zEB4TyyxtoyKbiRg/ns9WWK&#10;ibZXzqjb+0IECLsEFZTeN4mULi/JoBvYhjh4f7Y16INsC6lbvAa4qeUoimJpsOKwUGJDq5Ly8/5i&#10;FMTpKvvust3vZB2fOldzujz+pEq9v/WLLxCeev8MP9pbrWD8Cfcv4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8UhkxQAAANsAAAAPAAAAAAAAAAAAAAAAAJgCAABkcnMv&#10;ZG93bnJldi54bWxQSwUGAAAAAAQABAD1AAAAig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民 營 發 電 科</w:t>
                            </w:r>
                          </w:p>
                          <w:p w:rsidR="006F6CB9" w:rsidRPr="00367D40" w:rsidRDefault="006F6CB9" w:rsidP="00F43781">
                            <w:pPr>
                              <w:spacing w:line="280" w:lineRule="exact"/>
                              <w:jc w:val="distribute"/>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電科</w:t>
                            </w:r>
                          </w:p>
                        </w:txbxContent>
                      </v:textbox>
                    </v:shape>
                    <v:line id="Line 156" o:spid="_x0000_s1081" style="position:absolute;visibility:visible;mso-wrap-style:square" from="5355,7718" to="5888,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166" o:spid="_x0000_s1082" style="position:absolute;visibility:visible;mso-wrap-style:square" from="5605,7539" to="5606,7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167" o:spid="_x0000_s1083" style="position:absolute;visibility:visible;mso-wrap-style:square" from="5355,7718" to="5356,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168" o:spid="_x0000_s1084" style="position:absolute;visibility:visible;mso-wrap-style:square" from="5884,7718" to="5886,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group>
                </v:group>
                <v:group id="Group 192" o:spid="_x0000_s1085" style="position:absolute;left:35026;top:14859;width:6452;height:32200" coordorigin="6334,5378" coordsize="1016,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group id="Group 183" o:spid="_x0000_s1086" style="position:absolute;left:6584;top:5378;width:567;height:2164" coordorigin="6584,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Text Box 10" o:spid="_x0000_s1087" type="#_x0000_t202" style="position:absolute;left:6584;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G78A&#10;AADbAAAADwAAAGRycy9kb3ducmV2LnhtbERPy4rCMBTdD/gP4QpuBk11UaUaRURhNsr42l+aa1ts&#10;bkqSqfHvJ4uBWR7Oe7WJphU9Od9YVjCdZCCIS6sbrhTcrofxAoQPyBpby6TgTR4268HHCgttX3ym&#10;/hIqkULYF6igDqErpPRlTQb9xHbEiXtYZzAk6CqpHb5SuGnlLMtyabDh1FBjR7uayuflxyiI+fXz&#10;OD+H+X5x6uNJ4mH/7e5KjYZxuwQRKIZ/8Z/7SyvI0/r0Jf0A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4iobvwAAANsAAAAPAAAAAAAAAAAAAAAAAJgCAABkcnMvZG93bnJl&#10;di54bWxQSwUGAAAAAAQABAD1AAAAhAM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能源技術組</w:t>
                            </w:r>
                          </w:p>
                        </w:txbxContent>
                      </v:textbox>
                    </v:shape>
                    <v:line id="Line 147" o:spid="_x0000_s1088" style="position:absolute;visibility:visible;mso-wrap-style:square" from="6839,5378" to="6840,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group>
                  <v:group id="Group 178" o:spid="_x0000_s1089" style="position:absolute;left:6334;top:7539;width:1016;height:2910" coordorigin="6334,7539" coordsize="1016,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Text Box 17" o:spid="_x0000_s1090" type="#_x0000_t202" style="position:absolute;left:6334;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2C2cQA&#10;AADbAAAADwAAAGRycy9kb3ducmV2LnhtbESPQWvCQBSE70L/w/IK3nRTC0FSN6G1SDwIJRro9Zl9&#10;Jmmzb0N2G+O/7xYKHoeZb4bZZJPpxEiDay0reFpGIIgrq1uuFZSn3WINwnlkjZ1lUnAjB1n6MNtg&#10;ou2VCxqPvhahhF2CChrv+0RKVzVk0C1tTxy8ix0M+iCHWuoBr6HcdHIVRbE02HJYaLCnbUPV9/HH&#10;KIjzbXEYi4/z+j3+Gl3H+Vv5mSs1f5xeX0B4mvw9/E/vdeCe4e9L+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dgtn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再 生 能 源 科</w:t>
                            </w:r>
                          </w:p>
                        </w:txbxContent>
                      </v:textbox>
                    </v:shape>
                    <v:shape id="Text Box 18" o:spid="_x0000_s1091" type="#_x0000_t202" style="position:absolute;left:6879;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QarcQA&#10;AADbAAAADwAAAGRycy9kb3ducmV2LnhtbESPQWvCQBSE70L/w/IK3nRTKUFSN6G1SDwIJRro9Zl9&#10;Jmmzb0N2G+O/7xYKHoeZb4bZZJPpxEiDay0reFpGIIgrq1uuFZSn3WINwnlkjZ1lUnAjB1n6MNtg&#10;ou2VCxqPvhahhF2CChrv+0RKVzVk0C1tTxy8ix0M+iCHWuoBr6HcdHIVRbE02HJYaLCnbUPV9/HH&#10;KIjzbXEYi4/z+j3+Gl3H+Vv5mSs1f5xeX0B4mvw9/E/vdeCe4e9L+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0Gq3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節 約 能 源 科</w:t>
                            </w:r>
                          </w:p>
                          <w:p w:rsidR="006F6CB9" w:rsidRPr="00367D40" w:rsidRDefault="006F6CB9" w:rsidP="00F43781">
                            <w:pPr>
                              <w:spacing w:line="280" w:lineRule="exact"/>
                              <w:rPr>
                                <w:rFonts w:ascii="標楷體" w:eastAsia="標楷體" w:hAnsi="標楷體"/>
                                <w:sz w:val="28"/>
                                <w:szCs w:val="28"/>
                              </w:rPr>
                            </w:pPr>
                          </w:p>
                        </w:txbxContent>
                      </v:textbox>
                    </v:shape>
                    <v:line id="Line 157" o:spid="_x0000_s1092" style="position:absolute;visibility:visible;mso-wrap-style:square" from="6565,7718" to="7109,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169" o:spid="_x0000_s1093" style="position:absolute;visibility:visible;mso-wrap-style:square" from="6839,7539" to="6840,7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170" o:spid="_x0000_s1094" style="position:absolute;visibility:visible;mso-wrap-style:square" from="6564,7718" to="6565,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171" o:spid="_x0000_s1095" style="position:absolute;visibility:visible;mso-wrap-style:square" from="7109,7718" to="7110,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group>
                </v:group>
                <v:group id="Group 193" o:spid="_x0000_s1096" style="position:absolute;left:44278;top:14859;width:6382;height:32200" coordorigin="7816,5378" coordsize="1005,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group id="Group 185" o:spid="_x0000_s1097" style="position:absolute;left:8037;top:5378;width:567;height:2164" coordorigin="8037,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Text Box 12" o:spid="_x0000_s1098" type="#_x0000_t202" style="position:absolute;left:8037;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cZXcMA&#10;AADbAAAADwAAAGRycy9kb3ducmV2LnhtbESPQWsCMRSE70L/Q3iFXkSz9uDKahQRhV4qddX7Y/Pc&#10;Xdy8LElc03/fFAo9DjPzDbPaRNOJgZxvLSuYTTMQxJXVLdcKLufDZAHCB2SNnWVS8E0eNuuX0QoL&#10;bZ98oqEMtUgQ9gUqaELoCyl91ZBBP7U9cfJu1hkMSbpaaofPBDedfM+yuTTYclposKddQ9W9fBgF&#10;cX4ef+ankO8XxyEeJR72X+6q1Ntr3C5BBIrhP/zX/tAK8h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cZXcMAAADbAAAADwAAAAAAAAAAAAAAAACYAgAAZHJzL2Rv&#10;d25yZXYueG1sUEsFBgAAAAAEAAQA9QAAAIgDA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秘  書  室</w:t>
                            </w:r>
                          </w:p>
                        </w:txbxContent>
                      </v:textbox>
                    </v:shape>
                    <v:line id="Line 149" o:spid="_x0000_s1099" style="position:absolute;visibility:visible;mso-wrap-style:square" from="8306,5378" to="8307,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group>
                  <v:group id="Group 179" o:spid="_x0000_s1100" style="position:absolute;left:7816;top:7539;width:1005;height:2910" coordorigin="7816,7539" coordsize="1005,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Text Box 15" o:spid="_x0000_s1101" type="#_x0000_t202" style="position:absolute;left:7816;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2McMUA&#10;AADbAAAADwAAAGRycy9kb3ducmV2LnhtbESPT2vCQBTE70K/w/IKvelGKamkruIfJB4KJSr0+pp9&#10;TaLZtyG7xvjt3YLgcZiZ3zCzRW9q0VHrKssKxqMIBHFudcWFguNhO5yCcB5ZY22ZFNzIwWL+Mphh&#10;ou2VM+r2vhABwi5BBaX3TSKly0sy6Ea2IQ7en20N+iDbQuoWrwFuajmJolgarDgslNjQuqT8vL8Y&#10;BXG6zr667Pt3uolPnas5XR1/UqXeXvvlJwhPvX+GH+2dVvDxDv9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rYxwxQAAANsAAAAPAAAAAAAAAAAAAAAAAJgCAABkcnMv&#10;ZG93bnJldi54bWxQSwUGAAAAAAQABAD1AAAAig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文書與公關科</w:t>
                            </w:r>
                          </w:p>
                        </w:txbxContent>
                      </v:textbox>
                    </v:shape>
                    <v:shape id="Text Box 16" o:spid="_x0000_s1102" type="#_x0000_t202" style="position:absolute;left:8351;top:7898;width:470;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Ep68UA&#10;AADbAAAADwAAAGRycy9kb3ducmV2LnhtbESPT2vCQBTE70K/w/IKvelGoamkruIfJB4KJSr0+pp9&#10;TaLZtyG7xvjt3YLgcZiZ3zCzRW9q0VHrKssKxqMIBHFudcWFguNhO5yCcB5ZY22ZFNzIwWL+Mphh&#10;ou2VM+r2vhABwi5BBaX3TSKly0sy6Ea2IQ7en20N+iDbQuoWrwFuajmJolgarDgslNjQuqT8vL8Y&#10;BXG6zr667Pt3uolPnas5XR1/UqXeXvvlJwhPvX+GH+2dVvDxDv9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4SnrxQAAANsAAAAPAAAAAAAAAAAAAAAAAJgCAABkcnMv&#10;ZG93bnJldi54bWxQSwUGAAAAAAQABAD1AAAAig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事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科</w:t>
                            </w:r>
                          </w:p>
                        </w:txbxContent>
                      </v:textbox>
                    </v:shape>
                    <v:line id="Line 158" o:spid="_x0000_s1103" style="position:absolute;visibility:visible;mso-wrap-style:square" from="8062,7718" to="8595,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line id="Line 172" o:spid="_x0000_s1104" style="position:absolute;visibility:visible;mso-wrap-style:square" from="8291,7539" to="8293,7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173" o:spid="_x0000_s1105" style="position:absolute;visibility:visible;mso-wrap-style:square" from="8062,7718" to="8063,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174" o:spid="_x0000_s1106" style="position:absolute;visibility:visible;mso-wrap-style:square" from="8591,7718" to="8593,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group>
                </v:group>
                <w10:wrap type="square"/>
              </v:group>
            </w:pict>
          </mc:Fallback>
        </mc:AlternateContent>
      </w:r>
      <w:r w:rsidR="00561526" w:rsidRPr="0098181C">
        <w:rPr>
          <w:rFonts w:ascii="標楷體" w:eastAsia="標楷體" w:hAnsi="標楷體" w:hint="eastAsia"/>
          <w:b/>
          <w:sz w:val="28"/>
          <w:szCs w:val="28"/>
        </w:rPr>
        <w:t>(三)組織系統圖及預算員額說明</w:t>
      </w:r>
      <w:r w:rsidR="00A821B4" w:rsidRPr="0098181C">
        <w:rPr>
          <w:rFonts w:ascii="標楷體" w:eastAsia="標楷體" w:hAnsi="標楷體" w:hint="eastAsia"/>
          <w:b/>
          <w:sz w:val="28"/>
          <w:szCs w:val="28"/>
        </w:rPr>
        <w:t>表</w:t>
      </w:r>
    </w:p>
    <w:p w:rsidR="00EE19CB" w:rsidRPr="0098181C" w:rsidRDefault="00EE19CB" w:rsidP="00EE19CB">
      <w:pPr>
        <w:spacing w:line="400" w:lineRule="exact"/>
        <w:rPr>
          <w:rFonts w:ascii="標楷體" w:eastAsia="標楷體" w:hAnsi="標楷體"/>
          <w:sz w:val="28"/>
          <w:szCs w:val="28"/>
        </w:rPr>
      </w:pPr>
    </w:p>
    <w:p w:rsidR="00561526" w:rsidRPr="0098181C" w:rsidRDefault="00561526" w:rsidP="00157728">
      <w:pPr>
        <w:spacing w:line="400" w:lineRule="exact"/>
        <w:ind w:leftChars="200" w:left="1040" w:rightChars="100" w:right="240" w:hangingChars="200" w:hanging="560"/>
        <w:rPr>
          <w:rFonts w:ascii="標楷體" w:eastAsia="標楷體" w:hAnsi="標楷體"/>
          <w:sz w:val="28"/>
          <w:szCs w:val="28"/>
        </w:rPr>
        <w:sectPr w:rsidR="00561526" w:rsidRPr="0098181C" w:rsidSect="007627F8">
          <w:pgSz w:w="11906" w:h="16838"/>
          <w:pgMar w:top="1418" w:right="1134" w:bottom="1418" w:left="1361" w:header="851" w:footer="567" w:gutter="0"/>
          <w:cols w:space="425"/>
          <w:docGrid w:type="linesAndChars" w:linePitch="360"/>
        </w:sectPr>
      </w:pPr>
      <w:r w:rsidRPr="0098181C">
        <w:rPr>
          <w:rFonts w:ascii="標楷體" w:eastAsia="標楷體" w:hAnsi="標楷體" w:hint="eastAsia"/>
          <w:sz w:val="28"/>
          <w:szCs w:val="28"/>
        </w:rPr>
        <w:t>註：本局法定編制員額140人，本（10</w:t>
      </w:r>
      <w:r w:rsidR="009F5D94" w:rsidRPr="0098181C">
        <w:rPr>
          <w:rFonts w:ascii="標楷體" w:eastAsia="標楷體" w:hAnsi="標楷體" w:hint="eastAsia"/>
          <w:sz w:val="28"/>
          <w:szCs w:val="28"/>
        </w:rPr>
        <w:t>5</w:t>
      </w:r>
      <w:r w:rsidRPr="0098181C">
        <w:rPr>
          <w:rFonts w:ascii="標楷體" w:eastAsia="標楷體" w:hAnsi="標楷體" w:hint="eastAsia"/>
          <w:sz w:val="28"/>
          <w:szCs w:val="28"/>
        </w:rPr>
        <w:t>）年</w:t>
      </w:r>
      <w:r w:rsidR="00286101" w:rsidRPr="0098181C">
        <w:rPr>
          <w:rFonts w:ascii="標楷體" w:eastAsia="標楷體" w:hAnsi="標楷體" w:hint="eastAsia"/>
          <w:sz w:val="28"/>
          <w:szCs w:val="28"/>
        </w:rPr>
        <w:t>度</w:t>
      </w:r>
      <w:r w:rsidRPr="0098181C">
        <w:rPr>
          <w:rFonts w:ascii="標楷體" w:eastAsia="標楷體" w:hAnsi="標楷體" w:hint="eastAsia"/>
          <w:sz w:val="28"/>
          <w:szCs w:val="28"/>
        </w:rPr>
        <w:t>配合業務推展需要，配置預算員額</w:t>
      </w:r>
      <w:r w:rsidR="00E63E95" w:rsidRPr="0098181C">
        <w:rPr>
          <w:rFonts w:ascii="標楷體" w:eastAsia="標楷體" w:hAnsi="標楷體" w:hint="eastAsia"/>
          <w:sz w:val="28"/>
          <w:szCs w:val="28"/>
        </w:rPr>
        <w:t>134</w:t>
      </w:r>
      <w:r w:rsidRPr="0098181C">
        <w:rPr>
          <w:rFonts w:ascii="標楷體" w:eastAsia="標楷體" w:hAnsi="標楷體" w:hint="eastAsia"/>
          <w:sz w:val="28"/>
          <w:szCs w:val="28"/>
        </w:rPr>
        <w:t>人，</w:t>
      </w:r>
      <w:r w:rsidR="00065AB5" w:rsidRPr="0098181C">
        <w:rPr>
          <w:rFonts w:ascii="標楷體" w:eastAsia="標楷體" w:hAnsi="標楷體" w:hint="eastAsia"/>
          <w:sz w:val="28"/>
          <w:szCs w:val="28"/>
        </w:rPr>
        <w:t>較</w:t>
      </w:r>
      <w:r w:rsidRPr="0098181C">
        <w:rPr>
          <w:rFonts w:ascii="標楷體" w:eastAsia="標楷體" w:hAnsi="標楷體" w:hint="eastAsia"/>
          <w:sz w:val="28"/>
          <w:szCs w:val="28"/>
        </w:rPr>
        <w:t>上年度</w:t>
      </w:r>
      <w:r w:rsidR="00065AB5" w:rsidRPr="0098181C">
        <w:rPr>
          <w:rFonts w:ascii="標楷體" w:eastAsia="標楷體" w:hAnsi="標楷體" w:hint="eastAsia"/>
          <w:sz w:val="28"/>
          <w:szCs w:val="28"/>
        </w:rPr>
        <w:t>增加</w:t>
      </w:r>
      <w:r w:rsidR="00E63E95" w:rsidRPr="0098181C">
        <w:rPr>
          <w:rFonts w:ascii="標楷體" w:eastAsia="標楷體" w:hAnsi="標楷體" w:hint="eastAsia"/>
          <w:sz w:val="28"/>
          <w:szCs w:val="28"/>
        </w:rPr>
        <w:t>2</w:t>
      </w:r>
      <w:r w:rsidR="00065AB5" w:rsidRPr="0098181C">
        <w:rPr>
          <w:rFonts w:ascii="標楷體" w:eastAsia="標楷體" w:hAnsi="標楷體" w:hint="eastAsia"/>
          <w:sz w:val="28"/>
          <w:szCs w:val="28"/>
        </w:rPr>
        <w:t>人</w:t>
      </w:r>
      <w:r w:rsidRPr="0098181C">
        <w:rPr>
          <w:rFonts w:ascii="標楷體" w:eastAsia="標楷體" w:hAnsi="標楷體" w:hint="eastAsia"/>
          <w:sz w:val="28"/>
          <w:szCs w:val="28"/>
        </w:rPr>
        <w:t>。</w:t>
      </w:r>
    </w:p>
    <w:p w:rsidR="00E749DB" w:rsidRPr="0098181C" w:rsidRDefault="0046411E" w:rsidP="00533EF7">
      <w:pPr>
        <w:snapToGrid w:val="0"/>
        <w:spacing w:beforeLines="50" w:before="180" w:line="320" w:lineRule="exact"/>
        <w:jc w:val="both"/>
        <w:rPr>
          <w:rFonts w:ascii="標楷體" w:eastAsia="標楷體" w:hAnsi="標楷體"/>
          <w:b/>
          <w:sz w:val="32"/>
          <w:szCs w:val="32"/>
        </w:rPr>
      </w:pPr>
      <w:r w:rsidRPr="0098181C">
        <w:rPr>
          <w:rFonts w:ascii="標楷體" w:eastAsia="標楷體" w:hAnsi="標楷體" w:hint="eastAsia"/>
          <w:b/>
          <w:sz w:val="32"/>
          <w:szCs w:val="32"/>
        </w:rPr>
        <w:t>二、</w:t>
      </w:r>
      <w:r w:rsidR="00E749DB" w:rsidRPr="0098181C">
        <w:rPr>
          <w:rFonts w:ascii="標楷體" w:eastAsia="標楷體" w:hAnsi="標楷體" w:hint="eastAsia"/>
          <w:b/>
          <w:sz w:val="32"/>
          <w:szCs w:val="32"/>
        </w:rPr>
        <w:t>經濟部</w:t>
      </w:r>
      <w:r w:rsidR="00415166" w:rsidRPr="0098181C">
        <w:rPr>
          <w:rFonts w:ascii="標楷體" w:eastAsia="標楷體" w:hAnsi="標楷體" w:hint="eastAsia"/>
          <w:b/>
          <w:sz w:val="32"/>
          <w:szCs w:val="32"/>
        </w:rPr>
        <w:t>能源</w:t>
      </w:r>
      <w:r w:rsidR="00E749DB" w:rsidRPr="0098181C">
        <w:rPr>
          <w:rFonts w:ascii="標楷體" w:eastAsia="標楷體" w:hAnsi="標楷體" w:hint="eastAsia"/>
          <w:b/>
          <w:sz w:val="32"/>
          <w:szCs w:val="32"/>
        </w:rPr>
        <w:t>局</w:t>
      </w:r>
      <w:r w:rsidR="004335FD" w:rsidRPr="0098181C">
        <w:rPr>
          <w:rFonts w:ascii="標楷體" w:eastAsia="標楷體" w:hAnsi="標楷體" w:hint="eastAsia"/>
          <w:b/>
          <w:sz w:val="32"/>
          <w:szCs w:val="32"/>
        </w:rPr>
        <w:t>10</w:t>
      </w:r>
      <w:r w:rsidR="009F5D94" w:rsidRPr="0098181C">
        <w:rPr>
          <w:rFonts w:ascii="標楷體" w:eastAsia="標楷體" w:hAnsi="標楷體" w:hint="eastAsia"/>
          <w:b/>
          <w:sz w:val="32"/>
          <w:szCs w:val="32"/>
        </w:rPr>
        <w:t>5</w:t>
      </w:r>
      <w:r w:rsidR="00E749DB" w:rsidRPr="0098181C">
        <w:rPr>
          <w:rFonts w:ascii="標楷體" w:eastAsia="標楷體" w:hAnsi="標楷體" w:hint="eastAsia"/>
          <w:b/>
          <w:sz w:val="32"/>
          <w:szCs w:val="32"/>
        </w:rPr>
        <w:t>年度施政目標與重點</w:t>
      </w:r>
    </w:p>
    <w:p w:rsidR="004B3742" w:rsidRPr="0098181C" w:rsidRDefault="004B3742" w:rsidP="004B3742">
      <w:pPr>
        <w:pStyle w:val="a6"/>
        <w:snapToGrid w:val="0"/>
        <w:spacing w:beforeLines="50" w:before="180" w:afterLines="50" w:after="180" w:line="400" w:lineRule="exact"/>
        <w:ind w:left="0" w:right="23" w:firstLine="601"/>
        <w:jc w:val="both"/>
        <w:rPr>
          <w:sz w:val="28"/>
          <w:szCs w:val="28"/>
        </w:rPr>
      </w:pPr>
      <w:r w:rsidRPr="0098181C">
        <w:rPr>
          <w:sz w:val="28"/>
          <w:szCs w:val="28"/>
        </w:rPr>
        <w:t>本局依據行政院</w:t>
      </w:r>
      <w:r w:rsidRPr="0098181C">
        <w:rPr>
          <w:sz w:val="28"/>
          <w:szCs w:val="28"/>
        </w:rPr>
        <w:t>105</w:t>
      </w:r>
      <w:r w:rsidRPr="0098181C">
        <w:rPr>
          <w:sz w:val="28"/>
          <w:szCs w:val="28"/>
        </w:rPr>
        <w:t>年度施政方針，配合中程施政計畫及核定預算額度，並針對當前社會狀況及本局未來發展需要，編定</w:t>
      </w:r>
      <w:r w:rsidRPr="0098181C">
        <w:rPr>
          <w:sz w:val="28"/>
          <w:szCs w:val="28"/>
        </w:rPr>
        <w:t>105</w:t>
      </w:r>
      <w:r w:rsidRPr="0098181C">
        <w:rPr>
          <w:sz w:val="28"/>
          <w:szCs w:val="28"/>
        </w:rPr>
        <w:t>年度施政計畫，其目標與重點如次：</w:t>
      </w:r>
    </w:p>
    <w:p w:rsidR="00D8772F" w:rsidRPr="0098181C" w:rsidRDefault="00E749DB" w:rsidP="004B3742">
      <w:pPr>
        <w:pStyle w:val="ac"/>
        <w:numPr>
          <w:ilvl w:val="0"/>
          <w:numId w:val="37"/>
        </w:numPr>
        <w:spacing w:after="100" w:line="400" w:lineRule="exact"/>
        <w:ind w:leftChars="0"/>
        <w:jc w:val="both"/>
        <w:textDirection w:val="lrTbV"/>
        <w:rPr>
          <w:rFonts w:eastAsia="標楷體"/>
          <w:sz w:val="28"/>
          <w:szCs w:val="28"/>
        </w:rPr>
      </w:pPr>
      <w:r w:rsidRPr="0098181C">
        <w:rPr>
          <w:rFonts w:ascii="標楷體" w:eastAsia="標楷體" w:hAnsi="標楷體" w:hint="eastAsia"/>
          <w:b/>
          <w:sz w:val="28"/>
          <w:szCs w:val="28"/>
        </w:rPr>
        <w:t>年度施政目標：</w:t>
      </w:r>
      <w:r w:rsidR="004B3742" w:rsidRPr="0098181C">
        <w:rPr>
          <w:rFonts w:eastAsia="標楷體" w:hint="eastAsia"/>
          <w:sz w:val="28"/>
          <w:szCs w:val="28"/>
        </w:rPr>
        <w:t>建構安全、效率、潔淨之能源供需系統，健全能源先期管理機制，增進能源產業溫室氣體減量能力</w:t>
      </w:r>
      <w:r w:rsidR="00E721A7" w:rsidRPr="0098181C">
        <w:rPr>
          <w:rFonts w:eastAsia="標楷體" w:hint="eastAsia"/>
          <w:sz w:val="28"/>
          <w:szCs w:val="28"/>
        </w:rPr>
        <w:t>；</w:t>
      </w:r>
      <w:r w:rsidR="004B3742" w:rsidRPr="0098181C">
        <w:rPr>
          <w:rFonts w:eastAsia="標楷體" w:hint="eastAsia"/>
          <w:sz w:val="28"/>
          <w:szCs w:val="28"/>
        </w:rPr>
        <w:t>促進石油及天然氣穩定供應，維護油氣市場秩序，促進油氣業者健全發展，維護油氣消費者權益及確保公共利益</w:t>
      </w:r>
      <w:r w:rsidR="00E721A7" w:rsidRPr="0098181C">
        <w:rPr>
          <w:rFonts w:eastAsia="標楷體" w:hint="eastAsia"/>
          <w:sz w:val="28"/>
          <w:szCs w:val="28"/>
        </w:rPr>
        <w:t>；</w:t>
      </w:r>
      <w:r w:rsidR="004B3742" w:rsidRPr="0098181C">
        <w:rPr>
          <w:rFonts w:eastAsia="標楷體" w:hint="eastAsia"/>
          <w:sz w:val="28"/>
          <w:szCs w:val="28"/>
        </w:rPr>
        <w:t>確保電力穩定供應，推動電業自由化及價格合理化，布建智慧電網建設，促進用戶用電安全</w:t>
      </w:r>
      <w:r w:rsidR="0094106C" w:rsidRPr="0098181C">
        <w:rPr>
          <w:rFonts w:eastAsia="標楷體" w:hint="eastAsia"/>
          <w:sz w:val="28"/>
          <w:szCs w:val="28"/>
        </w:rPr>
        <w:t>；</w:t>
      </w:r>
      <w:r w:rsidR="004B3742" w:rsidRPr="0098181C">
        <w:rPr>
          <w:rFonts w:eastAsia="標楷體" w:hint="eastAsia"/>
          <w:sz w:val="28"/>
          <w:szCs w:val="28"/>
        </w:rPr>
        <w:t>提高能源自主占比，擴大再生能源利用，建構再生能源發展環境，加強再生能源技術研發，擴張綠能產業發展</w:t>
      </w:r>
      <w:r w:rsidR="0094106C" w:rsidRPr="0098181C">
        <w:rPr>
          <w:rFonts w:eastAsia="標楷體" w:hint="eastAsia"/>
          <w:sz w:val="28"/>
          <w:szCs w:val="28"/>
        </w:rPr>
        <w:t>；</w:t>
      </w:r>
      <w:r w:rsidR="004B3742" w:rsidRPr="0098181C">
        <w:rPr>
          <w:rFonts w:eastAsia="標楷體" w:hint="eastAsia"/>
          <w:sz w:val="28"/>
          <w:szCs w:val="28"/>
        </w:rPr>
        <w:t>提升產業與設備能源效率，促進節能環境氛圍與社會參與</w:t>
      </w:r>
      <w:r w:rsidR="0094106C" w:rsidRPr="0098181C">
        <w:rPr>
          <w:rFonts w:eastAsia="標楷體" w:hint="eastAsia"/>
          <w:sz w:val="28"/>
          <w:szCs w:val="28"/>
        </w:rPr>
        <w:t>；</w:t>
      </w:r>
      <w:r w:rsidR="004B3742" w:rsidRPr="0098181C">
        <w:rPr>
          <w:rFonts w:eastAsia="標楷體" w:hint="eastAsia"/>
          <w:sz w:val="28"/>
          <w:szCs w:val="28"/>
        </w:rPr>
        <w:t>拓展能源領域國際合作。</w:t>
      </w:r>
    </w:p>
    <w:p w:rsidR="0052208A" w:rsidRPr="0098181C" w:rsidRDefault="006F4585" w:rsidP="00533EF7">
      <w:pPr>
        <w:spacing w:after="100" w:line="400" w:lineRule="exact"/>
        <w:ind w:left="-2"/>
        <w:jc w:val="both"/>
        <w:rPr>
          <w:rFonts w:ascii="標楷體" w:eastAsia="標楷體" w:hAnsi="標楷體"/>
          <w:sz w:val="28"/>
          <w:szCs w:val="28"/>
        </w:rPr>
      </w:pPr>
      <w:r w:rsidRPr="0098181C">
        <w:rPr>
          <w:rFonts w:ascii="標楷體" w:eastAsia="標楷體" w:hAnsi="標楷體" w:hint="eastAsia"/>
          <w:b/>
          <w:sz w:val="28"/>
          <w:szCs w:val="28"/>
        </w:rPr>
        <w:t xml:space="preserve"> </w:t>
      </w:r>
      <w:r w:rsidR="0052208A" w:rsidRPr="0098181C">
        <w:rPr>
          <w:rFonts w:ascii="標楷體" w:eastAsia="標楷體" w:hAnsi="標楷體" w:hint="eastAsia"/>
          <w:sz w:val="28"/>
          <w:szCs w:val="28"/>
        </w:rPr>
        <w:t>施政重點：</w:t>
      </w:r>
    </w:p>
    <w:p w:rsidR="005735D3" w:rsidRPr="0098181C" w:rsidRDefault="005735D3" w:rsidP="004B3742">
      <w:pPr>
        <w:snapToGrid w:val="0"/>
        <w:spacing w:line="400" w:lineRule="exact"/>
        <w:ind w:leftChars="150" w:left="640" w:hangingChars="100" w:hanging="280"/>
        <w:jc w:val="both"/>
        <w:rPr>
          <w:rFonts w:eastAsia="標楷體"/>
          <w:sz w:val="28"/>
          <w:szCs w:val="28"/>
        </w:rPr>
      </w:pPr>
      <w:r w:rsidRPr="0098181C">
        <w:rPr>
          <w:rFonts w:ascii="標楷體" w:eastAsia="標楷體" w:hAnsi="標楷體" w:hint="eastAsia"/>
          <w:sz w:val="28"/>
          <w:szCs w:val="28"/>
        </w:rPr>
        <w:t>1.</w:t>
      </w:r>
      <w:r w:rsidR="00D8772F" w:rsidRPr="0098181C">
        <w:rPr>
          <w:rFonts w:ascii="標楷體" w:eastAsia="標楷體" w:hAnsi="標楷體" w:hint="eastAsia"/>
          <w:sz w:val="28"/>
          <w:szCs w:val="28"/>
        </w:rPr>
        <w:t>永續能源政策規劃：</w:t>
      </w:r>
      <w:r w:rsidR="004B3742" w:rsidRPr="0098181C">
        <w:rPr>
          <w:rFonts w:eastAsia="標楷體"/>
          <w:sz w:val="28"/>
          <w:szCs w:val="28"/>
        </w:rPr>
        <w:t>能源政策研究與決策支援</w:t>
      </w:r>
      <w:r w:rsidR="004B3742" w:rsidRPr="0098181C">
        <w:rPr>
          <w:rFonts w:eastAsia="標楷體" w:hint="eastAsia"/>
          <w:sz w:val="28"/>
          <w:szCs w:val="28"/>
        </w:rPr>
        <w:t>、</w:t>
      </w:r>
      <w:r w:rsidR="004B3742" w:rsidRPr="0098181C">
        <w:rPr>
          <w:rFonts w:eastAsia="標楷體" w:hAnsi="標楷體" w:hint="eastAsia"/>
          <w:sz w:val="28"/>
          <w:szCs w:val="28"/>
        </w:rPr>
        <w:t>能源安全與發展規劃及決策支援</w:t>
      </w:r>
      <w:r w:rsidR="004B3742" w:rsidRPr="0098181C">
        <w:rPr>
          <w:rFonts w:eastAsia="標楷體"/>
          <w:sz w:val="28"/>
          <w:szCs w:val="28"/>
        </w:rPr>
        <w:t>、</w:t>
      </w:r>
      <w:r w:rsidR="004B3742" w:rsidRPr="0098181C">
        <w:rPr>
          <w:rFonts w:eastAsia="標楷體" w:hAnsi="標楷體" w:hint="eastAsia"/>
          <w:sz w:val="28"/>
          <w:szCs w:val="28"/>
        </w:rPr>
        <w:t>能源產業溫室氣體減量管理能力建構</w:t>
      </w:r>
      <w:r w:rsidR="004B3742" w:rsidRPr="0098181C">
        <w:rPr>
          <w:rFonts w:eastAsia="標楷體"/>
          <w:sz w:val="28"/>
          <w:szCs w:val="28"/>
        </w:rPr>
        <w:t>、</w:t>
      </w:r>
      <w:r w:rsidR="004B3742" w:rsidRPr="0098181C">
        <w:rPr>
          <w:rFonts w:eastAsia="標楷體" w:hAnsi="標楷體" w:hint="eastAsia"/>
          <w:sz w:val="28"/>
          <w:szCs w:val="28"/>
        </w:rPr>
        <w:t>推動國際能源雙邊及多邊合作業務</w:t>
      </w:r>
      <w:r w:rsidR="004B3742" w:rsidRPr="0098181C">
        <w:rPr>
          <w:rFonts w:eastAsia="標楷體"/>
          <w:sz w:val="28"/>
          <w:szCs w:val="28"/>
        </w:rPr>
        <w:t>。</w:t>
      </w:r>
    </w:p>
    <w:p w:rsidR="005735D3" w:rsidRPr="0098181C" w:rsidRDefault="005735D3" w:rsidP="00533EF7">
      <w:pPr>
        <w:snapToGrid w:val="0"/>
        <w:spacing w:line="400" w:lineRule="exact"/>
        <w:ind w:leftChars="150" w:left="640" w:hangingChars="100" w:hanging="280"/>
        <w:jc w:val="both"/>
        <w:rPr>
          <w:rFonts w:ascii="標楷體" w:eastAsia="標楷體" w:hAnsi="標楷體"/>
          <w:sz w:val="28"/>
          <w:szCs w:val="28"/>
        </w:rPr>
      </w:pPr>
      <w:r w:rsidRPr="0098181C">
        <w:rPr>
          <w:rFonts w:ascii="標楷體" w:eastAsia="標楷體" w:hAnsi="標楷體" w:hint="eastAsia"/>
          <w:sz w:val="28"/>
          <w:szCs w:val="28"/>
        </w:rPr>
        <w:t>2.維護石油市場產銷秩序、健全天然氣事業管理制度、維護油氣公共安全：</w:t>
      </w:r>
      <w:r w:rsidR="004B3742" w:rsidRPr="0098181C">
        <w:rPr>
          <w:rFonts w:eastAsia="標楷體" w:hint="eastAsia"/>
          <w:sz w:val="28"/>
          <w:szCs w:val="28"/>
        </w:rPr>
        <w:t>強化石油市場供應安全</w:t>
      </w:r>
      <w:r w:rsidR="004B3742" w:rsidRPr="0098181C">
        <w:rPr>
          <w:rFonts w:eastAsia="標楷體"/>
          <w:sz w:val="28"/>
          <w:szCs w:val="28"/>
        </w:rPr>
        <w:t>、</w:t>
      </w:r>
      <w:r w:rsidR="004B3742" w:rsidRPr="0098181C">
        <w:rPr>
          <w:rFonts w:eastAsia="標楷體" w:hint="eastAsia"/>
          <w:sz w:val="28"/>
          <w:szCs w:val="28"/>
        </w:rPr>
        <w:t>加油</w:t>
      </w:r>
      <w:r w:rsidR="004B3742" w:rsidRPr="0098181C">
        <w:rPr>
          <w:rFonts w:eastAsia="標楷體" w:hint="eastAsia"/>
          <w:sz w:val="28"/>
          <w:szCs w:val="28"/>
        </w:rPr>
        <w:t>(</w:t>
      </w:r>
      <w:r w:rsidR="004B3742" w:rsidRPr="0098181C">
        <w:rPr>
          <w:rFonts w:eastAsia="標楷體" w:hint="eastAsia"/>
          <w:sz w:val="28"/>
          <w:szCs w:val="28"/>
        </w:rPr>
        <w:t>氣</w:t>
      </w:r>
      <w:r w:rsidR="004B3742" w:rsidRPr="0098181C">
        <w:rPr>
          <w:rFonts w:eastAsia="標楷體" w:hint="eastAsia"/>
          <w:sz w:val="28"/>
          <w:szCs w:val="28"/>
        </w:rPr>
        <w:t>)</w:t>
      </w:r>
      <w:r w:rsidR="004B3742" w:rsidRPr="0098181C">
        <w:rPr>
          <w:rFonts w:eastAsia="標楷體" w:hint="eastAsia"/>
          <w:sz w:val="28"/>
          <w:szCs w:val="28"/>
        </w:rPr>
        <w:t>安全管理</w:t>
      </w:r>
      <w:r w:rsidR="004B3742" w:rsidRPr="0098181C">
        <w:rPr>
          <w:rFonts w:eastAsia="標楷體"/>
          <w:sz w:val="28"/>
          <w:szCs w:val="28"/>
        </w:rPr>
        <w:t>、</w:t>
      </w:r>
      <w:r w:rsidR="004B3742" w:rsidRPr="0098181C">
        <w:rPr>
          <w:rFonts w:eastAsia="標楷體" w:hint="eastAsia"/>
          <w:sz w:val="28"/>
          <w:szCs w:val="28"/>
        </w:rPr>
        <w:t>落實天然氣事業查核健全輸儲設備之安全管理</w:t>
      </w:r>
      <w:r w:rsidR="004B3742" w:rsidRPr="0098181C">
        <w:rPr>
          <w:rFonts w:eastAsia="標楷體"/>
          <w:sz w:val="28"/>
          <w:szCs w:val="28"/>
        </w:rPr>
        <w:t>。</w:t>
      </w:r>
    </w:p>
    <w:p w:rsidR="005735D3" w:rsidRPr="0098181C" w:rsidRDefault="005735D3" w:rsidP="004B3742">
      <w:pPr>
        <w:snapToGrid w:val="0"/>
        <w:spacing w:line="400" w:lineRule="exact"/>
        <w:ind w:leftChars="150" w:left="640" w:hangingChars="100" w:hanging="280"/>
        <w:jc w:val="both"/>
        <w:rPr>
          <w:rFonts w:eastAsia="標楷體"/>
          <w:sz w:val="28"/>
          <w:szCs w:val="28"/>
        </w:rPr>
      </w:pPr>
      <w:r w:rsidRPr="0098181C">
        <w:rPr>
          <w:rFonts w:ascii="標楷體" w:eastAsia="標楷體" w:hAnsi="標楷體" w:hint="eastAsia"/>
          <w:sz w:val="28"/>
          <w:szCs w:val="28"/>
        </w:rPr>
        <w:t>3.確保電力穩定供應：</w:t>
      </w:r>
      <w:r w:rsidR="004B3742" w:rsidRPr="0098181C">
        <w:rPr>
          <w:rFonts w:eastAsia="標楷體" w:hint="eastAsia"/>
          <w:sz w:val="28"/>
          <w:szCs w:val="28"/>
          <w:u w:color="FF0000"/>
        </w:rPr>
        <w:t>研析電力市場發展規劃與推動</w:t>
      </w:r>
      <w:r w:rsidR="004B3742" w:rsidRPr="0098181C">
        <w:rPr>
          <w:rFonts w:eastAsia="標楷體"/>
          <w:sz w:val="28"/>
          <w:szCs w:val="28"/>
          <w:u w:color="FF0000"/>
        </w:rPr>
        <w:t>、智慧電網技術應用規劃</w:t>
      </w:r>
      <w:r w:rsidR="004B3742" w:rsidRPr="0098181C">
        <w:rPr>
          <w:rFonts w:eastAsia="標楷體"/>
          <w:sz w:val="28"/>
          <w:szCs w:val="28"/>
        </w:rPr>
        <w:t>。</w:t>
      </w:r>
    </w:p>
    <w:p w:rsidR="004B3742" w:rsidRPr="0098181C" w:rsidRDefault="005735D3" w:rsidP="004B3742">
      <w:pPr>
        <w:snapToGrid w:val="0"/>
        <w:spacing w:line="400" w:lineRule="exact"/>
        <w:ind w:leftChars="150" w:left="640" w:hangingChars="100" w:hanging="280"/>
        <w:jc w:val="both"/>
        <w:rPr>
          <w:rFonts w:eastAsia="標楷體"/>
          <w:sz w:val="28"/>
          <w:szCs w:val="28"/>
        </w:rPr>
      </w:pPr>
      <w:r w:rsidRPr="0098181C">
        <w:rPr>
          <w:rFonts w:ascii="標楷體" w:eastAsia="標楷體" w:hAnsi="標楷體" w:hint="eastAsia"/>
          <w:sz w:val="28"/>
          <w:szCs w:val="28"/>
        </w:rPr>
        <w:t>4.推動再生能源技術：</w:t>
      </w:r>
      <w:r w:rsidR="004B3742" w:rsidRPr="0098181C">
        <w:rPr>
          <w:rFonts w:eastAsia="標楷體"/>
          <w:sz w:val="28"/>
          <w:szCs w:val="28"/>
        </w:rPr>
        <w:t>離岸風電示範計畫推動與管理、風力發電設置推動行政簡化研擬與法規障礙排除</w:t>
      </w:r>
      <w:r w:rsidR="004B3742" w:rsidRPr="0098181C">
        <w:rPr>
          <w:rFonts w:eastAsia="標楷體" w:hint="eastAsia"/>
          <w:sz w:val="28"/>
          <w:szCs w:val="28"/>
        </w:rPr>
        <w:t>、持續推動陽光屋頂百萬座政策、</w:t>
      </w:r>
      <w:r w:rsidR="004B3742" w:rsidRPr="0098181C">
        <w:rPr>
          <w:rFonts w:eastAsia="標楷體"/>
          <w:sz w:val="28"/>
          <w:szCs w:val="28"/>
        </w:rPr>
        <w:t>高效能地熱發電技術研究、</w:t>
      </w:r>
      <w:r w:rsidR="004B3742" w:rsidRPr="0098181C">
        <w:rPr>
          <w:rFonts w:eastAsia="標楷體" w:hint="eastAsia"/>
          <w:sz w:val="28"/>
          <w:szCs w:val="28"/>
          <w:u w:color="FF0000"/>
        </w:rPr>
        <w:t>永續生質能源關鍵技術研發</w:t>
      </w:r>
      <w:r w:rsidR="004B3742" w:rsidRPr="0098181C">
        <w:rPr>
          <w:rFonts w:eastAsia="標楷體"/>
          <w:sz w:val="28"/>
          <w:szCs w:val="28"/>
        </w:rPr>
        <w:t>、</w:t>
      </w:r>
      <w:r w:rsidR="004B3742" w:rsidRPr="0098181C">
        <w:rPr>
          <w:rFonts w:eastAsia="標楷體" w:hint="eastAsia"/>
          <w:sz w:val="28"/>
          <w:szCs w:val="28"/>
        </w:rPr>
        <w:t>開發創新多元木質纖維素料源解聚技術</w:t>
      </w:r>
      <w:r w:rsidR="004B3742" w:rsidRPr="0098181C">
        <w:rPr>
          <w:rFonts w:eastAsia="標楷體"/>
          <w:sz w:val="28"/>
          <w:szCs w:val="28"/>
        </w:rPr>
        <w:t>、</w:t>
      </w:r>
      <w:r w:rsidR="004B3742" w:rsidRPr="0098181C">
        <w:rPr>
          <w:rFonts w:eastAsia="標楷體" w:hint="eastAsia"/>
          <w:sz w:val="28"/>
          <w:szCs w:val="28"/>
        </w:rPr>
        <w:t>結合產業合作推動異營微生物產油示範系統建置與測試</w:t>
      </w:r>
      <w:r w:rsidR="004B3742" w:rsidRPr="0098181C">
        <w:rPr>
          <w:rFonts w:eastAsia="標楷體"/>
          <w:sz w:val="28"/>
          <w:szCs w:val="28"/>
        </w:rPr>
        <w:t>。</w:t>
      </w:r>
    </w:p>
    <w:p w:rsidR="00FB05FB" w:rsidRPr="0098181C" w:rsidRDefault="005735D3" w:rsidP="00533EF7">
      <w:pPr>
        <w:snapToGrid w:val="0"/>
        <w:spacing w:line="400" w:lineRule="exact"/>
        <w:ind w:leftChars="150" w:left="640" w:hangingChars="100" w:hanging="280"/>
        <w:jc w:val="both"/>
        <w:rPr>
          <w:rFonts w:ascii="標楷體" w:eastAsia="標楷體" w:hAnsi="標楷體"/>
          <w:sz w:val="28"/>
          <w:szCs w:val="28"/>
        </w:rPr>
      </w:pPr>
      <w:r w:rsidRPr="0098181C">
        <w:rPr>
          <w:rFonts w:ascii="標楷體" w:eastAsia="標楷體" w:hAnsi="標楷體" w:hint="eastAsia"/>
          <w:sz w:val="28"/>
          <w:szCs w:val="28"/>
        </w:rPr>
        <w:t>5.推動節約能源：</w:t>
      </w:r>
      <w:r w:rsidR="004B3742" w:rsidRPr="0098181C">
        <w:rPr>
          <w:rFonts w:eastAsia="標楷體" w:hint="eastAsia"/>
          <w:sz w:val="28"/>
          <w:szCs w:val="28"/>
          <w:u w:color="FF0000"/>
        </w:rPr>
        <w:t>工業節能決策支援與能源查核輔導</w:t>
      </w:r>
      <w:r w:rsidR="004B3742" w:rsidRPr="0098181C">
        <w:rPr>
          <w:rFonts w:eastAsia="標楷體"/>
          <w:sz w:val="28"/>
          <w:szCs w:val="28"/>
        </w:rPr>
        <w:t>、</w:t>
      </w:r>
      <w:r w:rsidR="004B3742" w:rsidRPr="0098181C">
        <w:rPr>
          <w:rFonts w:eastAsia="標楷體" w:hint="eastAsia"/>
          <w:sz w:val="28"/>
          <w:szCs w:val="28"/>
          <w:u w:color="FF0000"/>
        </w:rPr>
        <w:t>住宅與服務業能源查核及節能技術輔導</w:t>
      </w:r>
      <w:r w:rsidR="004B3742" w:rsidRPr="0098181C">
        <w:rPr>
          <w:rFonts w:eastAsia="標楷體"/>
          <w:sz w:val="28"/>
          <w:szCs w:val="28"/>
        </w:rPr>
        <w:t>、</w:t>
      </w:r>
      <w:r w:rsidR="004B3742" w:rsidRPr="0098181C">
        <w:rPr>
          <w:rFonts w:eastAsia="標楷體" w:hint="eastAsia"/>
          <w:sz w:val="28"/>
          <w:szCs w:val="28"/>
          <w:u w:color="FF0000"/>
        </w:rPr>
        <w:t>服務業能源管理系統示範推廣輔導</w:t>
      </w:r>
      <w:r w:rsidR="004B3742" w:rsidRPr="0098181C">
        <w:rPr>
          <w:rFonts w:eastAsia="標楷體"/>
          <w:sz w:val="28"/>
          <w:szCs w:val="28"/>
        </w:rPr>
        <w:t>、</w:t>
      </w:r>
      <w:r w:rsidR="004B3742" w:rsidRPr="0098181C">
        <w:rPr>
          <w:rFonts w:eastAsia="標楷體" w:hint="eastAsia"/>
          <w:sz w:val="28"/>
          <w:szCs w:val="28"/>
          <w:u w:color="FF0000"/>
        </w:rPr>
        <w:t>使用能源設備及器具效率管理政策執行與基準制定研究</w:t>
      </w:r>
      <w:r w:rsidR="004B3742" w:rsidRPr="0098181C">
        <w:rPr>
          <w:rFonts w:eastAsia="標楷體"/>
          <w:sz w:val="28"/>
          <w:szCs w:val="28"/>
        </w:rPr>
        <w:t>、</w:t>
      </w:r>
      <w:r w:rsidR="004B3742" w:rsidRPr="0098181C">
        <w:rPr>
          <w:rFonts w:eastAsia="標楷體" w:hint="eastAsia"/>
          <w:sz w:val="28"/>
          <w:szCs w:val="28"/>
          <w:u w:color="FF0000"/>
        </w:rPr>
        <w:t>政府機關學校能源管理與節能技術服務</w:t>
      </w:r>
      <w:r w:rsidR="004B3742" w:rsidRPr="0098181C">
        <w:rPr>
          <w:rFonts w:eastAsia="標楷體"/>
          <w:sz w:val="28"/>
          <w:szCs w:val="28"/>
        </w:rPr>
        <w:t>、</w:t>
      </w:r>
      <w:r w:rsidR="004B3742" w:rsidRPr="0098181C">
        <w:rPr>
          <w:rFonts w:eastAsia="標楷體" w:hint="eastAsia"/>
          <w:sz w:val="28"/>
          <w:szCs w:val="28"/>
          <w:u w:color="FF0000"/>
        </w:rPr>
        <w:t>車輛能源效率管理與基準提升之研究</w:t>
      </w:r>
      <w:r w:rsidR="004B3742" w:rsidRPr="0098181C">
        <w:rPr>
          <w:rFonts w:eastAsia="標楷體"/>
          <w:sz w:val="28"/>
          <w:szCs w:val="28"/>
        </w:rPr>
        <w:t>、</w:t>
      </w:r>
      <w:r w:rsidR="004B3742" w:rsidRPr="0098181C">
        <w:rPr>
          <w:rFonts w:eastAsia="標楷體" w:hint="eastAsia"/>
          <w:sz w:val="28"/>
          <w:szCs w:val="28"/>
          <w:u w:color="FF0000"/>
        </w:rPr>
        <w:t>高效率馬達動力機械關鍵技術開發與推廣</w:t>
      </w:r>
      <w:r w:rsidR="004B3742" w:rsidRPr="0098181C">
        <w:rPr>
          <w:rFonts w:eastAsia="標楷體"/>
          <w:sz w:val="28"/>
          <w:szCs w:val="28"/>
        </w:rPr>
        <w:t>。</w:t>
      </w:r>
    </w:p>
    <w:p w:rsidR="00075E81" w:rsidRPr="0098181C" w:rsidRDefault="0046411E" w:rsidP="00E42CCE">
      <w:pPr>
        <w:snapToGrid w:val="0"/>
        <w:spacing w:beforeLines="50" w:before="180" w:afterLines="20" w:after="72" w:line="260" w:lineRule="exact"/>
        <w:rPr>
          <w:rFonts w:ascii="標楷體" w:eastAsia="標楷體" w:hAnsi="標楷體"/>
        </w:rPr>
      </w:pPr>
      <w:r w:rsidRPr="0098181C">
        <w:rPr>
          <w:rFonts w:ascii="標楷體" w:eastAsia="標楷體" w:hAnsi="標楷體" w:hint="eastAsia"/>
          <w:b/>
          <w:sz w:val="28"/>
          <w:szCs w:val="28"/>
        </w:rPr>
        <w:t>(</w:t>
      </w:r>
      <w:r w:rsidR="00B21A5F" w:rsidRPr="0098181C">
        <w:rPr>
          <w:rFonts w:ascii="標楷體" w:eastAsia="標楷體" w:hAnsi="標楷體" w:hint="eastAsia"/>
          <w:b/>
          <w:sz w:val="28"/>
          <w:szCs w:val="28"/>
        </w:rPr>
        <w:t>二</w:t>
      </w:r>
      <w:r w:rsidRPr="0098181C">
        <w:rPr>
          <w:rFonts w:ascii="標楷體" w:eastAsia="標楷體" w:hAnsi="標楷體" w:hint="eastAsia"/>
          <w:b/>
          <w:sz w:val="28"/>
          <w:szCs w:val="28"/>
        </w:rPr>
        <w:t>)年度關鍵績效</w:t>
      </w:r>
      <w:r w:rsidR="005A676A" w:rsidRPr="0098181C">
        <w:rPr>
          <w:rFonts w:ascii="標楷體" w:eastAsia="標楷體" w:hAnsi="標楷體" w:hint="eastAsia"/>
          <w:b/>
          <w:sz w:val="28"/>
          <w:szCs w:val="28"/>
        </w:rPr>
        <w:t>指標</w:t>
      </w:r>
    </w:p>
    <w:tbl>
      <w:tblPr>
        <w:tblW w:w="9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47"/>
        <w:gridCol w:w="7"/>
        <w:gridCol w:w="2016"/>
        <w:gridCol w:w="696"/>
        <w:gridCol w:w="1120"/>
        <w:gridCol w:w="8"/>
        <w:gridCol w:w="2753"/>
        <w:gridCol w:w="7"/>
        <w:gridCol w:w="1404"/>
      </w:tblGrid>
      <w:tr w:rsidR="0098181C" w:rsidRPr="0098181C" w:rsidTr="00BF301B">
        <w:trPr>
          <w:cantSplit/>
          <w:trHeight w:val="505"/>
          <w:tblHeader/>
          <w:jc w:val="center"/>
        </w:trPr>
        <w:tc>
          <w:tcPr>
            <w:tcW w:w="1947" w:type="dxa"/>
            <w:vMerge w:val="restart"/>
            <w:vAlign w:val="center"/>
          </w:tcPr>
          <w:p w:rsidR="00075E81" w:rsidRPr="0098181C" w:rsidRDefault="00075E81" w:rsidP="004F570A">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關鍵策略</w:t>
            </w:r>
          </w:p>
          <w:p w:rsidR="00075E81" w:rsidRPr="0098181C" w:rsidRDefault="00075E81" w:rsidP="004F570A">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目標</w:t>
            </w:r>
          </w:p>
        </w:tc>
        <w:tc>
          <w:tcPr>
            <w:tcW w:w="8011" w:type="dxa"/>
            <w:gridSpan w:val="8"/>
            <w:vAlign w:val="center"/>
          </w:tcPr>
          <w:p w:rsidR="00075E81" w:rsidRPr="0098181C" w:rsidRDefault="00075E81" w:rsidP="004F570A">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關鍵績效指標</w:t>
            </w:r>
          </w:p>
        </w:tc>
      </w:tr>
      <w:tr w:rsidR="0098181C" w:rsidRPr="0098181C" w:rsidTr="00BF301B">
        <w:trPr>
          <w:cantSplit/>
          <w:trHeight w:val="339"/>
          <w:tblHeader/>
          <w:jc w:val="center"/>
        </w:trPr>
        <w:tc>
          <w:tcPr>
            <w:tcW w:w="1947" w:type="dxa"/>
            <w:vMerge/>
            <w:vAlign w:val="center"/>
          </w:tcPr>
          <w:p w:rsidR="00075E81" w:rsidRPr="0098181C" w:rsidRDefault="00075E81" w:rsidP="004F570A">
            <w:pPr>
              <w:spacing w:line="280" w:lineRule="exact"/>
              <w:ind w:leftChars="50" w:left="120" w:rightChars="50" w:right="120"/>
              <w:jc w:val="center"/>
              <w:rPr>
                <w:rFonts w:ascii="標楷體" w:eastAsia="標楷體" w:hAnsi="標楷體"/>
                <w:sz w:val="28"/>
                <w:szCs w:val="28"/>
              </w:rPr>
            </w:pPr>
          </w:p>
        </w:tc>
        <w:tc>
          <w:tcPr>
            <w:tcW w:w="2023" w:type="dxa"/>
            <w:gridSpan w:val="2"/>
            <w:vAlign w:val="center"/>
          </w:tcPr>
          <w:p w:rsidR="00075E81" w:rsidRPr="0098181C" w:rsidRDefault="00075E81" w:rsidP="004F570A">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關鍵績效指標</w:t>
            </w:r>
          </w:p>
        </w:tc>
        <w:tc>
          <w:tcPr>
            <w:tcW w:w="696" w:type="dxa"/>
            <w:vAlign w:val="center"/>
          </w:tcPr>
          <w:p w:rsidR="00075E81" w:rsidRPr="0098181C" w:rsidRDefault="00075E81" w:rsidP="004F570A">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評估體制</w:t>
            </w:r>
          </w:p>
        </w:tc>
        <w:tc>
          <w:tcPr>
            <w:tcW w:w="1120" w:type="dxa"/>
            <w:vAlign w:val="center"/>
          </w:tcPr>
          <w:p w:rsidR="00075E81" w:rsidRPr="0098181C" w:rsidRDefault="00075E81" w:rsidP="004F570A">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評估</w:t>
            </w:r>
          </w:p>
          <w:p w:rsidR="00075E81" w:rsidRPr="0098181C" w:rsidRDefault="00075E81" w:rsidP="004F570A">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方式</w:t>
            </w:r>
          </w:p>
        </w:tc>
        <w:tc>
          <w:tcPr>
            <w:tcW w:w="2761" w:type="dxa"/>
            <w:gridSpan w:val="2"/>
            <w:vAlign w:val="center"/>
          </w:tcPr>
          <w:p w:rsidR="00075E81" w:rsidRPr="0098181C" w:rsidRDefault="00075E81" w:rsidP="004F570A">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衡量標準</w:t>
            </w:r>
          </w:p>
        </w:tc>
        <w:tc>
          <w:tcPr>
            <w:tcW w:w="1411" w:type="dxa"/>
            <w:gridSpan w:val="2"/>
            <w:vAlign w:val="center"/>
          </w:tcPr>
          <w:p w:rsidR="00075E81" w:rsidRPr="0098181C" w:rsidRDefault="00075E81" w:rsidP="004F570A">
            <w:pPr>
              <w:snapToGrid w:val="0"/>
              <w:spacing w:line="40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10</w:t>
            </w:r>
            <w:r w:rsidR="004B3742" w:rsidRPr="0098181C">
              <w:rPr>
                <w:rFonts w:ascii="標楷體" w:eastAsia="標楷體" w:hAnsi="標楷體" w:hint="eastAsia"/>
                <w:sz w:val="28"/>
                <w:szCs w:val="28"/>
              </w:rPr>
              <w:t>5</w:t>
            </w:r>
            <w:r w:rsidRPr="0098181C">
              <w:rPr>
                <w:rFonts w:ascii="標楷體" w:eastAsia="標楷體" w:hAnsi="標楷體" w:hint="eastAsia"/>
                <w:sz w:val="28"/>
                <w:szCs w:val="28"/>
              </w:rPr>
              <w:t>年度</w:t>
            </w:r>
          </w:p>
          <w:p w:rsidR="00075E81" w:rsidRPr="0098181C" w:rsidRDefault="00075E81" w:rsidP="004F570A">
            <w:pPr>
              <w:snapToGrid w:val="0"/>
              <w:spacing w:line="280" w:lineRule="exact"/>
              <w:ind w:leftChars="50" w:left="120" w:rightChars="50" w:right="120"/>
              <w:jc w:val="distribute"/>
              <w:rPr>
                <w:rFonts w:ascii="標楷體" w:eastAsia="標楷體" w:hAnsi="標楷體"/>
                <w:sz w:val="28"/>
                <w:szCs w:val="28"/>
              </w:rPr>
            </w:pPr>
            <w:r w:rsidRPr="0098181C">
              <w:rPr>
                <w:rFonts w:ascii="標楷體" w:eastAsia="標楷體" w:hAnsi="標楷體" w:hint="eastAsia"/>
                <w:sz w:val="28"/>
                <w:szCs w:val="28"/>
              </w:rPr>
              <w:t>目標值</w:t>
            </w:r>
          </w:p>
        </w:tc>
      </w:tr>
      <w:tr w:rsidR="0098181C" w:rsidRPr="0098181C" w:rsidTr="00393923">
        <w:trPr>
          <w:cantSplit/>
          <w:trHeight w:val="1044"/>
          <w:jc w:val="center"/>
        </w:trPr>
        <w:tc>
          <w:tcPr>
            <w:tcW w:w="1954" w:type="dxa"/>
            <w:gridSpan w:val="2"/>
          </w:tcPr>
          <w:p w:rsidR="00393923" w:rsidRPr="0098181C" w:rsidRDefault="00253CB9" w:rsidP="00253CB9">
            <w:pPr>
              <w:adjustRightInd w:val="0"/>
              <w:spacing w:line="320" w:lineRule="exact"/>
              <w:ind w:left="480" w:hangingChars="200" w:hanging="480"/>
              <w:jc w:val="both"/>
              <w:textAlignment w:val="baseline"/>
              <w:rPr>
                <w:rFonts w:ascii="標楷體" w:eastAsia="標楷體" w:hAnsi="標楷體"/>
              </w:rPr>
            </w:pPr>
            <w:r w:rsidRPr="0098181C">
              <w:rPr>
                <w:rFonts w:ascii="標楷體" w:eastAsia="標楷體" w:hAnsi="標楷體" w:hint="eastAsia"/>
              </w:rPr>
              <w:t>一、</w:t>
            </w:r>
            <w:r w:rsidR="00393923" w:rsidRPr="0098181C">
              <w:rPr>
                <w:rFonts w:ascii="標楷體" w:eastAsia="標楷體" w:hAnsi="標楷體" w:hint="eastAsia"/>
              </w:rPr>
              <w:t>穩定供給資源、永續能源發展</w:t>
            </w:r>
          </w:p>
        </w:tc>
        <w:tc>
          <w:tcPr>
            <w:tcW w:w="2016" w:type="dxa"/>
          </w:tcPr>
          <w:p w:rsidR="00393923" w:rsidRPr="0098181C" w:rsidRDefault="00393923" w:rsidP="00CD798E">
            <w:pPr>
              <w:snapToGrid w:val="0"/>
              <w:spacing w:line="320" w:lineRule="exact"/>
              <w:rPr>
                <w:rFonts w:ascii="標楷體" w:eastAsia="標楷體" w:hAnsi="標楷體"/>
              </w:rPr>
            </w:pPr>
            <w:r w:rsidRPr="0098181C">
              <w:rPr>
                <w:rFonts w:ascii="標楷體" w:eastAsia="標楷體" w:hAnsi="標楷體" w:hint="eastAsia"/>
              </w:rPr>
              <w:t>確保資源供需穩定-供電可靠度</w:t>
            </w:r>
          </w:p>
        </w:tc>
        <w:tc>
          <w:tcPr>
            <w:tcW w:w="696" w:type="dxa"/>
            <w:vAlign w:val="center"/>
          </w:tcPr>
          <w:p w:rsidR="00393923" w:rsidRPr="0098181C" w:rsidRDefault="00393923" w:rsidP="00A039B0">
            <w:pPr>
              <w:snapToGrid w:val="0"/>
              <w:spacing w:line="320" w:lineRule="exact"/>
              <w:jc w:val="center"/>
              <w:rPr>
                <w:rFonts w:ascii="標楷體" w:eastAsia="標楷體" w:hAnsi="標楷體"/>
              </w:rPr>
            </w:pPr>
            <w:r w:rsidRPr="0098181C">
              <w:rPr>
                <w:rFonts w:ascii="標楷體" w:eastAsia="標楷體" w:hAnsi="標楷體"/>
              </w:rPr>
              <w:t>1</w:t>
            </w:r>
          </w:p>
        </w:tc>
        <w:tc>
          <w:tcPr>
            <w:tcW w:w="1128" w:type="dxa"/>
            <w:gridSpan w:val="2"/>
          </w:tcPr>
          <w:p w:rsidR="00393923" w:rsidRPr="0098181C" w:rsidRDefault="00393923" w:rsidP="00A039B0">
            <w:pPr>
              <w:snapToGrid w:val="0"/>
              <w:spacing w:line="320" w:lineRule="exact"/>
              <w:ind w:leftChars="-1" w:left="-2" w:firstLine="2"/>
              <w:rPr>
                <w:rFonts w:ascii="標楷體" w:eastAsia="標楷體" w:hAnsi="標楷體"/>
              </w:rPr>
            </w:pPr>
            <w:r w:rsidRPr="0098181C">
              <w:rPr>
                <w:rFonts w:ascii="標楷體" w:eastAsia="標楷體" w:hAnsi="標楷體"/>
              </w:rPr>
              <w:t>統計數據</w:t>
            </w:r>
          </w:p>
        </w:tc>
        <w:tc>
          <w:tcPr>
            <w:tcW w:w="2760" w:type="dxa"/>
            <w:gridSpan w:val="2"/>
          </w:tcPr>
          <w:p w:rsidR="00393923" w:rsidRPr="0098181C" w:rsidRDefault="00393923" w:rsidP="00A039B0">
            <w:pPr>
              <w:snapToGrid w:val="0"/>
              <w:spacing w:line="320" w:lineRule="exact"/>
              <w:ind w:leftChars="-1" w:left="-2" w:firstLine="2"/>
              <w:rPr>
                <w:rFonts w:ascii="標楷體" w:eastAsia="標楷體" w:hAnsi="標楷體"/>
              </w:rPr>
            </w:pPr>
            <w:r w:rsidRPr="0098181C">
              <w:rPr>
                <w:rFonts w:ascii="標楷體" w:eastAsia="標楷體" w:hAnsi="標楷體" w:hint="eastAsia"/>
              </w:rPr>
              <w:t>系統平均停電時間(目標值單位：</w:t>
            </w:r>
            <w:r w:rsidRPr="0098181C">
              <w:rPr>
                <w:rFonts w:ascii="標楷體" w:eastAsia="標楷體" w:hAnsi="標楷體"/>
              </w:rPr>
              <w:t>分/</w:t>
            </w:r>
            <w:r w:rsidRPr="0098181C">
              <w:rPr>
                <w:rFonts w:ascii="標楷體" w:eastAsia="標楷體" w:hAnsi="標楷體" w:hint="eastAsia"/>
              </w:rPr>
              <w:t>戶-年)</w:t>
            </w:r>
          </w:p>
        </w:tc>
        <w:tc>
          <w:tcPr>
            <w:tcW w:w="1404" w:type="dxa"/>
            <w:vAlign w:val="center"/>
          </w:tcPr>
          <w:p w:rsidR="00393923" w:rsidRPr="0098181C" w:rsidRDefault="00A217BF" w:rsidP="004B3742">
            <w:pPr>
              <w:snapToGrid w:val="0"/>
              <w:spacing w:line="320" w:lineRule="exact"/>
              <w:jc w:val="center"/>
              <w:rPr>
                <w:rFonts w:ascii="標楷體" w:eastAsia="標楷體" w:hAnsi="標楷體"/>
                <w:sz w:val="28"/>
                <w:szCs w:val="28"/>
              </w:rPr>
            </w:pPr>
            <w:r w:rsidRPr="0098181C">
              <w:rPr>
                <w:rFonts w:ascii="標楷體" w:eastAsia="標楷體" w:hAnsi="標楷體" w:hint="eastAsia"/>
                <w:sz w:val="28"/>
                <w:szCs w:val="28"/>
              </w:rPr>
              <w:t>17.</w:t>
            </w:r>
            <w:r w:rsidR="004B3742" w:rsidRPr="0098181C">
              <w:rPr>
                <w:rFonts w:ascii="標楷體" w:eastAsia="標楷體" w:hAnsi="標楷體" w:hint="eastAsia"/>
                <w:sz w:val="28"/>
                <w:szCs w:val="28"/>
              </w:rPr>
              <w:t>25</w:t>
            </w:r>
          </w:p>
        </w:tc>
      </w:tr>
      <w:tr w:rsidR="0098181C" w:rsidRPr="0098181C" w:rsidTr="00BF301B">
        <w:trPr>
          <w:cantSplit/>
          <w:trHeight w:val="974"/>
          <w:jc w:val="center"/>
        </w:trPr>
        <w:tc>
          <w:tcPr>
            <w:tcW w:w="1954" w:type="dxa"/>
            <w:gridSpan w:val="2"/>
            <w:tcBorders>
              <w:top w:val="single" w:sz="4" w:space="0" w:color="auto"/>
              <w:bottom w:val="single" w:sz="4" w:space="0" w:color="auto"/>
            </w:tcBorders>
            <w:vAlign w:val="center"/>
          </w:tcPr>
          <w:p w:rsidR="00BF301B" w:rsidRPr="0098181C" w:rsidRDefault="007363A4" w:rsidP="007363A4">
            <w:pPr>
              <w:adjustRightInd w:val="0"/>
              <w:spacing w:line="320" w:lineRule="exact"/>
              <w:ind w:left="480" w:hangingChars="200" w:hanging="480"/>
              <w:jc w:val="both"/>
              <w:textAlignment w:val="baseline"/>
              <w:rPr>
                <w:rFonts w:ascii="標楷體" w:eastAsia="標楷體" w:hAnsi="標楷體"/>
              </w:rPr>
            </w:pPr>
            <w:r w:rsidRPr="0098181C">
              <w:rPr>
                <w:rFonts w:ascii="標楷體" w:eastAsia="標楷體" w:hAnsi="標楷體" w:hint="eastAsia"/>
              </w:rPr>
              <w:t>二、</w:t>
            </w:r>
            <w:r w:rsidR="00F43F3E" w:rsidRPr="0098181C">
              <w:rPr>
                <w:rFonts w:ascii="標楷體" w:eastAsia="標楷體" w:hAnsi="標楷體" w:hint="eastAsia"/>
              </w:rPr>
              <w:t>推動產業結構優化、創造產業新優勢</w:t>
            </w:r>
          </w:p>
        </w:tc>
        <w:tc>
          <w:tcPr>
            <w:tcW w:w="2016" w:type="dxa"/>
            <w:tcBorders>
              <w:bottom w:val="single" w:sz="4" w:space="0" w:color="auto"/>
            </w:tcBorders>
          </w:tcPr>
          <w:p w:rsidR="00BF301B" w:rsidRPr="0098181C" w:rsidRDefault="00BF301B" w:rsidP="008D24FE">
            <w:pPr>
              <w:snapToGrid w:val="0"/>
              <w:spacing w:line="320" w:lineRule="exact"/>
              <w:ind w:leftChars="-1" w:left="-2" w:firstLine="2"/>
              <w:rPr>
                <w:rFonts w:ascii="標楷體" w:eastAsia="標楷體" w:hAnsi="標楷體"/>
              </w:rPr>
            </w:pPr>
            <w:r w:rsidRPr="0098181C">
              <w:rPr>
                <w:rFonts w:ascii="標楷體" w:eastAsia="標楷體" w:hAnsi="標楷體"/>
              </w:rPr>
              <w:t>推動</w:t>
            </w:r>
            <w:r w:rsidRPr="0098181C">
              <w:rPr>
                <w:rFonts w:ascii="標楷體" w:eastAsia="標楷體" w:hAnsi="標楷體" w:hint="eastAsia"/>
              </w:rPr>
              <w:t>重點產業</w:t>
            </w:r>
            <w:r w:rsidRPr="0098181C">
              <w:rPr>
                <w:rFonts w:ascii="標楷體" w:eastAsia="標楷體" w:hAnsi="標楷體"/>
              </w:rPr>
              <w:t>發展</w:t>
            </w:r>
            <w:r w:rsidRPr="0098181C">
              <w:rPr>
                <w:rFonts w:ascii="標楷體" w:eastAsia="標楷體" w:hAnsi="標楷體" w:hint="eastAsia"/>
              </w:rPr>
              <w:t>-綠色能源產業</w:t>
            </w:r>
          </w:p>
        </w:tc>
        <w:tc>
          <w:tcPr>
            <w:tcW w:w="696" w:type="dxa"/>
            <w:tcBorders>
              <w:bottom w:val="single" w:sz="4" w:space="0" w:color="auto"/>
            </w:tcBorders>
            <w:vAlign w:val="center"/>
          </w:tcPr>
          <w:p w:rsidR="00BF301B" w:rsidRPr="0098181C" w:rsidRDefault="00BF301B" w:rsidP="008D24FE">
            <w:pPr>
              <w:snapToGrid w:val="0"/>
              <w:spacing w:line="320" w:lineRule="exact"/>
              <w:jc w:val="center"/>
              <w:rPr>
                <w:rFonts w:ascii="標楷體" w:eastAsia="標楷體" w:hAnsi="標楷體"/>
              </w:rPr>
            </w:pPr>
            <w:r w:rsidRPr="0098181C">
              <w:rPr>
                <w:rFonts w:ascii="標楷體" w:eastAsia="標楷體" w:hAnsi="標楷體" w:hint="eastAsia"/>
              </w:rPr>
              <w:t>1</w:t>
            </w:r>
          </w:p>
        </w:tc>
        <w:tc>
          <w:tcPr>
            <w:tcW w:w="1128" w:type="dxa"/>
            <w:gridSpan w:val="2"/>
            <w:tcBorders>
              <w:bottom w:val="single" w:sz="4" w:space="0" w:color="auto"/>
            </w:tcBorders>
          </w:tcPr>
          <w:p w:rsidR="00BF301B" w:rsidRPr="0098181C" w:rsidRDefault="00BF301B" w:rsidP="008D24FE">
            <w:pPr>
              <w:snapToGrid w:val="0"/>
              <w:spacing w:line="320" w:lineRule="exact"/>
              <w:ind w:leftChars="-1" w:left="-2" w:firstLine="2"/>
              <w:rPr>
                <w:rFonts w:ascii="標楷體" w:eastAsia="標楷體" w:hAnsi="標楷體"/>
              </w:rPr>
            </w:pPr>
            <w:r w:rsidRPr="0098181C">
              <w:rPr>
                <w:rFonts w:ascii="標楷體" w:eastAsia="標楷體" w:hAnsi="標楷體"/>
              </w:rPr>
              <w:t>統計數據</w:t>
            </w:r>
          </w:p>
        </w:tc>
        <w:tc>
          <w:tcPr>
            <w:tcW w:w="2760" w:type="dxa"/>
            <w:gridSpan w:val="2"/>
            <w:tcBorders>
              <w:bottom w:val="single" w:sz="4" w:space="0" w:color="auto"/>
            </w:tcBorders>
          </w:tcPr>
          <w:p w:rsidR="00BF301B" w:rsidRPr="0098181C" w:rsidRDefault="00BF301B" w:rsidP="008D24FE">
            <w:pPr>
              <w:snapToGrid w:val="0"/>
              <w:spacing w:line="320" w:lineRule="exact"/>
              <w:ind w:leftChars="-1" w:left="-2" w:firstLine="2"/>
              <w:rPr>
                <w:rFonts w:ascii="標楷體" w:eastAsia="標楷體" w:hAnsi="標楷體"/>
              </w:rPr>
            </w:pPr>
            <w:r w:rsidRPr="0098181C">
              <w:rPr>
                <w:rFonts w:ascii="標楷體" w:eastAsia="標楷體" w:hAnsi="標楷體" w:hint="eastAsia"/>
              </w:rPr>
              <w:t>綠色能源產業產值(目標值單位：</w:t>
            </w:r>
            <w:r w:rsidR="007E469E" w:rsidRPr="0098181C">
              <w:rPr>
                <w:rFonts w:ascii="標楷體" w:eastAsia="標楷體" w:hAnsi="標楷體" w:hint="eastAsia"/>
              </w:rPr>
              <w:t>新臺幣</w:t>
            </w:r>
            <w:r w:rsidRPr="0098181C">
              <w:rPr>
                <w:rFonts w:ascii="標楷體" w:eastAsia="標楷體" w:hAnsi="標楷體"/>
              </w:rPr>
              <w:t>億</w:t>
            </w:r>
            <w:r w:rsidRPr="0098181C">
              <w:rPr>
                <w:rFonts w:ascii="標楷體" w:eastAsia="標楷體" w:hAnsi="標楷體" w:hint="eastAsia"/>
              </w:rPr>
              <w:t xml:space="preserve">元) </w:t>
            </w:r>
          </w:p>
        </w:tc>
        <w:tc>
          <w:tcPr>
            <w:tcW w:w="1404" w:type="dxa"/>
            <w:vAlign w:val="center"/>
          </w:tcPr>
          <w:p w:rsidR="00BF301B" w:rsidRPr="0098181C" w:rsidRDefault="00A217BF" w:rsidP="004B3742">
            <w:pPr>
              <w:spacing w:line="320" w:lineRule="exact"/>
              <w:jc w:val="center"/>
              <w:rPr>
                <w:rFonts w:ascii="標楷體" w:eastAsia="標楷體" w:hAnsi="標楷體"/>
                <w:sz w:val="28"/>
                <w:szCs w:val="28"/>
              </w:rPr>
            </w:pPr>
            <w:r w:rsidRPr="0098181C">
              <w:rPr>
                <w:rFonts w:ascii="標楷體" w:eastAsia="標楷體" w:hAnsi="標楷體" w:hint="eastAsia"/>
                <w:sz w:val="28"/>
                <w:szCs w:val="28"/>
              </w:rPr>
              <w:t>5</w:t>
            </w:r>
            <w:r w:rsidR="008919E4">
              <w:rPr>
                <w:rFonts w:ascii="標楷體" w:eastAsia="標楷體" w:hAnsi="標楷體" w:hint="eastAsia"/>
                <w:sz w:val="28"/>
                <w:szCs w:val="28"/>
              </w:rPr>
              <w:t>,</w:t>
            </w:r>
            <w:r w:rsidR="00B7209A">
              <w:rPr>
                <w:rFonts w:ascii="標楷體" w:eastAsia="標楷體" w:hAnsi="標楷體" w:hint="eastAsia"/>
                <w:sz w:val="28"/>
                <w:szCs w:val="28"/>
              </w:rPr>
              <w:t>8</w:t>
            </w:r>
            <w:r w:rsidR="004B3742" w:rsidRPr="0098181C">
              <w:rPr>
                <w:rFonts w:ascii="標楷體" w:eastAsia="標楷體" w:hAnsi="標楷體" w:hint="eastAsia"/>
                <w:sz w:val="28"/>
                <w:szCs w:val="28"/>
              </w:rPr>
              <w:t>48</w:t>
            </w:r>
          </w:p>
        </w:tc>
      </w:tr>
    </w:tbl>
    <w:p w:rsidR="00E42CCE" w:rsidRPr="0098181C" w:rsidRDefault="00290673" w:rsidP="00290673">
      <w:pPr>
        <w:snapToGrid w:val="0"/>
        <w:spacing w:beforeLines="50" w:before="180" w:afterLines="20" w:after="72" w:line="260" w:lineRule="exact"/>
        <w:rPr>
          <w:rFonts w:ascii="標楷體" w:eastAsia="標楷體" w:hAnsi="標楷體"/>
        </w:rPr>
      </w:pPr>
      <w:r w:rsidRPr="0098181C">
        <w:rPr>
          <w:rFonts w:ascii="標楷體" w:eastAsia="標楷體" w:hAnsi="標楷體" w:hint="eastAsia"/>
        </w:rPr>
        <w:t>【備註】</w:t>
      </w:r>
      <w:r w:rsidR="00E42CCE" w:rsidRPr="0098181C">
        <w:rPr>
          <w:rFonts w:ascii="標楷體" w:eastAsia="標楷體" w:hAnsi="標楷體" w:hint="eastAsia"/>
        </w:rPr>
        <w:t>評估體制之各數字代號意義說明如下：</w:t>
      </w:r>
    </w:p>
    <w:p w:rsidR="00E42CCE" w:rsidRPr="0098181C" w:rsidRDefault="00E42CCE" w:rsidP="00E42CCE">
      <w:pPr>
        <w:snapToGrid w:val="0"/>
        <w:spacing w:line="280" w:lineRule="exact"/>
        <w:ind w:leftChars="100" w:left="720" w:hangingChars="200" w:hanging="480"/>
        <w:jc w:val="both"/>
        <w:rPr>
          <w:rFonts w:ascii="標楷體" w:eastAsia="標楷體" w:hAnsi="標楷體"/>
        </w:rPr>
      </w:pPr>
      <w:r w:rsidRPr="0098181C">
        <w:rPr>
          <w:rFonts w:ascii="標楷體" w:eastAsia="標楷體" w:hAnsi="標楷體" w:hint="eastAsia"/>
        </w:rPr>
        <w:t>1.指實際評估作業為運用既有之組織架構進行。</w:t>
      </w:r>
    </w:p>
    <w:p w:rsidR="00E42CCE" w:rsidRPr="0098181C" w:rsidRDefault="00E42CCE" w:rsidP="00E42CCE">
      <w:pPr>
        <w:snapToGrid w:val="0"/>
        <w:spacing w:line="280" w:lineRule="exact"/>
        <w:ind w:leftChars="100" w:left="720" w:hangingChars="200" w:hanging="480"/>
        <w:jc w:val="both"/>
        <w:rPr>
          <w:rFonts w:ascii="標楷體" w:eastAsia="標楷體" w:hAnsi="標楷體"/>
        </w:rPr>
      </w:pPr>
      <w:r w:rsidRPr="0098181C">
        <w:rPr>
          <w:rFonts w:ascii="標楷體" w:eastAsia="標楷體" w:hAnsi="標楷體" w:hint="eastAsia"/>
        </w:rPr>
        <w:t>2.指實際評估作業由特定之任務編組進行。</w:t>
      </w:r>
    </w:p>
    <w:p w:rsidR="00E42CCE" w:rsidRPr="0098181C" w:rsidRDefault="00E42CCE" w:rsidP="00E42CCE">
      <w:pPr>
        <w:snapToGrid w:val="0"/>
        <w:spacing w:line="280" w:lineRule="exact"/>
        <w:ind w:leftChars="100" w:left="720" w:hangingChars="200" w:hanging="480"/>
        <w:jc w:val="both"/>
        <w:rPr>
          <w:rFonts w:ascii="標楷體" w:eastAsia="標楷體" w:hAnsi="標楷體"/>
        </w:rPr>
      </w:pPr>
      <w:r w:rsidRPr="0098181C">
        <w:rPr>
          <w:rFonts w:ascii="標楷體" w:eastAsia="標楷體" w:hAnsi="標楷體" w:hint="eastAsia"/>
        </w:rPr>
        <w:t>3.指實際評估作業是透過第三者方式（如由專家學者等）負責運行。</w:t>
      </w:r>
    </w:p>
    <w:p w:rsidR="00E42CCE" w:rsidRPr="0098181C" w:rsidRDefault="00E42CCE" w:rsidP="00E42CCE">
      <w:pPr>
        <w:snapToGrid w:val="0"/>
        <w:spacing w:line="280" w:lineRule="exact"/>
        <w:ind w:leftChars="100" w:left="720" w:hangingChars="200" w:hanging="480"/>
        <w:jc w:val="both"/>
        <w:rPr>
          <w:rFonts w:ascii="標楷體" w:eastAsia="標楷體" w:hAnsi="標楷體"/>
        </w:rPr>
      </w:pPr>
      <w:r w:rsidRPr="0098181C">
        <w:rPr>
          <w:rFonts w:ascii="標楷體" w:eastAsia="標楷體" w:hAnsi="標楷體" w:hint="eastAsia"/>
        </w:rPr>
        <w:t>4.指實際評估作業為運用既有之組織架構並邀請第三者共同參與進行。</w:t>
      </w:r>
    </w:p>
    <w:p w:rsidR="00E42CCE" w:rsidRPr="0098181C" w:rsidRDefault="00E42CCE" w:rsidP="00E42CCE">
      <w:pPr>
        <w:snapToGrid w:val="0"/>
        <w:spacing w:line="280" w:lineRule="exact"/>
        <w:ind w:leftChars="100" w:left="720" w:hangingChars="200" w:hanging="480"/>
        <w:jc w:val="both"/>
        <w:rPr>
          <w:rFonts w:ascii="標楷體" w:eastAsia="標楷體" w:hAnsi="標楷體"/>
        </w:rPr>
      </w:pPr>
      <w:r w:rsidRPr="0098181C">
        <w:rPr>
          <w:rFonts w:ascii="標楷體" w:eastAsia="標楷體" w:hAnsi="標楷體" w:hint="eastAsia"/>
        </w:rPr>
        <w:t>5.其他。</w:t>
      </w:r>
    </w:p>
    <w:p w:rsidR="00225D5E" w:rsidRPr="0098181C" w:rsidRDefault="00225D5E" w:rsidP="00530196">
      <w:pPr>
        <w:spacing w:beforeLines="100" w:before="360" w:afterLines="100" w:after="360" w:line="280" w:lineRule="exact"/>
        <w:ind w:leftChars="50" w:left="120" w:rightChars="50" w:right="120"/>
        <w:rPr>
          <w:rFonts w:ascii="標楷體" w:eastAsia="標楷體" w:hAnsi="標楷體"/>
          <w:b/>
          <w:sz w:val="28"/>
        </w:rPr>
        <w:sectPr w:rsidR="00225D5E" w:rsidRPr="0098181C" w:rsidSect="007627F8">
          <w:pgSz w:w="11906" w:h="16838"/>
          <w:pgMar w:top="1418" w:right="1134" w:bottom="1418" w:left="1361" w:header="851" w:footer="567" w:gutter="0"/>
          <w:cols w:space="425"/>
          <w:docGrid w:type="linesAndChars" w:linePitch="360"/>
        </w:sectPr>
      </w:pPr>
    </w:p>
    <w:p w:rsidR="00733E18" w:rsidRPr="0098181C" w:rsidRDefault="0046411E" w:rsidP="004352B6">
      <w:pPr>
        <w:spacing w:beforeLines="50" w:before="180" w:afterLines="50" w:after="180" w:line="280" w:lineRule="exact"/>
        <w:ind w:rightChars="50" w:right="120"/>
        <w:jc w:val="both"/>
        <w:rPr>
          <w:rFonts w:ascii="標楷體" w:eastAsia="標楷體" w:hAnsi="標楷體"/>
          <w:b/>
          <w:sz w:val="32"/>
          <w:szCs w:val="32"/>
        </w:rPr>
      </w:pPr>
      <w:r w:rsidRPr="0098181C">
        <w:rPr>
          <w:rFonts w:ascii="標楷體" w:eastAsia="標楷體" w:hAnsi="標楷體" w:hint="eastAsia"/>
          <w:b/>
          <w:sz w:val="32"/>
          <w:szCs w:val="32"/>
        </w:rPr>
        <w:t>三、</w:t>
      </w:r>
      <w:r w:rsidR="00E749DB" w:rsidRPr="0098181C">
        <w:rPr>
          <w:rFonts w:ascii="標楷體" w:eastAsia="標楷體" w:hAnsi="標楷體" w:hint="eastAsia"/>
          <w:b/>
          <w:sz w:val="32"/>
          <w:szCs w:val="32"/>
        </w:rPr>
        <w:t>經濟部</w:t>
      </w:r>
      <w:r w:rsidR="00B24F84" w:rsidRPr="0098181C">
        <w:rPr>
          <w:rFonts w:ascii="標楷體" w:eastAsia="標楷體" w:hAnsi="標楷體" w:hint="eastAsia"/>
          <w:b/>
          <w:sz w:val="32"/>
          <w:szCs w:val="32"/>
        </w:rPr>
        <w:t>能源局</w:t>
      </w:r>
      <w:r w:rsidR="00E749DB" w:rsidRPr="0098181C">
        <w:rPr>
          <w:rFonts w:ascii="標楷體" w:eastAsia="標楷體" w:hAnsi="標楷體" w:hint="eastAsia"/>
          <w:b/>
          <w:sz w:val="32"/>
          <w:szCs w:val="32"/>
        </w:rPr>
        <w:t>以前年度實施狀況及成果概述</w:t>
      </w:r>
    </w:p>
    <w:p w:rsidR="00E749DB" w:rsidRPr="0098181C" w:rsidRDefault="0046411E" w:rsidP="004352B6">
      <w:pPr>
        <w:snapToGrid w:val="0"/>
        <w:spacing w:afterLines="50" w:after="180" w:line="320" w:lineRule="exact"/>
        <w:ind w:rightChars="50" w:right="120"/>
        <w:jc w:val="both"/>
        <w:rPr>
          <w:rFonts w:ascii="標楷體" w:eastAsia="標楷體" w:hAnsi="標楷體"/>
          <w:b/>
          <w:sz w:val="28"/>
          <w:szCs w:val="28"/>
        </w:rPr>
      </w:pPr>
      <w:r w:rsidRPr="0098181C">
        <w:rPr>
          <w:rFonts w:ascii="標楷體" w:eastAsia="標楷體" w:hAnsi="標楷體" w:hint="eastAsia"/>
          <w:b/>
          <w:sz w:val="28"/>
          <w:szCs w:val="28"/>
        </w:rPr>
        <w:t>(一)前</w:t>
      </w:r>
      <w:r w:rsidR="00E749DB" w:rsidRPr="0098181C">
        <w:rPr>
          <w:rFonts w:ascii="標楷體" w:eastAsia="標楷體" w:hAnsi="標楷體" w:hint="eastAsia"/>
          <w:b/>
          <w:sz w:val="28"/>
          <w:szCs w:val="28"/>
        </w:rPr>
        <w:t>(</w:t>
      </w:r>
      <w:r w:rsidR="00D40BD6" w:rsidRPr="0098181C">
        <w:rPr>
          <w:rFonts w:ascii="標楷體" w:eastAsia="標楷體" w:hAnsi="標楷體" w:hint="eastAsia"/>
          <w:b/>
          <w:sz w:val="28"/>
          <w:szCs w:val="28"/>
        </w:rPr>
        <w:t>10</w:t>
      </w:r>
      <w:r w:rsidR="009F5D94" w:rsidRPr="0098181C">
        <w:rPr>
          <w:rFonts w:ascii="標楷體" w:eastAsia="標楷體" w:hAnsi="標楷體" w:hint="eastAsia"/>
          <w:b/>
          <w:sz w:val="28"/>
          <w:szCs w:val="28"/>
        </w:rPr>
        <w:t>3</w:t>
      </w:r>
      <w:r w:rsidR="00E749DB" w:rsidRPr="0098181C">
        <w:rPr>
          <w:rFonts w:ascii="標楷體" w:eastAsia="標楷體" w:hAnsi="標楷體" w:hint="eastAsia"/>
          <w:b/>
          <w:sz w:val="28"/>
          <w:szCs w:val="28"/>
        </w:rPr>
        <w:t>)年度施政績效</w:t>
      </w:r>
      <w:r w:rsidR="00C16D4B" w:rsidRPr="0098181C">
        <w:rPr>
          <w:rFonts w:ascii="標楷體" w:eastAsia="標楷體" w:hAnsi="標楷體" w:hint="eastAsia"/>
          <w:b/>
          <w:sz w:val="28"/>
          <w:szCs w:val="28"/>
        </w:rPr>
        <w:t>及</w:t>
      </w:r>
      <w:r w:rsidR="00E749DB" w:rsidRPr="0098181C">
        <w:rPr>
          <w:rFonts w:ascii="標楷體" w:eastAsia="標楷體" w:hAnsi="標楷體" w:hint="eastAsia"/>
          <w:b/>
          <w:sz w:val="28"/>
          <w:szCs w:val="28"/>
        </w:rPr>
        <w:t>達成情形分析</w:t>
      </w:r>
      <w:r w:rsidR="00F2533D" w:rsidRPr="0098181C">
        <w:rPr>
          <w:rFonts w:ascii="標楷體" w:eastAsia="標楷體" w:hAnsi="標楷體" w:hint="eastAsia"/>
          <w:b/>
          <w:sz w:val="28"/>
          <w:szCs w:val="28"/>
        </w:rPr>
        <w:t>：</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28"/>
        <w:gridCol w:w="1560"/>
        <w:gridCol w:w="1320"/>
        <w:gridCol w:w="4800"/>
      </w:tblGrid>
      <w:tr w:rsidR="0098181C" w:rsidRPr="0098181C" w:rsidTr="007E445B">
        <w:tc>
          <w:tcPr>
            <w:tcW w:w="1828" w:type="dxa"/>
            <w:vAlign w:val="center"/>
          </w:tcPr>
          <w:p w:rsidR="00C10B85" w:rsidRPr="0098181C" w:rsidRDefault="00C10B85" w:rsidP="00F95E69">
            <w:pPr>
              <w:jc w:val="center"/>
              <w:rPr>
                <w:rFonts w:ascii="標楷體" w:eastAsia="標楷體" w:hAnsi="標楷體"/>
              </w:rPr>
            </w:pPr>
            <w:r w:rsidRPr="0098181C">
              <w:rPr>
                <w:rFonts w:ascii="標楷體" w:eastAsia="標楷體" w:hAnsi="標楷體" w:hint="eastAsia"/>
              </w:rPr>
              <w:t>年度績效目標</w:t>
            </w:r>
          </w:p>
        </w:tc>
        <w:tc>
          <w:tcPr>
            <w:tcW w:w="1560" w:type="dxa"/>
            <w:vAlign w:val="center"/>
          </w:tcPr>
          <w:p w:rsidR="00C10B85" w:rsidRPr="0098181C" w:rsidRDefault="00C10B85" w:rsidP="00F95E69">
            <w:pPr>
              <w:jc w:val="center"/>
              <w:rPr>
                <w:rFonts w:ascii="標楷體" w:eastAsia="標楷體" w:hAnsi="標楷體"/>
              </w:rPr>
            </w:pPr>
            <w:r w:rsidRPr="0098181C">
              <w:rPr>
                <w:rFonts w:ascii="標楷體" w:eastAsia="標楷體" w:hAnsi="標楷體" w:hint="eastAsia"/>
              </w:rPr>
              <w:t>衡量指標</w:t>
            </w:r>
          </w:p>
        </w:tc>
        <w:tc>
          <w:tcPr>
            <w:tcW w:w="1320" w:type="dxa"/>
            <w:vAlign w:val="center"/>
          </w:tcPr>
          <w:p w:rsidR="00C10B85" w:rsidRPr="0098181C" w:rsidRDefault="00C10B85" w:rsidP="00F95E69">
            <w:pPr>
              <w:jc w:val="center"/>
              <w:rPr>
                <w:rFonts w:ascii="標楷體" w:eastAsia="標楷體" w:hAnsi="標楷體"/>
              </w:rPr>
            </w:pPr>
            <w:r w:rsidRPr="0098181C">
              <w:rPr>
                <w:rFonts w:ascii="標楷體" w:eastAsia="標楷體" w:hAnsi="標楷體"/>
              </w:rPr>
              <w:t>原定目標值</w:t>
            </w:r>
          </w:p>
        </w:tc>
        <w:tc>
          <w:tcPr>
            <w:tcW w:w="4800" w:type="dxa"/>
            <w:vAlign w:val="center"/>
          </w:tcPr>
          <w:p w:rsidR="00C10B85" w:rsidRPr="0098181C" w:rsidRDefault="00C10B85" w:rsidP="00F95E69">
            <w:pPr>
              <w:jc w:val="center"/>
              <w:rPr>
                <w:rFonts w:ascii="標楷體" w:eastAsia="標楷體" w:hAnsi="標楷體"/>
              </w:rPr>
            </w:pPr>
            <w:r w:rsidRPr="0098181C">
              <w:rPr>
                <w:rFonts w:ascii="標楷體" w:eastAsia="標楷體" w:hAnsi="標楷體"/>
              </w:rPr>
              <w:t>績效</w:t>
            </w:r>
            <w:r w:rsidR="00191BDA" w:rsidRPr="0098181C">
              <w:rPr>
                <w:rFonts w:ascii="標楷體" w:eastAsia="標楷體" w:hAnsi="標楷體" w:hint="eastAsia"/>
              </w:rPr>
              <w:t>衡</w:t>
            </w:r>
            <w:r w:rsidRPr="0098181C">
              <w:rPr>
                <w:rFonts w:ascii="標楷體" w:eastAsia="標楷體" w:hAnsi="標楷體"/>
              </w:rPr>
              <w:t>量暨達成情形分析</w:t>
            </w:r>
          </w:p>
        </w:tc>
      </w:tr>
      <w:tr w:rsidR="0098181C" w:rsidRPr="0098181C" w:rsidTr="00F3319E">
        <w:trPr>
          <w:trHeight w:val="2887"/>
        </w:trPr>
        <w:tc>
          <w:tcPr>
            <w:tcW w:w="1828" w:type="dxa"/>
          </w:tcPr>
          <w:p w:rsidR="009D2CEA" w:rsidRPr="0098181C" w:rsidRDefault="009D2CEA" w:rsidP="004352B6">
            <w:pPr>
              <w:adjustRightInd w:val="0"/>
              <w:spacing w:line="360" w:lineRule="exact"/>
              <w:jc w:val="both"/>
              <w:textAlignment w:val="baseline"/>
              <w:rPr>
                <w:rFonts w:ascii="標楷體" w:eastAsia="標楷體" w:hAnsi="標楷體"/>
              </w:rPr>
            </w:pPr>
            <w:r w:rsidRPr="0098181C">
              <w:rPr>
                <w:rFonts w:ascii="標楷體" w:eastAsia="標楷體" w:hAnsi="標楷體" w:hint="eastAsia"/>
              </w:rPr>
              <w:t>穩定供給資源、永續能源發展</w:t>
            </w: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9D2CEA" w:rsidRPr="0098181C" w:rsidRDefault="009D2CEA" w:rsidP="004352B6">
            <w:pPr>
              <w:adjustRightInd w:val="0"/>
              <w:spacing w:line="360" w:lineRule="exact"/>
              <w:ind w:left="451" w:hangingChars="188" w:hanging="451"/>
              <w:jc w:val="both"/>
              <w:textAlignment w:val="baseline"/>
              <w:rPr>
                <w:rFonts w:ascii="標楷體" w:eastAsia="標楷體" w:hAnsi="標楷體"/>
              </w:rPr>
            </w:pPr>
          </w:p>
          <w:p w:rsidR="00C10B85" w:rsidRPr="0098181C" w:rsidRDefault="00C10B85" w:rsidP="004352B6">
            <w:pPr>
              <w:spacing w:line="360" w:lineRule="exact"/>
              <w:jc w:val="both"/>
              <w:rPr>
                <w:rFonts w:ascii="標楷體" w:eastAsia="標楷體" w:hAnsi="標楷體"/>
              </w:rPr>
            </w:pPr>
          </w:p>
        </w:tc>
        <w:tc>
          <w:tcPr>
            <w:tcW w:w="1560" w:type="dxa"/>
          </w:tcPr>
          <w:p w:rsidR="00C10B85" w:rsidRPr="0098181C" w:rsidRDefault="00C10B85" w:rsidP="004352B6">
            <w:pPr>
              <w:snapToGrid w:val="0"/>
              <w:spacing w:line="360" w:lineRule="exact"/>
              <w:ind w:leftChars="15" w:left="36"/>
              <w:jc w:val="both"/>
              <w:rPr>
                <w:rFonts w:ascii="標楷體" w:eastAsia="標楷體" w:hAnsi="標楷體"/>
                <w:sz w:val="28"/>
                <w:szCs w:val="28"/>
              </w:rPr>
            </w:pPr>
            <w:r w:rsidRPr="0098181C">
              <w:rPr>
                <w:rFonts w:ascii="標楷體" w:eastAsia="標楷體" w:hAnsi="標楷體"/>
              </w:rPr>
              <w:t>確保資源供需穩定-供電可靠度</w:t>
            </w:r>
          </w:p>
        </w:tc>
        <w:tc>
          <w:tcPr>
            <w:tcW w:w="1320" w:type="dxa"/>
          </w:tcPr>
          <w:p w:rsidR="00C10B85" w:rsidRPr="0098181C" w:rsidRDefault="004B3742" w:rsidP="004352B6">
            <w:pPr>
              <w:spacing w:line="360" w:lineRule="exact"/>
              <w:ind w:left="292" w:hanging="287"/>
              <w:jc w:val="both"/>
              <w:rPr>
                <w:rFonts w:ascii="標楷體" w:eastAsia="標楷體" w:hAnsi="標楷體"/>
              </w:rPr>
            </w:pPr>
            <w:r w:rsidRPr="0098181C">
              <w:rPr>
                <w:rFonts w:ascii="標楷體" w:eastAsia="標楷體" w:hAnsi="標楷體" w:hint="eastAsia"/>
              </w:rPr>
              <w:t>18.25</w:t>
            </w:r>
            <w:r w:rsidR="00C10B85" w:rsidRPr="0098181C">
              <w:rPr>
                <w:rFonts w:ascii="標楷體" w:eastAsia="標楷體" w:hAnsi="標楷體"/>
              </w:rPr>
              <w:t>分/戶-年</w:t>
            </w:r>
          </w:p>
        </w:tc>
        <w:tc>
          <w:tcPr>
            <w:tcW w:w="4800" w:type="dxa"/>
          </w:tcPr>
          <w:p w:rsidR="00C10B85" w:rsidRPr="0098181C" w:rsidRDefault="00BF730C" w:rsidP="004352B6">
            <w:pPr>
              <w:spacing w:line="360" w:lineRule="exact"/>
              <w:ind w:left="252" w:hangingChars="105" w:hanging="252"/>
              <w:jc w:val="both"/>
              <w:rPr>
                <w:rFonts w:ascii="標楷體" w:eastAsia="標楷體" w:hAnsi="標楷體"/>
              </w:rPr>
            </w:pPr>
            <w:r w:rsidRPr="0098181C">
              <w:rPr>
                <w:rFonts w:ascii="標楷體" w:eastAsia="標楷體" w:hAnsi="標楷體" w:hint="eastAsia"/>
              </w:rPr>
              <w:t>1.</w:t>
            </w:r>
            <w:r w:rsidR="00C10B85" w:rsidRPr="0098181C">
              <w:rPr>
                <w:rFonts w:ascii="標楷體" w:eastAsia="標楷體" w:hAnsi="標楷體" w:hint="eastAsia"/>
              </w:rPr>
              <w:t>達成情形：</w:t>
            </w:r>
            <w:r w:rsidR="004B3742" w:rsidRPr="0098181C">
              <w:rPr>
                <w:rFonts w:eastAsia="標楷體"/>
              </w:rPr>
              <w:t>透過積極建置「電力資料統計資訊系統」、提出需量反應修正方案、結合輸變電可靠度的營運指標和電網可靠度指標與擴大高、低壓旁路及臨時變壓器施工次數之占比等措施，突破經費、技術與外在環境限制，</w:t>
            </w:r>
            <w:r w:rsidR="004B3742" w:rsidRPr="0098181C">
              <w:rPr>
                <w:rFonts w:eastAsia="標楷體"/>
              </w:rPr>
              <w:t>103</w:t>
            </w:r>
            <w:r w:rsidR="004B3742" w:rsidRPr="0098181C">
              <w:rPr>
                <w:rFonts w:eastAsia="標楷體"/>
              </w:rPr>
              <w:t>年度</w:t>
            </w:r>
            <w:r w:rsidR="004B3742" w:rsidRPr="0098181C">
              <w:rPr>
                <w:rFonts w:eastAsia="標楷體"/>
              </w:rPr>
              <w:t>SAIDI(</w:t>
            </w:r>
            <w:r w:rsidR="004B3742" w:rsidRPr="0098181C">
              <w:rPr>
                <w:rFonts w:eastAsia="標楷體"/>
              </w:rPr>
              <w:t>系統平均停電時間</w:t>
            </w:r>
            <w:r w:rsidR="004B3742" w:rsidRPr="0098181C">
              <w:rPr>
                <w:rFonts w:eastAsia="標楷體"/>
              </w:rPr>
              <w:t>)</w:t>
            </w:r>
            <w:r w:rsidR="004B3742" w:rsidRPr="0098181C">
              <w:rPr>
                <w:rFonts w:eastAsia="標楷體"/>
              </w:rPr>
              <w:t>累積實績為</w:t>
            </w:r>
            <w:r w:rsidR="004B3742" w:rsidRPr="0098181C">
              <w:rPr>
                <w:rFonts w:eastAsia="標楷體"/>
              </w:rPr>
              <w:t>17.496</w:t>
            </w:r>
            <w:r w:rsidR="004B3742" w:rsidRPr="0098181C">
              <w:rPr>
                <w:rFonts w:eastAsia="標楷體"/>
              </w:rPr>
              <w:t>分</w:t>
            </w:r>
            <w:r w:rsidR="004B3742" w:rsidRPr="0098181C">
              <w:rPr>
                <w:rFonts w:eastAsia="標楷體"/>
              </w:rPr>
              <w:t>/</w:t>
            </w:r>
            <w:r w:rsidR="004B3742" w:rsidRPr="0098181C">
              <w:rPr>
                <w:rFonts w:eastAsia="標楷體"/>
              </w:rPr>
              <w:t>戶</w:t>
            </w:r>
            <w:r w:rsidR="004B3742" w:rsidRPr="0098181C">
              <w:rPr>
                <w:rFonts w:eastAsia="標楷體"/>
              </w:rPr>
              <w:t>-</w:t>
            </w:r>
            <w:r w:rsidR="004B3742" w:rsidRPr="0098181C">
              <w:rPr>
                <w:rFonts w:eastAsia="標楷體"/>
              </w:rPr>
              <w:t>年，符合預期目標。</w:t>
            </w:r>
          </w:p>
          <w:p w:rsidR="009B46E9" w:rsidRPr="0098181C" w:rsidRDefault="003666E7" w:rsidP="004352B6">
            <w:pPr>
              <w:tabs>
                <w:tab w:val="left" w:pos="262"/>
              </w:tabs>
              <w:spacing w:line="360" w:lineRule="exact"/>
              <w:ind w:left="240" w:hangingChars="100" w:hanging="240"/>
              <w:jc w:val="both"/>
              <w:rPr>
                <w:rFonts w:ascii="標楷體" w:eastAsia="標楷體" w:hAnsi="標楷體"/>
              </w:rPr>
            </w:pPr>
            <w:r w:rsidRPr="0098181C">
              <w:rPr>
                <w:rFonts w:ascii="標楷體" w:eastAsia="標楷體" w:hAnsi="標楷體" w:hint="eastAsia"/>
              </w:rPr>
              <w:t>2.</w:t>
            </w:r>
            <w:r w:rsidR="00C10B85" w:rsidRPr="0098181C">
              <w:rPr>
                <w:rFonts w:ascii="標楷體" w:eastAsia="標楷體" w:hAnsi="標楷體"/>
              </w:rPr>
              <w:t>效益</w:t>
            </w:r>
            <w:r w:rsidR="00191BDA" w:rsidRPr="0098181C">
              <w:rPr>
                <w:rFonts w:ascii="標楷體" w:eastAsia="標楷體" w:hAnsi="標楷體" w:hint="eastAsia"/>
              </w:rPr>
              <w:t>分析</w:t>
            </w:r>
            <w:r w:rsidR="00C10B85" w:rsidRPr="0098181C">
              <w:rPr>
                <w:rFonts w:ascii="標楷體" w:eastAsia="標楷體" w:hAnsi="標楷體"/>
              </w:rPr>
              <w:t>：</w:t>
            </w:r>
            <w:r w:rsidR="004352B6" w:rsidRPr="0098181C">
              <w:rPr>
                <w:rFonts w:ascii="標楷體" w:eastAsia="標楷體" w:hAnsi="標楷體" w:hint="eastAsia"/>
              </w:rPr>
              <w:t xml:space="preserve"> </w:t>
            </w:r>
          </w:p>
          <w:p w:rsidR="003F7CDE" w:rsidRPr="0098181C" w:rsidRDefault="004B3742" w:rsidP="003F7CDE">
            <w:pPr>
              <w:numPr>
                <w:ilvl w:val="0"/>
                <w:numId w:val="27"/>
              </w:numPr>
              <w:spacing w:line="360" w:lineRule="exact"/>
              <w:ind w:leftChars="100" w:left="677" w:hangingChars="182" w:hanging="437"/>
              <w:jc w:val="both"/>
              <w:rPr>
                <w:rFonts w:eastAsia="標楷體"/>
                <w:kern w:val="0"/>
              </w:rPr>
            </w:pPr>
            <w:r w:rsidRPr="0098181C">
              <w:rPr>
                <w:rFonts w:eastAsia="標楷體"/>
              </w:rPr>
              <w:t>執行「供電可靠度</w:t>
            </w:r>
            <w:r w:rsidRPr="0098181C">
              <w:rPr>
                <w:rFonts w:eastAsia="標楷體"/>
              </w:rPr>
              <w:t>999</w:t>
            </w:r>
            <w:r w:rsidRPr="0098181C">
              <w:rPr>
                <w:rFonts w:eastAsia="標楷體"/>
              </w:rPr>
              <w:t>方案」以來，</w:t>
            </w:r>
            <w:r w:rsidRPr="0098181C">
              <w:rPr>
                <w:rFonts w:eastAsia="標楷體"/>
                <w:kern w:val="0"/>
              </w:rPr>
              <w:t>平均停電時間實績由</w:t>
            </w:r>
            <w:r w:rsidRPr="0098181C">
              <w:rPr>
                <w:rFonts w:eastAsia="標楷體"/>
                <w:kern w:val="0"/>
              </w:rPr>
              <w:t>90</w:t>
            </w:r>
            <w:r w:rsidRPr="0098181C">
              <w:rPr>
                <w:rFonts w:eastAsia="標楷體"/>
                <w:kern w:val="0"/>
              </w:rPr>
              <w:t>年</w:t>
            </w:r>
            <w:r w:rsidRPr="0098181C">
              <w:rPr>
                <w:rFonts w:eastAsia="標楷體"/>
                <w:kern w:val="0"/>
              </w:rPr>
              <w:t>85.15</w:t>
            </w:r>
            <w:r w:rsidRPr="0098181C">
              <w:rPr>
                <w:rFonts w:eastAsia="標楷體"/>
                <w:kern w:val="0"/>
              </w:rPr>
              <w:t>分</w:t>
            </w:r>
            <w:r w:rsidRPr="0098181C">
              <w:rPr>
                <w:rFonts w:eastAsia="標楷體"/>
                <w:kern w:val="0"/>
              </w:rPr>
              <w:t>/</w:t>
            </w:r>
            <w:r w:rsidR="00E4577D" w:rsidRPr="0098181C">
              <w:rPr>
                <w:rFonts w:eastAsia="標楷體"/>
              </w:rPr>
              <w:t>戶</w:t>
            </w:r>
            <w:r w:rsidR="00E4577D" w:rsidRPr="0098181C">
              <w:rPr>
                <w:rFonts w:eastAsia="標楷體"/>
              </w:rPr>
              <w:t>-</w:t>
            </w:r>
            <w:r w:rsidR="00E4577D" w:rsidRPr="0098181C">
              <w:rPr>
                <w:rFonts w:eastAsia="標楷體"/>
              </w:rPr>
              <w:t>年</w:t>
            </w:r>
            <w:r w:rsidRPr="0098181C">
              <w:rPr>
                <w:rFonts w:eastAsia="標楷體"/>
                <w:kern w:val="0"/>
              </w:rPr>
              <w:t>至</w:t>
            </w:r>
            <w:r w:rsidRPr="0098181C">
              <w:rPr>
                <w:rFonts w:eastAsia="標楷體"/>
                <w:kern w:val="0"/>
              </w:rPr>
              <w:t>103</w:t>
            </w:r>
            <w:r w:rsidRPr="0098181C">
              <w:rPr>
                <w:rFonts w:eastAsia="標楷體"/>
                <w:kern w:val="0"/>
              </w:rPr>
              <w:t>年降為</w:t>
            </w:r>
            <w:r w:rsidRPr="0098181C">
              <w:rPr>
                <w:rFonts w:eastAsia="標楷體"/>
                <w:kern w:val="0"/>
              </w:rPr>
              <w:t>17.496</w:t>
            </w:r>
            <w:r w:rsidRPr="0098181C">
              <w:rPr>
                <w:rFonts w:eastAsia="標楷體"/>
                <w:kern w:val="0"/>
              </w:rPr>
              <w:t>分</w:t>
            </w:r>
            <w:r w:rsidRPr="0098181C">
              <w:rPr>
                <w:rFonts w:eastAsia="標楷體"/>
                <w:kern w:val="0"/>
              </w:rPr>
              <w:t>/</w:t>
            </w:r>
            <w:r w:rsidR="00E4577D" w:rsidRPr="0098181C">
              <w:rPr>
                <w:rFonts w:eastAsia="標楷體"/>
              </w:rPr>
              <w:t>戶</w:t>
            </w:r>
            <w:r w:rsidR="00E4577D" w:rsidRPr="0098181C">
              <w:rPr>
                <w:rFonts w:eastAsia="標楷體"/>
              </w:rPr>
              <w:t>-</w:t>
            </w:r>
            <w:r w:rsidR="00E4577D" w:rsidRPr="0098181C">
              <w:rPr>
                <w:rFonts w:eastAsia="標楷體"/>
              </w:rPr>
              <w:t>年</w:t>
            </w:r>
            <w:r w:rsidRPr="0098181C">
              <w:rPr>
                <w:rFonts w:eastAsia="標楷體"/>
                <w:kern w:val="0"/>
              </w:rPr>
              <w:t>(</w:t>
            </w:r>
            <w:r w:rsidRPr="0098181C">
              <w:rPr>
                <w:rFonts w:eastAsia="標楷體"/>
                <w:kern w:val="0"/>
              </w:rPr>
              <w:t>初估值</w:t>
            </w:r>
            <w:r w:rsidRPr="0098181C">
              <w:rPr>
                <w:rFonts w:eastAsia="標楷體"/>
                <w:kern w:val="0"/>
              </w:rPr>
              <w:t>)</w:t>
            </w:r>
            <w:r w:rsidR="00E4577D" w:rsidRPr="0098181C">
              <w:rPr>
                <w:rFonts w:eastAsia="標楷體"/>
                <w:kern w:val="0"/>
              </w:rPr>
              <w:t>，已</w:t>
            </w:r>
            <w:r w:rsidR="00E4577D" w:rsidRPr="0098181C">
              <w:rPr>
                <w:rFonts w:eastAsia="標楷體" w:hint="eastAsia"/>
                <w:kern w:val="0"/>
              </w:rPr>
              <w:t>大幅</w:t>
            </w:r>
            <w:r w:rsidRPr="0098181C">
              <w:rPr>
                <w:rFonts w:eastAsia="標楷體"/>
                <w:kern w:val="0"/>
              </w:rPr>
              <w:t>降低</w:t>
            </w:r>
            <w:r w:rsidR="0098181C">
              <w:rPr>
                <w:rFonts w:eastAsia="標楷體" w:hint="eastAsia"/>
                <w:kern w:val="0"/>
              </w:rPr>
              <w:t>79.5</w:t>
            </w:r>
            <w:r w:rsidRPr="0098181C">
              <w:rPr>
                <w:rFonts w:eastAsia="標楷體"/>
                <w:kern w:val="0"/>
              </w:rPr>
              <w:t>%</w:t>
            </w:r>
            <w:r w:rsidRPr="0098181C">
              <w:rPr>
                <w:rFonts w:eastAsia="標楷體"/>
                <w:kern w:val="0"/>
              </w:rPr>
              <w:t>，大</w:t>
            </w:r>
            <w:r w:rsidR="008D2E15">
              <w:rPr>
                <w:rFonts w:eastAsia="標楷體" w:hint="eastAsia"/>
                <w:kern w:val="0"/>
              </w:rPr>
              <w:t>幅</w:t>
            </w:r>
            <w:r w:rsidRPr="0098181C">
              <w:rPr>
                <w:rFonts w:eastAsia="標楷體"/>
                <w:kern w:val="0"/>
              </w:rPr>
              <w:t>縮短用戶停電時間。惟經統計</w:t>
            </w:r>
            <w:r w:rsidRPr="0098181C">
              <w:rPr>
                <w:rFonts w:eastAsia="標楷體"/>
                <w:kern w:val="0"/>
              </w:rPr>
              <w:t>99</w:t>
            </w:r>
            <w:r w:rsidRPr="0098181C">
              <w:rPr>
                <w:rFonts w:eastAsia="標楷體"/>
                <w:kern w:val="0"/>
              </w:rPr>
              <w:t>至</w:t>
            </w:r>
            <w:r w:rsidRPr="0098181C">
              <w:rPr>
                <w:rFonts w:eastAsia="標楷體"/>
                <w:kern w:val="0"/>
              </w:rPr>
              <w:t>103</w:t>
            </w:r>
            <w:r w:rsidRPr="0098181C">
              <w:rPr>
                <w:rFonts w:eastAsia="標楷體"/>
                <w:kern w:val="0"/>
              </w:rPr>
              <w:t>年之平均停電時間實績值約落在</w:t>
            </w:r>
            <w:r w:rsidRPr="0098181C">
              <w:rPr>
                <w:rFonts w:eastAsia="標楷體"/>
                <w:kern w:val="0"/>
              </w:rPr>
              <w:t>17~19</w:t>
            </w:r>
            <w:r w:rsidRPr="0098181C">
              <w:rPr>
                <w:rFonts w:eastAsia="標楷體"/>
                <w:kern w:val="0"/>
              </w:rPr>
              <w:t>分</w:t>
            </w:r>
            <w:r w:rsidRPr="0098181C">
              <w:rPr>
                <w:rFonts w:eastAsia="標楷體"/>
                <w:kern w:val="0"/>
              </w:rPr>
              <w:t>/</w:t>
            </w:r>
            <w:r w:rsidR="00E4577D" w:rsidRPr="0098181C">
              <w:rPr>
                <w:rFonts w:eastAsia="標楷體"/>
              </w:rPr>
              <w:t>戶</w:t>
            </w:r>
            <w:r w:rsidR="00E4577D" w:rsidRPr="0098181C">
              <w:rPr>
                <w:rFonts w:eastAsia="標楷體"/>
              </w:rPr>
              <w:t>-</w:t>
            </w:r>
            <w:r w:rsidR="00E4577D" w:rsidRPr="0098181C">
              <w:rPr>
                <w:rFonts w:eastAsia="標楷體"/>
              </w:rPr>
              <w:t>年</w:t>
            </w:r>
            <w:r w:rsidRPr="0098181C">
              <w:rPr>
                <w:rFonts w:eastAsia="標楷體"/>
                <w:kern w:val="0"/>
              </w:rPr>
              <w:t>，顯示已達極限與瓶頸；再者，近年因用戶數持續成長，致電力系統之供電電量、線路長度、設備容量</w:t>
            </w:r>
            <w:r w:rsidRPr="0098181C">
              <w:rPr>
                <w:rFonts w:eastAsia="標楷體"/>
                <w:kern w:val="0"/>
              </w:rPr>
              <w:t>...</w:t>
            </w:r>
            <w:r w:rsidRPr="0098181C">
              <w:rPr>
                <w:rFonts w:eastAsia="標楷體"/>
                <w:kern w:val="0"/>
              </w:rPr>
              <w:t>等規模大幅成長，且為辦理用戶用電申請及配合公共工程之擴建、遷移、桿線地下化、線路改壓等配電工程之工作停電案件逐年攀高，</w:t>
            </w:r>
            <w:r w:rsidR="00E4577D" w:rsidRPr="0098181C">
              <w:rPr>
                <w:rFonts w:eastAsia="標楷體" w:hint="eastAsia"/>
                <w:kern w:val="0"/>
              </w:rPr>
              <w:t>復因</w:t>
            </w:r>
            <w:r w:rsidRPr="0098181C">
              <w:rPr>
                <w:rFonts w:eastAsia="標楷體"/>
                <w:kern w:val="0"/>
              </w:rPr>
              <w:t>氣候多變，強風豪</w:t>
            </w:r>
            <w:r w:rsidR="00E4577D" w:rsidRPr="0098181C">
              <w:rPr>
                <w:rFonts w:eastAsia="標楷體"/>
                <w:kern w:val="0"/>
              </w:rPr>
              <w:t>雨發生機率增加，雷害情形日趨嚴重等諸多非本可控制之外在因素，致系統平均停電時間趨勢因而增加，</w:t>
            </w:r>
            <w:r w:rsidR="003F7CDE" w:rsidRPr="0098181C">
              <w:rPr>
                <w:rFonts w:eastAsia="標楷體"/>
                <w:kern w:val="0"/>
              </w:rPr>
              <w:t>成效維持不易。惟為確保產業與民眾享有優質之用電品質，</w:t>
            </w:r>
            <w:r w:rsidR="003F7CDE" w:rsidRPr="0098181C">
              <w:rPr>
                <w:rFonts w:eastAsia="標楷體" w:hint="eastAsia"/>
              </w:rPr>
              <w:t>能源</w:t>
            </w:r>
            <w:r w:rsidR="003F7CDE" w:rsidRPr="0098181C">
              <w:rPr>
                <w:rFonts w:eastAsia="標楷體"/>
              </w:rPr>
              <w:t>局</w:t>
            </w:r>
            <w:r w:rsidR="003F7CDE" w:rsidRPr="0098181C">
              <w:rPr>
                <w:rFonts w:eastAsia="標楷體"/>
                <w:kern w:val="0"/>
              </w:rPr>
              <w:t>與台電公司共同努力，</w:t>
            </w:r>
            <w:r w:rsidR="003F7CDE" w:rsidRPr="0098181C">
              <w:rPr>
                <w:rFonts w:eastAsia="標楷體" w:hint="eastAsia"/>
                <w:kern w:val="0"/>
              </w:rPr>
              <w:t>積極</w:t>
            </w:r>
            <w:r w:rsidR="003F7CDE" w:rsidRPr="0098181C">
              <w:rPr>
                <w:rFonts w:eastAsia="標楷體"/>
                <w:kern w:val="0"/>
              </w:rPr>
              <w:t>突破上開限制，在有限資源下，繼續提升供電可靠度及供電品質。</w:t>
            </w:r>
          </w:p>
          <w:p w:rsidR="009B46E9" w:rsidRPr="0098181C" w:rsidRDefault="004B3742" w:rsidP="004B3742">
            <w:pPr>
              <w:numPr>
                <w:ilvl w:val="0"/>
                <w:numId w:val="27"/>
              </w:numPr>
              <w:spacing w:line="360" w:lineRule="exact"/>
              <w:ind w:leftChars="100" w:left="677" w:hangingChars="182" w:hanging="437"/>
              <w:jc w:val="both"/>
              <w:rPr>
                <w:rFonts w:eastAsia="標楷體"/>
                <w:kern w:val="0"/>
              </w:rPr>
            </w:pPr>
            <w:r w:rsidRPr="0098181C">
              <w:rPr>
                <w:rFonts w:eastAsia="標楷體"/>
                <w:kern w:val="0"/>
              </w:rPr>
              <w:t>可鑑別出地區性不足的發電容量，以及各地區的發電可靠度與缺電風險，據之輔助國家整體資源之有效配置。</w:t>
            </w:r>
          </w:p>
          <w:p w:rsidR="009B46E9" w:rsidRPr="0098181C" w:rsidRDefault="004B3742" w:rsidP="004B3742">
            <w:pPr>
              <w:numPr>
                <w:ilvl w:val="0"/>
                <w:numId w:val="27"/>
              </w:numPr>
              <w:spacing w:line="360" w:lineRule="exact"/>
              <w:ind w:leftChars="100" w:left="677" w:hangingChars="182" w:hanging="437"/>
              <w:jc w:val="both"/>
              <w:rPr>
                <w:rFonts w:eastAsia="標楷體"/>
                <w:kern w:val="0"/>
              </w:rPr>
            </w:pPr>
            <w:r w:rsidRPr="0098181C">
              <w:rPr>
                <w:rFonts w:eastAsia="標楷體"/>
                <w:kern w:val="0"/>
              </w:rPr>
              <w:t>可減少發電容量不足的風險，並降低發電系統的總燃料成本。</w:t>
            </w:r>
          </w:p>
          <w:p w:rsidR="00FF60C5" w:rsidRPr="0098181C" w:rsidRDefault="004B3742" w:rsidP="00FF60C5">
            <w:pPr>
              <w:numPr>
                <w:ilvl w:val="0"/>
                <w:numId w:val="27"/>
              </w:numPr>
              <w:spacing w:line="360" w:lineRule="exact"/>
              <w:ind w:leftChars="100" w:left="677" w:hangingChars="182" w:hanging="437"/>
              <w:jc w:val="both"/>
              <w:rPr>
                <w:rFonts w:eastAsia="標楷體"/>
                <w:kern w:val="0"/>
              </w:rPr>
            </w:pPr>
            <w:r w:rsidRPr="0098181C">
              <w:rPr>
                <w:rFonts w:eastAsia="標楷體"/>
                <w:kern w:val="0"/>
              </w:rPr>
              <w:t>督促電業提升供電可靠度及供電品質，縮短平均停電時間，確保產業與民眾享有優質之用電品質。</w:t>
            </w:r>
          </w:p>
          <w:p w:rsidR="00C10B85" w:rsidRPr="0098181C" w:rsidRDefault="00FF60C5" w:rsidP="00FF60C5">
            <w:pPr>
              <w:numPr>
                <w:ilvl w:val="0"/>
                <w:numId w:val="27"/>
              </w:numPr>
              <w:spacing w:line="360" w:lineRule="exact"/>
              <w:ind w:leftChars="100" w:left="677" w:hangingChars="182" w:hanging="437"/>
              <w:jc w:val="both"/>
              <w:rPr>
                <w:rFonts w:eastAsia="標楷體"/>
                <w:kern w:val="0"/>
              </w:rPr>
            </w:pPr>
            <w:r w:rsidRPr="0098181C">
              <w:rPr>
                <w:rFonts w:eastAsia="標楷體"/>
                <w:kern w:val="0"/>
              </w:rPr>
              <w:t>提升發電機組可用率，</w:t>
            </w:r>
            <w:r w:rsidR="00D331B0" w:rsidRPr="0098181C">
              <w:rPr>
                <w:rFonts w:eastAsia="標楷體"/>
                <w:kern w:val="0"/>
              </w:rPr>
              <w:t>使電源充足且穩定供應，減少因停電所造成的用戶不便，提高用戶滿意度。</w:t>
            </w:r>
          </w:p>
        </w:tc>
      </w:tr>
      <w:tr w:rsidR="0098181C" w:rsidRPr="0098181C" w:rsidTr="00FC62A9">
        <w:trPr>
          <w:trHeight w:val="300"/>
        </w:trPr>
        <w:tc>
          <w:tcPr>
            <w:tcW w:w="1828" w:type="dxa"/>
          </w:tcPr>
          <w:p w:rsidR="00B15CA9" w:rsidRPr="0098181C" w:rsidRDefault="00B15CA9" w:rsidP="004352B6">
            <w:pPr>
              <w:adjustRightInd w:val="0"/>
              <w:spacing w:line="360" w:lineRule="exact"/>
              <w:jc w:val="both"/>
              <w:textAlignment w:val="baseline"/>
              <w:rPr>
                <w:rFonts w:ascii="標楷體" w:eastAsia="標楷體" w:hAnsi="標楷體"/>
              </w:rPr>
            </w:pPr>
            <w:r w:rsidRPr="0098181C">
              <w:rPr>
                <w:rFonts w:ascii="標楷體" w:eastAsia="標楷體" w:hAnsi="標楷體" w:hint="eastAsia"/>
              </w:rPr>
              <w:t>推動產業結構優化、創造產業新優勢</w:t>
            </w:r>
          </w:p>
          <w:p w:rsidR="00B15CA9" w:rsidRPr="0098181C" w:rsidRDefault="00B15CA9" w:rsidP="004352B6">
            <w:pPr>
              <w:adjustRightInd w:val="0"/>
              <w:spacing w:line="360" w:lineRule="exact"/>
              <w:jc w:val="both"/>
              <w:textAlignment w:val="baseline"/>
              <w:rPr>
                <w:rFonts w:ascii="標楷體" w:eastAsia="標楷體" w:hAnsi="標楷體"/>
              </w:rPr>
            </w:pPr>
          </w:p>
          <w:p w:rsidR="00B15CA9" w:rsidRPr="0098181C" w:rsidRDefault="00B15CA9" w:rsidP="004352B6">
            <w:pPr>
              <w:adjustRightInd w:val="0"/>
              <w:spacing w:line="360" w:lineRule="exact"/>
              <w:jc w:val="both"/>
              <w:textAlignment w:val="baseline"/>
              <w:rPr>
                <w:rFonts w:ascii="標楷體" w:eastAsia="標楷體" w:hAnsi="標楷體"/>
              </w:rPr>
            </w:pPr>
          </w:p>
        </w:tc>
        <w:tc>
          <w:tcPr>
            <w:tcW w:w="1560" w:type="dxa"/>
          </w:tcPr>
          <w:p w:rsidR="00B15CA9" w:rsidRPr="0098181C" w:rsidRDefault="00B15CA9" w:rsidP="004352B6">
            <w:pPr>
              <w:snapToGrid w:val="0"/>
              <w:spacing w:line="360" w:lineRule="exact"/>
              <w:jc w:val="both"/>
              <w:rPr>
                <w:rFonts w:ascii="標楷體" w:eastAsia="標楷體" w:hAnsi="標楷體"/>
              </w:rPr>
            </w:pPr>
            <w:r w:rsidRPr="0098181C">
              <w:rPr>
                <w:rFonts w:ascii="標楷體" w:eastAsia="標楷體" w:hAnsi="標楷體"/>
              </w:rPr>
              <w:t>推動重點產業</w:t>
            </w:r>
            <w:r w:rsidRPr="0098181C">
              <w:rPr>
                <w:rFonts w:ascii="標楷體" w:eastAsia="標楷體" w:hAnsi="標楷體" w:hint="eastAsia"/>
              </w:rPr>
              <w:t>發展</w:t>
            </w:r>
            <w:r w:rsidRPr="0098181C">
              <w:rPr>
                <w:rFonts w:ascii="標楷體" w:eastAsia="標楷體" w:hAnsi="標楷體"/>
              </w:rPr>
              <w:t>-綠色能源產業</w:t>
            </w:r>
          </w:p>
          <w:p w:rsidR="00B15CA9" w:rsidRPr="0098181C" w:rsidRDefault="00B15CA9" w:rsidP="004352B6">
            <w:pPr>
              <w:snapToGrid w:val="0"/>
              <w:spacing w:line="360" w:lineRule="exact"/>
              <w:jc w:val="both"/>
              <w:rPr>
                <w:rFonts w:ascii="標楷體" w:eastAsia="標楷體" w:hAnsi="標楷體"/>
                <w:sz w:val="28"/>
                <w:szCs w:val="28"/>
              </w:rPr>
            </w:pPr>
          </w:p>
        </w:tc>
        <w:tc>
          <w:tcPr>
            <w:tcW w:w="1320" w:type="dxa"/>
          </w:tcPr>
          <w:p w:rsidR="00B15CA9" w:rsidRPr="0098181C" w:rsidRDefault="00B15CA9" w:rsidP="004352B6">
            <w:pPr>
              <w:snapToGrid w:val="0"/>
              <w:spacing w:line="360" w:lineRule="exact"/>
              <w:jc w:val="both"/>
              <w:rPr>
                <w:rFonts w:ascii="標楷體" w:eastAsia="標楷體" w:hAnsi="標楷體"/>
              </w:rPr>
            </w:pPr>
            <w:r w:rsidRPr="0098181C">
              <w:rPr>
                <w:rFonts w:ascii="標楷體" w:eastAsia="標楷體" w:hAnsi="標楷體" w:hint="eastAsia"/>
              </w:rPr>
              <w:t>新臺幣</w:t>
            </w:r>
            <w:r w:rsidRPr="0098181C">
              <w:rPr>
                <w:rFonts w:eastAsia="標楷體"/>
              </w:rPr>
              <w:t>4,410</w:t>
            </w:r>
            <w:r w:rsidRPr="0098181C">
              <w:rPr>
                <w:rFonts w:ascii="標楷體" w:eastAsia="標楷體" w:hAnsi="標楷體"/>
              </w:rPr>
              <w:t>億元</w:t>
            </w:r>
          </w:p>
          <w:p w:rsidR="00B15CA9" w:rsidRPr="0098181C" w:rsidRDefault="00B15CA9" w:rsidP="004352B6">
            <w:pPr>
              <w:snapToGrid w:val="0"/>
              <w:spacing w:line="360" w:lineRule="exact"/>
              <w:jc w:val="both"/>
              <w:rPr>
                <w:rFonts w:ascii="標楷體" w:eastAsia="標楷體" w:hAnsi="標楷體"/>
                <w:lang w:val="af-ZA"/>
              </w:rPr>
            </w:pPr>
          </w:p>
        </w:tc>
        <w:tc>
          <w:tcPr>
            <w:tcW w:w="4800" w:type="dxa"/>
          </w:tcPr>
          <w:p w:rsidR="00B15CA9" w:rsidRPr="0098181C" w:rsidRDefault="00B15CA9" w:rsidP="00430237">
            <w:pPr>
              <w:spacing w:line="360" w:lineRule="exact"/>
              <w:ind w:left="240" w:hangingChars="100" w:hanging="240"/>
              <w:jc w:val="both"/>
              <w:rPr>
                <w:rFonts w:eastAsia="標楷體"/>
              </w:rPr>
            </w:pPr>
            <w:r w:rsidRPr="0098181C">
              <w:rPr>
                <w:rFonts w:eastAsia="標楷體"/>
              </w:rPr>
              <w:t>1.</w:t>
            </w:r>
            <w:r w:rsidRPr="0098181C">
              <w:rPr>
                <w:rFonts w:eastAsia="標楷體"/>
              </w:rPr>
              <w:t>達成情形：</w:t>
            </w:r>
            <w:r w:rsidRPr="0098181C">
              <w:rPr>
                <w:rFonts w:eastAsia="標楷體"/>
              </w:rPr>
              <w:t>103</w:t>
            </w:r>
            <w:r w:rsidRPr="0098181C">
              <w:rPr>
                <w:rFonts w:eastAsia="標楷體"/>
              </w:rPr>
              <w:t>年</w:t>
            </w:r>
            <w:r w:rsidR="00FF60C5" w:rsidRPr="0098181C">
              <w:rPr>
                <w:rFonts w:eastAsia="標楷體" w:hint="eastAsia"/>
              </w:rPr>
              <w:t>度</w:t>
            </w:r>
            <w:r w:rsidRPr="0098181C">
              <w:rPr>
                <w:rFonts w:eastAsia="標楷體"/>
              </w:rPr>
              <w:t>綠色能源產業總產值達新臺幣</w:t>
            </w:r>
            <w:r w:rsidRPr="0098181C">
              <w:rPr>
                <w:rFonts w:eastAsia="標楷體"/>
              </w:rPr>
              <w:t>4,844.7</w:t>
            </w:r>
            <w:r w:rsidRPr="0098181C">
              <w:rPr>
                <w:rFonts w:eastAsia="標楷體"/>
              </w:rPr>
              <w:t>億元，較</w:t>
            </w:r>
            <w:r w:rsidRPr="0098181C">
              <w:rPr>
                <w:rFonts w:eastAsia="標楷體"/>
              </w:rPr>
              <w:t>102</w:t>
            </w:r>
            <w:r w:rsidRPr="0098181C">
              <w:rPr>
                <w:rFonts w:eastAsia="標楷體"/>
              </w:rPr>
              <w:t>年產值</w:t>
            </w:r>
            <w:r w:rsidRPr="0098181C">
              <w:rPr>
                <w:rFonts w:eastAsia="標楷體"/>
              </w:rPr>
              <w:t>(</w:t>
            </w:r>
            <w:r w:rsidRPr="0098181C">
              <w:rPr>
                <w:rFonts w:eastAsia="標楷體"/>
              </w:rPr>
              <w:t>新臺幣</w:t>
            </w:r>
            <w:r w:rsidRPr="0098181C">
              <w:rPr>
                <w:rFonts w:eastAsia="標楷體"/>
              </w:rPr>
              <w:t>4,</w:t>
            </w:r>
            <w:r w:rsidR="00FF60C5" w:rsidRPr="0098181C">
              <w:rPr>
                <w:rFonts w:eastAsia="標楷體" w:hint="eastAsia"/>
              </w:rPr>
              <w:t>233</w:t>
            </w:r>
            <w:r w:rsidRPr="0098181C">
              <w:rPr>
                <w:rFonts w:eastAsia="標楷體"/>
              </w:rPr>
              <w:t>億元</w:t>
            </w:r>
            <w:r w:rsidRPr="0098181C">
              <w:rPr>
                <w:rFonts w:eastAsia="標楷體"/>
              </w:rPr>
              <w:t>)</w:t>
            </w:r>
            <w:r w:rsidRPr="0098181C">
              <w:rPr>
                <w:rFonts w:eastAsia="標楷體"/>
              </w:rPr>
              <w:t>增加</w:t>
            </w:r>
            <w:r w:rsidR="00FF60C5" w:rsidRPr="0098181C">
              <w:rPr>
                <w:rFonts w:eastAsia="標楷體" w:hint="eastAsia"/>
              </w:rPr>
              <w:t>14.5</w:t>
            </w:r>
            <w:r w:rsidRPr="0098181C">
              <w:rPr>
                <w:rFonts w:eastAsia="標楷體"/>
              </w:rPr>
              <w:t>％。</w:t>
            </w:r>
          </w:p>
          <w:p w:rsidR="00B15CA9" w:rsidRPr="0098181C" w:rsidRDefault="00B15CA9" w:rsidP="00430237">
            <w:pPr>
              <w:spacing w:line="360" w:lineRule="exact"/>
              <w:ind w:left="240" w:hangingChars="100" w:hanging="240"/>
              <w:jc w:val="both"/>
              <w:rPr>
                <w:rFonts w:eastAsia="標楷體"/>
              </w:rPr>
            </w:pPr>
            <w:r w:rsidRPr="0098181C">
              <w:rPr>
                <w:rFonts w:eastAsia="標楷體"/>
              </w:rPr>
              <w:t>2.</w:t>
            </w:r>
            <w:r w:rsidRPr="0098181C">
              <w:rPr>
                <w:rFonts w:eastAsia="標楷體"/>
              </w:rPr>
              <w:t>效益分析：</w:t>
            </w:r>
          </w:p>
          <w:p w:rsidR="00B15CA9" w:rsidRPr="0098181C" w:rsidRDefault="00B15CA9" w:rsidP="00430237">
            <w:pPr>
              <w:ind w:left="360"/>
              <w:jc w:val="both"/>
              <w:rPr>
                <w:rFonts w:eastAsia="標楷體"/>
              </w:rPr>
            </w:pPr>
            <w:r w:rsidRPr="0098181C">
              <w:rPr>
                <w:rFonts w:eastAsia="標楷體"/>
              </w:rPr>
              <w:t>太陽光電與</w:t>
            </w:r>
            <w:r w:rsidRPr="0098181C">
              <w:rPr>
                <w:rFonts w:eastAsia="標楷體"/>
              </w:rPr>
              <w:t>LED</w:t>
            </w:r>
            <w:r w:rsidRPr="0098181C">
              <w:rPr>
                <w:rFonts w:eastAsia="標楷體"/>
              </w:rPr>
              <w:t>照明光電是我國目前發展最成熟的綠能產業，產品以外銷為主，產業產值深受國際市場變化，如金融風暴、歐債危機、雙反調查等影響，政府透過即時商情觀測，藉以研擬相關因應措施，並組團進行海外拓銷，協助業者尋求出海口，減少對國內產業衝擊；另發展風力發電與能源資通訊產業方面，藉由擴大內需市場扶植產業發展，促進廠商建立設置實績。</w:t>
            </w:r>
          </w:p>
          <w:p w:rsidR="00B15CA9" w:rsidRPr="0098181C" w:rsidRDefault="00B15CA9" w:rsidP="00430237">
            <w:pPr>
              <w:ind w:left="360"/>
              <w:jc w:val="both"/>
              <w:rPr>
                <w:rFonts w:eastAsia="標楷體"/>
              </w:rPr>
            </w:pPr>
            <w:r w:rsidRPr="0098181C">
              <w:rPr>
                <w:rFonts w:eastAsia="標楷體"/>
              </w:rPr>
              <w:t>政府持續推動陽光屋頂百萬座計畫、千架海陸風機計畫、</w:t>
            </w:r>
            <w:r w:rsidRPr="0098181C">
              <w:rPr>
                <w:rFonts w:eastAsia="標楷體"/>
              </w:rPr>
              <w:t>LED</w:t>
            </w:r>
            <w:r w:rsidRPr="0098181C">
              <w:rPr>
                <w:rFonts w:eastAsia="標楷體"/>
              </w:rPr>
              <w:t>照明示範計畫、智慧電網總體規劃方案，建立國內設置實績，並拓展海外市場；建構金融支援、標準檢測、法規措施等有利發展環境；技術開發保持優勢，並建立服務能量，帶動我國綠能產業發展，目前</w:t>
            </w:r>
            <w:r w:rsidRPr="0098181C">
              <w:rPr>
                <w:rFonts w:eastAsia="標楷體" w:hint="eastAsia"/>
              </w:rPr>
              <w:t>綠能</w:t>
            </w:r>
            <w:r w:rsidRPr="0098181C">
              <w:rPr>
                <w:rFonts w:eastAsia="標楷體"/>
              </w:rPr>
              <w:t>躍升計畫推動之</w:t>
            </w:r>
            <w:r w:rsidRPr="0098181C">
              <w:rPr>
                <w:rFonts w:eastAsia="標楷體"/>
              </w:rPr>
              <w:t>4</w:t>
            </w:r>
            <w:r w:rsidRPr="0098181C">
              <w:rPr>
                <w:rFonts w:eastAsia="標楷體"/>
              </w:rPr>
              <w:t>項主軸產業</w:t>
            </w:r>
            <w:r w:rsidRPr="0098181C">
              <w:rPr>
                <w:rFonts w:eastAsia="標楷體"/>
              </w:rPr>
              <w:t>(</w:t>
            </w:r>
            <w:r w:rsidRPr="0098181C">
              <w:rPr>
                <w:rFonts w:eastAsia="標楷體"/>
              </w:rPr>
              <w:t>太陽光電、風力發電、</w:t>
            </w:r>
            <w:r w:rsidRPr="0098181C">
              <w:rPr>
                <w:rFonts w:eastAsia="標楷體"/>
              </w:rPr>
              <w:t>LED</w:t>
            </w:r>
            <w:r w:rsidRPr="0098181C">
              <w:rPr>
                <w:rFonts w:eastAsia="標楷體"/>
              </w:rPr>
              <w:t>照明光電、能源資通訊</w:t>
            </w:r>
            <w:r w:rsidRPr="0098181C">
              <w:rPr>
                <w:rFonts w:eastAsia="標楷體"/>
              </w:rPr>
              <w:t>)</w:t>
            </w:r>
            <w:r w:rsidRPr="0098181C">
              <w:rPr>
                <w:rFonts w:eastAsia="標楷體"/>
              </w:rPr>
              <w:t>，具體效益如下：</w:t>
            </w:r>
          </w:p>
          <w:p w:rsidR="00B15CA9" w:rsidRPr="0098181C" w:rsidRDefault="00B15CA9" w:rsidP="00B15CA9">
            <w:pPr>
              <w:numPr>
                <w:ilvl w:val="0"/>
                <w:numId w:val="41"/>
              </w:numPr>
              <w:spacing w:line="360" w:lineRule="exact"/>
              <w:ind w:left="821" w:hanging="426"/>
              <w:jc w:val="both"/>
              <w:rPr>
                <w:rFonts w:eastAsia="標楷體"/>
              </w:rPr>
            </w:pPr>
            <w:r w:rsidRPr="0098181C">
              <w:rPr>
                <w:rFonts w:eastAsia="標楷體"/>
                <w:kern w:val="0"/>
              </w:rPr>
              <w:t>太陽</w:t>
            </w:r>
            <w:r w:rsidRPr="0098181C">
              <w:rPr>
                <w:rFonts w:eastAsia="標楷體"/>
              </w:rPr>
              <w:t>光電產業</w:t>
            </w:r>
          </w:p>
          <w:p w:rsidR="00B15CA9" w:rsidRPr="0098181C" w:rsidRDefault="00B15CA9" w:rsidP="00B15CA9">
            <w:pPr>
              <w:pStyle w:val="ac"/>
              <w:numPr>
                <w:ilvl w:val="0"/>
                <w:numId w:val="38"/>
              </w:numPr>
              <w:adjustRightInd w:val="0"/>
              <w:spacing w:line="360" w:lineRule="exact"/>
              <w:ind w:leftChars="0"/>
              <w:jc w:val="both"/>
              <w:textAlignment w:val="baseline"/>
              <w:rPr>
                <w:rStyle w:val="text301"/>
                <w:rFonts w:eastAsia="標楷體"/>
              </w:rPr>
            </w:pPr>
            <w:r w:rsidRPr="0098181C">
              <w:rPr>
                <w:rStyle w:val="text301"/>
                <w:rFonts w:eastAsia="標楷體"/>
              </w:rPr>
              <w:t>103</w:t>
            </w:r>
            <w:r w:rsidRPr="0098181C">
              <w:rPr>
                <w:rStyle w:val="text301"/>
                <w:rFonts w:eastAsia="標楷體"/>
              </w:rPr>
              <w:t>年度目標量</w:t>
            </w:r>
            <w:r w:rsidRPr="0098181C">
              <w:rPr>
                <w:rStyle w:val="text301"/>
                <w:rFonts w:eastAsia="標楷體"/>
              </w:rPr>
              <w:t>240</w:t>
            </w:r>
            <w:r w:rsidRPr="0098181C">
              <w:rPr>
                <w:rStyle w:val="text301"/>
                <w:rFonts w:eastAsia="標楷體"/>
              </w:rPr>
              <w:t>百萬瓦</w:t>
            </w:r>
            <w:r w:rsidRPr="0098181C">
              <w:rPr>
                <w:rStyle w:val="text301"/>
                <w:rFonts w:eastAsia="標楷體"/>
              </w:rPr>
              <w:t>(MW)</w:t>
            </w:r>
            <w:r w:rsidRPr="0098181C">
              <w:rPr>
                <w:rStyle w:val="text301"/>
                <w:rFonts w:eastAsia="標楷體"/>
              </w:rPr>
              <w:t>，至</w:t>
            </w:r>
            <w:r w:rsidRPr="0098181C">
              <w:rPr>
                <w:rStyle w:val="text301"/>
                <w:rFonts w:eastAsia="標楷體"/>
              </w:rPr>
              <w:t>103</w:t>
            </w:r>
            <w:r w:rsidRPr="0098181C">
              <w:rPr>
                <w:rStyle w:val="text301"/>
                <w:rFonts w:eastAsia="標楷體"/>
              </w:rPr>
              <w:t>年底，太陽光電累積設置容量達</w:t>
            </w:r>
            <w:r w:rsidRPr="0098181C">
              <w:rPr>
                <w:rStyle w:val="text301"/>
                <w:rFonts w:eastAsia="標楷體"/>
              </w:rPr>
              <w:t>581</w:t>
            </w:r>
            <w:r w:rsidRPr="0098181C">
              <w:rPr>
                <w:rStyle w:val="text301"/>
                <w:rFonts w:eastAsia="標楷體"/>
              </w:rPr>
              <w:t>百萬瓦</w:t>
            </w:r>
            <w:r w:rsidRPr="0098181C">
              <w:rPr>
                <w:rStyle w:val="text301"/>
                <w:rFonts w:eastAsia="標楷體"/>
              </w:rPr>
              <w:t>(MW)</w:t>
            </w:r>
            <w:r w:rsidRPr="0098181C">
              <w:rPr>
                <w:rStyle w:val="text301"/>
                <w:rFonts w:eastAsia="標楷體"/>
              </w:rPr>
              <w:t>。</w:t>
            </w:r>
          </w:p>
          <w:p w:rsidR="00B15CA9" w:rsidRPr="0098181C" w:rsidRDefault="00B15CA9" w:rsidP="00B15CA9">
            <w:pPr>
              <w:pStyle w:val="ac"/>
              <w:numPr>
                <w:ilvl w:val="0"/>
                <w:numId w:val="38"/>
              </w:numPr>
              <w:adjustRightInd w:val="0"/>
              <w:spacing w:line="360" w:lineRule="exact"/>
              <w:ind w:leftChars="0"/>
              <w:jc w:val="both"/>
              <w:textAlignment w:val="baseline"/>
              <w:rPr>
                <w:rStyle w:val="text301"/>
                <w:rFonts w:eastAsia="標楷體"/>
              </w:rPr>
            </w:pPr>
            <w:r w:rsidRPr="0098181C">
              <w:rPr>
                <w:rStyle w:val="text301"/>
                <w:rFonts w:eastAsia="標楷體"/>
              </w:rPr>
              <w:t>促成我國業者於國外投入太陽光電系統</w:t>
            </w:r>
            <w:r w:rsidRPr="0098181C">
              <w:rPr>
                <w:rStyle w:val="text301"/>
                <w:rFonts w:eastAsia="標楷體"/>
              </w:rPr>
              <w:t>100.5</w:t>
            </w:r>
            <w:r w:rsidRPr="0098181C">
              <w:rPr>
                <w:rStyle w:val="text301"/>
                <w:rFonts w:eastAsia="標楷體"/>
              </w:rPr>
              <w:t>百萬瓦</w:t>
            </w:r>
            <w:r w:rsidRPr="0098181C">
              <w:rPr>
                <w:rStyle w:val="text301"/>
                <w:rFonts w:eastAsia="標楷體"/>
              </w:rPr>
              <w:t>(MW)</w:t>
            </w:r>
            <w:r w:rsidRPr="0098181C">
              <w:rPr>
                <w:rStyle w:val="text301"/>
                <w:rFonts w:eastAsia="標楷體"/>
              </w:rPr>
              <w:t>，累計投入海外案場達</w:t>
            </w:r>
            <w:r w:rsidRPr="0098181C">
              <w:rPr>
                <w:rStyle w:val="text301"/>
                <w:rFonts w:eastAsia="標楷體"/>
              </w:rPr>
              <w:t>200</w:t>
            </w:r>
            <w:r w:rsidRPr="0098181C">
              <w:rPr>
                <w:rStyle w:val="text301"/>
                <w:rFonts w:eastAsia="標楷體"/>
              </w:rPr>
              <w:t>百萬瓦</w:t>
            </w:r>
            <w:r w:rsidRPr="0098181C">
              <w:rPr>
                <w:rStyle w:val="text301"/>
                <w:rFonts w:eastAsia="標楷體"/>
              </w:rPr>
              <w:t>(MW)</w:t>
            </w:r>
            <w:r w:rsidRPr="0098181C">
              <w:rPr>
                <w:rStyle w:val="text301"/>
                <w:rFonts w:eastAsia="標楷體"/>
              </w:rPr>
              <w:t>。</w:t>
            </w:r>
          </w:p>
          <w:p w:rsidR="00B15CA9" w:rsidRPr="0098181C" w:rsidRDefault="00B15CA9" w:rsidP="00B15CA9">
            <w:pPr>
              <w:pStyle w:val="ac"/>
              <w:numPr>
                <w:ilvl w:val="0"/>
                <w:numId w:val="38"/>
              </w:numPr>
              <w:adjustRightInd w:val="0"/>
              <w:spacing w:line="360" w:lineRule="exact"/>
              <w:ind w:leftChars="0"/>
              <w:jc w:val="both"/>
              <w:textAlignment w:val="baseline"/>
              <w:rPr>
                <w:rStyle w:val="text301"/>
                <w:rFonts w:eastAsia="標楷體"/>
              </w:rPr>
            </w:pPr>
            <w:r w:rsidRPr="0098181C">
              <w:rPr>
                <w:rStyle w:val="text301"/>
                <w:rFonts w:eastAsia="標楷體"/>
              </w:rPr>
              <w:t>完成變流器登錄網站建立與維護，開發具自我診斷功能之</w:t>
            </w:r>
            <w:r w:rsidRPr="0098181C">
              <w:rPr>
                <w:rStyle w:val="text301"/>
                <w:rFonts w:eastAsia="標楷體"/>
              </w:rPr>
              <w:t>300</w:t>
            </w:r>
            <w:r w:rsidRPr="0098181C">
              <w:rPr>
                <w:rStyle w:val="text301"/>
                <w:rFonts w:eastAsia="標楷體"/>
              </w:rPr>
              <w:t>瓦</w:t>
            </w:r>
            <w:r w:rsidRPr="0098181C">
              <w:rPr>
                <w:rStyle w:val="text301"/>
                <w:rFonts w:eastAsia="標楷體"/>
              </w:rPr>
              <w:t>(W)</w:t>
            </w:r>
            <w:r w:rsidRPr="0098181C">
              <w:rPr>
                <w:rStyle w:val="text301"/>
                <w:rFonts w:eastAsia="標楷體"/>
              </w:rPr>
              <w:t>太陽光電模組優化器及具電力解耦技術之</w:t>
            </w:r>
            <w:r w:rsidRPr="0098181C">
              <w:rPr>
                <w:rStyle w:val="text301"/>
                <w:rFonts w:eastAsia="標楷體"/>
              </w:rPr>
              <w:t>5kVA</w:t>
            </w:r>
            <w:r w:rsidRPr="0098181C">
              <w:rPr>
                <w:rStyle w:val="text301"/>
                <w:rFonts w:eastAsia="標楷體"/>
              </w:rPr>
              <w:t>太陽光電變流器，提升金融機構對系統可靠度信心。</w:t>
            </w:r>
          </w:p>
          <w:p w:rsidR="00B15CA9" w:rsidRPr="0098181C" w:rsidRDefault="00B15CA9" w:rsidP="00B15CA9">
            <w:pPr>
              <w:pStyle w:val="ac"/>
              <w:numPr>
                <w:ilvl w:val="0"/>
                <w:numId w:val="38"/>
              </w:numPr>
              <w:adjustRightInd w:val="0"/>
              <w:spacing w:line="360" w:lineRule="exact"/>
              <w:ind w:leftChars="0"/>
              <w:jc w:val="both"/>
              <w:textAlignment w:val="baseline"/>
              <w:rPr>
                <w:rStyle w:val="text301"/>
                <w:rFonts w:eastAsia="標楷體"/>
              </w:rPr>
            </w:pPr>
            <w:r w:rsidRPr="0098181C">
              <w:rPr>
                <w:rStyle w:val="text301"/>
                <w:rFonts w:eastAsia="標楷體"/>
              </w:rPr>
              <w:t>開發表面氧化磷正面鈍化技術及氧化鋁背面鈍化技術，配合銅電鍍電極技術，提升矽晶太陽電池效率達</w:t>
            </w:r>
            <w:r w:rsidRPr="0098181C">
              <w:rPr>
                <w:rStyle w:val="text301"/>
                <w:rFonts w:eastAsia="標楷體"/>
              </w:rPr>
              <w:t>20.02%</w:t>
            </w:r>
            <w:r w:rsidRPr="0098181C">
              <w:rPr>
                <w:rStyle w:val="text301"/>
                <w:rFonts w:eastAsia="標楷體"/>
              </w:rPr>
              <w:t>，促進產品高值化。</w:t>
            </w:r>
          </w:p>
          <w:p w:rsidR="00B15CA9" w:rsidRPr="0098181C" w:rsidRDefault="00B15CA9" w:rsidP="00B15CA9">
            <w:pPr>
              <w:pStyle w:val="ac"/>
              <w:numPr>
                <w:ilvl w:val="0"/>
                <w:numId w:val="38"/>
              </w:numPr>
              <w:adjustRightInd w:val="0"/>
              <w:spacing w:line="360" w:lineRule="exact"/>
              <w:ind w:leftChars="0"/>
              <w:jc w:val="both"/>
              <w:textAlignment w:val="baseline"/>
              <w:rPr>
                <w:rStyle w:val="text301"/>
                <w:rFonts w:eastAsia="標楷體"/>
              </w:rPr>
            </w:pPr>
            <w:r w:rsidRPr="0098181C">
              <w:rPr>
                <w:rStyle w:val="text301"/>
                <w:rFonts w:eastAsia="標楷體"/>
              </w:rPr>
              <w:t>完成國內模組廠聯盟籌組，提供驗證平臺輔導廠商，強化國內模組競爭力。</w:t>
            </w:r>
          </w:p>
          <w:p w:rsidR="00B15CA9" w:rsidRPr="0098181C" w:rsidRDefault="00B15CA9" w:rsidP="00B15CA9">
            <w:pPr>
              <w:numPr>
                <w:ilvl w:val="0"/>
                <w:numId w:val="41"/>
              </w:numPr>
              <w:spacing w:line="360" w:lineRule="exact"/>
              <w:ind w:left="821" w:hanging="426"/>
              <w:jc w:val="both"/>
              <w:rPr>
                <w:rFonts w:eastAsia="標楷體"/>
                <w:kern w:val="0"/>
              </w:rPr>
            </w:pPr>
            <w:r w:rsidRPr="0098181C">
              <w:rPr>
                <w:rFonts w:eastAsia="標楷體"/>
                <w:kern w:val="0"/>
              </w:rPr>
              <w:t>風力發電產業</w:t>
            </w:r>
          </w:p>
          <w:p w:rsidR="00B15CA9" w:rsidRPr="0098181C" w:rsidRDefault="00B15CA9" w:rsidP="00B15CA9">
            <w:pPr>
              <w:pStyle w:val="ac"/>
              <w:numPr>
                <w:ilvl w:val="0"/>
                <w:numId w:val="42"/>
              </w:numPr>
              <w:adjustRightInd w:val="0"/>
              <w:spacing w:line="360" w:lineRule="exact"/>
              <w:ind w:leftChars="0"/>
              <w:jc w:val="both"/>
              <w:textAlignment w:val="baseline"/>
              <w:rPr>
                <w:rFonts w:eastAsia="標楷體"/>
              </w:rPr>
            </w:pPr>
            <w:r w:rsidRPr="0098181C">
              <w:rPr>
                <w:rFonts w:eastAsia="標楷體"/>
              </w:rPr>
              <w:t>至</w:t>
            </w:r>
            <w:r w:rsidRPr="0098181C">
              <w:rPr>
                <w:rFonts w:eastAsia="標楷體"/>
              </w:rPr>
              <w:t>103</w:t>
            </w:r>
            <w:r w:rsidRPr="0098181C">
              <w:rPr>
                <w:rFonts w:eastAsia="標楷體"/>
              </w:rPr>
              <w:t>年底陸域風電累積設置容量達</w:t>
            </w:r>
            <w:r w:rsidRPr="0098181C">
              <w:rPr>
                <w:rStyle w:val="text301"/>
                <w:rFonts w:eastAsia="標楷體"/>
              </w:rPr>
              <w:t>637</w:t>
            </w:r>
            <w:r w:rsidRPr="0098181C">
              <w:rPr>
                <w:rFonts w:eastAsia="標楷體"/>
              </w:rPr>
              <w:t>百萬瓦</w:t>
            </w:r>
            <w:r w:rsidRPr="0098181C">
              <w:rPr>
                <w:rFonts w:eastAsia="標楷體"/>
              </w:rPr>
              <w:t>(MW)</w:t>
            </w:r>
            <w:r w:rsidRPr="0098181C">
              <w:rPr>
                <w:rFonts w:eastAsia="標楷體"/>
              </w:rPr>
              <w:t>。</w:t>
            </w:r>
          </w:p>
          <w:p w:rsidR="00B15CA9" w:rsidRPr="0098181C" w:rsidRDefault="00B15CA9" w:rsidP="00B15CA9">
            <w:pPr>
              <w:pStyle w:val="ac"/>
              <w:numPr>
                <w:ilvl w:val="0"/>
                <w:numId w:val="42"/>
              </w:numPr>
              <w:adjustRightInd w:val="0"/>
              <w:spacing w:line="360" w:lineRule="exact"/>
              <w:ind w:leftChars="0"/>
              <w:jc w:val="both"/>
              <w:textAlignment w:val="baseline"/>
              <w:rPr>
                <w:rFonts w:eastAsia="標楷體"/>
              </w:rPr>
            </w:pPr>
            <w:r w:rsidRPr="0098181C">
              <w:rPr>
                <w:rFonts w:eastAsia="標楷體"/>
              </w:rPr>
              <w:t>持續推動離岸風電示範獎勵案，完成海洋公司示範案之環評作業撥款。</w:t>
            </w:r>
          </w:p>
          <w:p w:rsidR="00B15CA9" w:rsidRPr="0098181C" w:rsidRDefault="00B15CA9" w:rsidP="00B15CA9">
            <w:pPr>
              <w:pStyle w:val="ac"/>
              <w:numPr>
                <w:ilvl w:val="0"/>
                <w:numId w:val="42"/>
              </w:numPr>
              <w:adjustRightInd w:val="0"/>
              <w:spacing w:line="360" w:lineRule="exact"/>
              <w:ind w:leftChars="0"/>
              <w:jc w:val="both"/>
              <w:textAlignment w:val="baseline"/>
              <w:rPr>
                <w:rFonts w:eastAsia="標楷體"/>
              </w:rPr>
            </w:pPr>
            <w:r w:rsidRPr="0098181C">
              <w:rPr>
                <w:rFonts w:eastAsia="標楷體"/>
              </w:rPr>
              <w:t>促成永傳與台船合資成立離岸風場運維公司；促成中鋼投入，引進船舶設計技術。</w:t>
            </w:r>
          </w:p>
          <w:p w:rsidR="00B15CA9" w:rsidRPr="0098181C" w:rsidRDefault="00B15CA9" w:rsidP="00B15CA9">
            <w:pPr>
              <w:numPr>
                <w:ilvl w:val="0"/>
                <w:numId w:val="41"/>
              </w:numPr>
              <w:spacing w:line="360" w:lineRule="exact"/>
              <w:ind w:left="821" w:hanging="426"/>
              <w:jc w:val="both"/>
              <w:rPr>
                <w:rFonts w:eastAsia="標楷體"/>
                <w:kern w:val="0"/>
              </w:rPr>
            </w:pPr>
            <w:r w:rsidRPr="0098181C">
              <w:rPr>
                <w:rFonts w:eastAsia="標楷體"/>
                <w:kern w:val="0"/>
              </w:rPr>
              <w:t>LED</w:t>
            </w:r>
            <w:r w:rsidRPr="0098181C">
              <w:rPr>
                <w:rFonts w:eastAsia="標楷體"/>
                <w:kern w:val="0"/>
              </w:rPr>
              <w:t>照明光電產業</w:t>
            </w:r>
          </w:p>
          <w:p w:rsidR="00B15CA9" w:rsidRPr="0098181C" w:rsidRDefault="00B15CA9" w:rsidP="00B15CA9">
            <w:pPr>
              <w:pStyle w:val="ac"/>
              <w:numPr>
                <w:ilvl w:val="0"/>
                <w:numId w:val="39"/>
              </w:numPr>
              <w:ind w:leftChars="0"/>
              <w:jc w:val="both"/>
              <w:rPr>
                <w:rFonts w:eastAsia="標楷體"/>
              </w:rPr>
            </w:pPr>
            <w:r w:rsidRPr="0098181C">
              <w:rPr>
                <w:rFonts w:eastAsia="標楷體"/>
              </w:rPr>
              <w:t>透過全臺設置</w:t>
            </w:r>
            <w:r w:rsidRPr="0098181C">
              <w:rPr>
                <w:rFonts w:eastAsia="標楷體"/>
              </w:rPr>
              <w:t>LED</w:t>
            </w:r>
            <w:r w:rsidRPr="0098181C">
              <w:rPr>
                <w:rFonts w:eastAsia="標楷體"/>
              </w:rPr>
              <w:t>路燈措施，結合節能績效保證模式，推動</w:t>
            </w:r>
            <w:r w:rsidRPr="0098181C">
              <w:rPr>
                <w:rFonts w:eastAsia="標楷體"/>
              </w:rPr>
              <w:t>3</w:t>
            </w:r>
            <w:r w:rsidRPr="0098181C">
              <w:rPr>
                <w:rFonts w:eastAsia="標楷體"/>
              </w:rPr>
              <w:t>項</w:t>
            </w:r>
            <w:r w:rsidRPr="0098181C">
              <w:rPr>
                <w:rFonts w:eastAsia="標楷體"/>
              </w:rPr>
              <w:t>LED</w:t>
            </w:r>
            <w:r w:rsidRPr="0098181C">
              <w:rPr>
                <w:rFonts w:eastAsia="標楷體"/>
              </w:rPr>
              <w:t>路燈計畫，自</w:t>
            </w:r>
            <w:r w:rsidRPr="0098181C">
              <w:rPr>
                <w:rFonts w:eastAsia="標楷體"/>
              </w:rPr>
              <w:t>101</w:t>
            </w:r>
            <w:r w:rsidRPr="0098181C">
              <w:rPr>
                <w:rFonts w:eastAsia="標楷體"/>
              </w:rPr>
              <w:t>年起</w:t>
            </w:r>
            <w:r w:rsidRPr="0098181C">
              <w:rPr>
                <w:rFonts w:eastAsia="標楷體"/>
              </w:rPr>
              <w:t>3</w:t>
            </w:r>
            <w:r w:rsidRPr="0098181C">
              <w:rPr>
                <w:rFonts w:eastAsia="標楷體"/>
              </w:rPr>
              <w:t>年內投入</w:t>
            </w:r>
            <w:r w:rsidRPr="0098181C">
              <w:rPr>
                <w:rFonts w:eastAsia="標楷體"/>
              </w:rPr>
              <w:t>25.48</w:t>
            </w:r>
            <w:r w:rsidRPr="0098181C">
              <w:rPr>
                <w:rFonts w:eastAsia="標楷體"/>
              </w:rPr>
              <w:t>億元，至</w:t>
            </w:r>
            <w:r w:rsidRPr="0098181C">
              <w:rPr>
                <w:rFonts w:eastAsia="標楷體"/>
              </w:rPr>
              <w:t>103</w:t>
            </w:r>
            <w:r w:rsidRPr="0098181C">
              <w:rPr>
                <w:rFonts w:eastAsia="標楷體"/>
              </w:rPr>
              <w:t>年累計換裝</w:t>
            </w:r>
            <w:r w:rsidRPr="0098181C">
              <w:rPr>
                <w:rFonts w:eastAsia="標楷體"/>
              </w:rPr>
              <w:t>28.4</w:t>
            </w:r>
            <w:r w:rsidRPr="0098181C">
              <w:rPr>
                <w:rFonts w:eastAsia="標楷體"/>
              </w:rPr>
              <w:t>萬盞</w:t>
            </w:r>
            <w:r w:rsidRPr="0098181C">
              <w:rPr>
                <w:rFonts w:eastAsia="標楷體"/>
              </w:rPr>
              <w:t>LED</w:t>
            </w:r>
            <w:r w:rsidRPr="0098181C">
              <w:rPr>
                <w:rFonts w:eastAsia="標楷體"/>
              </w:rPr>
              <w:t>路燈。</w:t>
            </w:r>
          </w:p>
          <w:p w:rsidR="00B15CA9" w:rsidRPr="0098181C" w:rsidRDefault="00B15CA9" w:rsidP="00B15CA9">
            <w:pPr>
              <w:numPr>
                <w:ilvl w:val="0"/>
                <w:numId w:val="39"/>
              </w:numPr>
              <w:jc w:val="both"/>
              <w:rPr>
                <w:rFonts w:eastAsia="標楷體"/>
              </w:rPr>
            </w:pPr>
            <w:r w:rsidRPr="0098181C">
              <w:rPr>
                <w:rFonts w:eastAsia="標楷體"/>
              </w:rPr>
              <w:t>發展高效率光源技術，整合</w:t>
            </w:r>
            <w:r w:rsidRPr="0098181C">
              <w:rPr>
                <w:rFonts w:eastAsia="標楷體"/>
              </w:rPr>
              <w:t>LED</w:t>
            </w:r>
            <w:r w:rsidRPr="0098181C">
              <w:rPr>
                <w:rFonts w:eastAsia="標楷體"/>
              </w:rPr>
              <w:t>封裝技術、散熱技術及電控技術，</w:t>
            </w:r>
            <w:r w:rsidRPr="0098181C">
              <w:rPr>
                <w:rFonts w:eastAsia="標楷體"/>
              </w:rPr>
              <w:t>110</w:t>
            </w:r>
            <w:r w:rsidRPr="0098181C">
              <w:rPr>
                <w:rFonts w:eastAsia="標楷體"/>
              </w:rPr>
              <w:t>伏特</w:t>
            </w:r>
            <w:r w:rsidRPr="0098181C">
              <w:rPr>
                <w:rFonts w:eastAsia="標楷體"/>
              </w:rPr>
              <w:t>(V)</w:t>
            </w:r>
            <w:r w:rsidRPr="0098181C">
              <w:rPr>
                <w:rFonts w:eastAsia="標楷體"/>
              </w:rPr>
              <w:t>電壓時，效率大於</w:t>
            </w:r>
            <w:r w:rsidRPr="0098181C">
              <w:rPr>
                <w:rFonts w:eastAsia="標楷體"/>
              </w:rPr>
              <w:t xml:space="preserve">125.9 </w:t>
            </w:r>
            <w:r w:rsidRPr="0098181C">
              <w:rPr>
                <w:rFonts w:eastAsia="標楷體"/>
              </w:rPr>
              <w:t>流明</w:t>
            </w:r>
            <w:r w:rsidRPr="0098181C">
              <w:rPr>
                <w:rFonts w:eastAsia="標楷體"/>
              </w:rPr>
              <w:t>/</w:t>
            </w:r>
            <w:r w:rsidRPr="0098181C">
              <w:rPr>
                <w:rFonts w:eastAsia="標楷體"/>
              </w:rPr>
              <w:t>瓦</w:t>
            </w:r>
            <w:r w:rsidRPr="0098181C">
              <w:rPr>
                <w:rFonts w:eastAsia="標楷體"/>
              </w:rPr>
              <w:t>(lm/W)</w:t>
            </w:r>
            <w:r w:rsidRPr="0098181C">
              <w:rPr>
                <w:rFonts w:eastAsia="標楷體"/>
              </w:rPr>
              <w:t>，提高產品性價比及競爭力。</w:t>
            </w:r>
          </w:p>
          <w:p w:rsidR="00B15CA9" w:rsidRPr="0098181C" w:rsidRDefault="00B15CA9" w:rsidP="00B15CA9">
            <w:pPr>
              <w:numPr>
                <w:ilvl w:val="0"/>
                <w:numId w:val="39"/>
              </w:numPr>
              <w:jc w:val="both"/>
              <w:rPr>
                <w:rFonts w:eastAsia="標楷體"/>
              </w:rPr>
            </w:pPr>
            <w:r w:rsidRPr="0098181C">
              <w:rPr>
                <w:rFonts w:eastAsia="標楷體"/>
              </w:rPr>
              <w:t>完成高值化燈具整體效率大於</w:t>
            </w:r>
            <w:r w:rsidRPr="0098181C">
              <w:rPr>
                <w:rFonts w:eastAsia="標楷體"/>
              </w:rPr>
              <w:t>70%</w:t>
            </w:r>
            <w:r w:rsidRPr="0098181C">
              <w:rPr>
                <w:rFonts w:eastAsia="標楷體"/>
              </w:rPr>
              <w:t>、具色温調控及調光功能，改善光環境並節能達</w:t>
            </w:r>
            <w:r w:rsidRPr="0098181C">
              <w:rPr>
                <w:rFonts w:eastAsia="標楷體"/>
              </w:rPr>
              <w:t>30%</w:t>
            </w:r>
            <w:r w:rsidRPr="0098181C">
              <w:rPr>
                <w:rFonts w:eastAsia="標楷體"/>
              </w:rPr>
              <w:t>。</w:t>
            </w:r>
          </w:p>
          <w:p w:rsidR="00B15CA9" w:rsidRPr="0098181C" w:rsidRDefault="00B15CA9" w:rsidP="00B15CA9">
            <w:pPr>
              <w:numPr>
                <w:ilvl w:val="0"/>
                <w:numId w:val="39"/>
              </w:numPr>
              <w:jc w:val="both"/>
              <w:rPr>
                <w:rFonts w:eastAsia="標楷體"/>
              </w:rPr>
            </w:pPr>
            <w:r w:rsidRPr="0098181C">
              <w:rPr>
                <w:rFonts w:eastAsia="標楷體"/>
              </w:rPr>
              <w:t>完成</w:t>
            </w:r>
            <w:r w:rsidRPr="0098181C">
              <w:rPr>
                <w:rFonts w:eastAsia="標楷體"/>
              </w:rPr>
              <w:t>LED</w:t>
            </w:r>
            <w:r w:rsidRPr="0098181C">
              <w:rPr>
                <w:rFonts w:eastAsia="標楷體"/>
              </w:rPr>
              <w:t>平板燈節能標章能效基準制定。</w:t>
            </w:r>
          </w:p>
          <w:p w:rsidR="00B15CA9" w:rsidRPr="0098181C" w:rsidRDefault="00B15CA9" w:rsidP="00B15CA9">
            <w:pPr>
              <w:numPr>
                <w:ilvl w:val="0"/>
                <w:numId w:val="41"/>
              </w:numPr>
              <w:spacing w:line="360" w:lineRule="exact"/>
              <w:ind w:left="821" w:hanging="426"/>
              <w:jc w:val="both"/>
              <w:rPr>
                <w:rFonts w:eastAsia="標楷體"/>
                <w:kern w:val="0"/>
              </w:rPr>
            </w:pPr>
            <w:r w:rsidRPr="0098181C">
              <w:rPr>
                <w:rFonts w:eastAsia="標楷體"/>
                <w:kern w:val="0"/>
              </w:rPr>
              <w:t>能源資通訊產業</w:t>
            </w:r>
          </w:p>
          <w:p w:rsidR="00B15CA9" w:rsidRPr="0098181C" w:rsidRDefault="00B15CA9" w:rsidP="00B15CA9">
            <w:pPr>
              <w:pStyle w:val="ac"/>
              <w:numPr>
                <w:ilvl w:val="0"/>
                <w:numId w:val="40"/>
              </w:numPr>
              <w:ind w:leftChars="0"/>
              <w:jc w:val="both"/>
              <w:rPr>
                <w:rFonts w:eastAsia="標楷體"/>
              </w:rPr>
            </w:pPr>
            <w:r w:rsidRPr="0098181C">
              <w:rPr>
                <w:rFonts w:eastAsia="標楷體"/>
              </w:rPr>
              <w:t>新增電扇家電之通訊協議規範，累計完成</w:t>
            </w:r>
            <w:r w:rsidRPr="0098181C">
              <w:rPr>
                <w:rFonts w:eastAsia="標楷體"/>
              </w:rPr>
              <w:t>15</w:t>
            </w:r>
            <w:r w:rsidRPr="0098181C">
              <w:rPr>
                <w:rFonts w:eastAsia="標楷體"/>
              </w:rPr>
              <w:t>類家電之標準通訊介面制定，並促成主要家電廠商著手開發。</w:t>
            </w:r>
          </w:p>
          <w:p w:rsidR="00B15CA9" w:rsidRPr="0098181C" w:rsidRDefault="00B15CA9" w:rsidP="00B15CA9">
            <w:pPr>
              <w:numPr>
                <w:ilvl w:val="0"/>
                <w:numId w:val="40"/>
              </w:numPr>
              <w:jc w:val="both"/>
              <w:rPr>
                <w:rFonts w:eastAsia="標楷體"/>
              </w:rPr>
            </w:pPr>
            <w:r w:rsidRPr="0098181C">
              <w:rPr>
                <w:rFonts w:eastAsia="標楷體"/>
              </w:rPr>
              <w:t>完成智慧電表之標準通訊軟體開發，協助國內業者取得英國業者之智慧電表通訊模組訂單。</w:t>
            </w:r>
          </w:p>
        </w:tc>
      </w:tr>
    </w:tbl>
    <w:p w:rsidR="00EE2E3B" w:rsidRPr="0098181C" w:rsidRDefault="00EE2E3B" w:rsidP="004352B6">
      <w:pPr>
        <w:snapToGrid w:val="0"/>
        <w:spacing w:beforeLines="50" w:before="180" w:afterLines="50" w:after="180" w:line="320" w:lineRule="exact"/>
        <w:jc w:val="both"/>
        <w:rPr>
          <w:rFonts w:ascii="標楷體" w:eastAsia="標楷體" w:hAnsi="標楷體"/>
          <w:b/>
          <w:sz w:val="28"/>
          <w:szCs w:val="28"/>
        </w:rPr>
      </w:pPr>
    </w:p>
    <w:p w:rsidR="00EE2E3B" w:rsidRPr="0098181C" w:rsidRDefault="00EE2E3B" w:rsidP="004352B6">
      <w:pPr>
        <w:snapToGrid w:val="0"/>
        <w:spacing w:beforeLines="50" w:before="180" w:afterLines="50" w:after="180" w:line="320" w:lineRule="exact"/>
        <w:jc w:val="both"/>
        <w:rPr>
          <w:rFonts w:ascii="標楷體" w:eastAsia="標楷體" w:hAnsi="標楷體"/>
          <w:b/>
          <w:sz w:val="28"/>
          <w:szCs w:val="28"/>
        </w:rPr>
      </w:pPr>
    </w:p>
    <w:p w:rsidR="00EE2E3B" w:rsidRPr="0098181C" w:rsidRDefault="00EE2E3B" w:rsidP="004352B6">
      <w:pPr>
        <w:snapToGrid w:val="0"/>
        <w:spacing w:beforeLines="50" w:before="180" w:afterLines="50" w:after="180" w:line="320" w:lineRule="exact"/>
        <w:jc w:val="both"/>
        <w:rPr>
          <w:rFonts w:ascii="標楷體" w:eastAsia="標楷體" w:hAnsi="標楷體"/>
          <w:b/>
          <w:sz w:val="28"/>
          <w:szCs w:val="28"/>
        </w:rPr>
      </w:pPr>
    </w:p>
    <w:p w:rsidR="00EE2E3B" w:rsidRPr="0098181C" w:rsidRDefault="00EE2E3B" w:rsidP="004352B6">
      <w:pPr>
        <w:snapToGrid w:val="0"/>
        <w:spacing w:beforeLines="50" w:before="180" w:afterLines="50" w:after="180" w:line="320" w:lineRule="exact"/>
        <w:jc w:val="both"/>
        <w:rPr>
          <w:rFonts w:ascii="標楷體" w:eastAsia="標楷體" w:hAnsi="標楷體"/>
          <w:b/>
          <w:sz w:val="28"/>
          <w:szCs w:val="28"/>
        </w:rPr>
      </w:pPr>
    </w:p>
    <w:p w:rsidR="00EE2E3B" w:rsidRPr="0098181C" w:rsidRDefault="00EE2E3B" w:rsidP="004352B6">
      <w:pPr>
        <w:snapToGrid w:val="0"/>
        <w:spacing w:beforeLines="50" w:before="180" w:afterLines="50" w:after="180" w:line="320" w:lineRule="exact"/>
        <w:jc w:val="both"/>
        <w:rPr>
          <w:rFonts w:ascii="標楷體" w:eastAsia="標楷體" w:hAnsi="標楷體"/>
          <w:b/>
          <w:sz w:val="28"/>
          <w:szCs w:val="28"/>
        </w:rPr>
      </w:pPr>
    </w:p>
    <w:p w:rsidR="00EE2E3B" w:rsidRPr="0098181C" w:rsidRDefault="00EE2E3B" w:rsidP="004352B6">
      <w:pPr>
        <w:snapToGrid w:val="0"/>
        <w:spacing w:beforeLines="50" w:before="180" w:afterLines="50" w:after="180" w:line="320" w:lineRule="exact"/>
        <w:jc w:val="both"/>
        <w:rPr>
          <w:rFonts w:ascii="標楷體" w:eastAsia="標楷體" w:hAnsi="標楷體"/>
          <w:b/>
          <w:sz w:val="28"/>
          <w:szCs w:val="28"/>
        </w:rPr>
      </w:pPr>
    </w:p>
    <w:p w:rsidR="00B15CA9" w:rsidRPr="0098181C" w:rsidRDefault="00B15CA9" w:rsidP="004352B6">
      <w:pPr>
        <w:snapToGrid w:val="0"/>
        <w:spacing w:beforeLines="50" w:before="180" w:afterLines="50" w:after="180" w:line="320" w:lineRule="exact"/>
        <w:jc w:val="both"/>
        <w:rPr>
          <w:rFonts w:ascii="標楷體" w:eastAsia="標楷體" w:hAnsi="標楷體"/>
          <w:b/>
          <w:sz w:val="28"/>
          <w:szCs w:val="28"/>
        </w:rPr>
      </w:pPr>
    </w:p>
    <w:p w:rsidR="00B15CA9" w:rsidRPr="0098181C" w:rsidRDefault="00B15CA9" w:rsidP="004352B6">
      <w:pPr>
        <w:snapToGrid w:val="0"/>
        <w:spacing w:beforeLines="50" w:before="180" w:afterLines="50" w:after="180" w:line="320" w:lineRule="exact"/>
        <w:jc w:val="both"/>
        <w:rPr>
          <w:rFonts w:ascii="標楷體" w:eastAsia="標楷體" w:hAnsi="標楷體"/>
          <w:b/>
          <w:sz w:val="28"/>
          <w:szCs w:val="28"/>
        </w:rPr>
      </w:pPr>
    </w:p>
    <w:p w:rsidR="00B15CA9" w:rsidRPr="0098181C" w:rsidRDefault="00B15CA9" w:rsidP="004352B6">
      <w:pPr>
        <w:snapToGrid w:val="0"/>
        <w:spacing w:beforeLines="50" w:before="180" w:afterLines="50" w:after="180" w:line="320" w:lineRule="exact"/>
        <w:jc w:val="both"/>
        <w:rPr>
          <w:rFonts w:ascii="標楷體" w:eastAsia="標楷體" w:hAnsi="標楷體"/>
          <w:b/>
          <w:sz w:val="28"/>
          <w:szCs w:val="28"/>
        </w:rPr>
      </w:pPr>
    </w:p>
    <w:p w:rsidR="00B15CA9" w:rsidRPr="0098181C" w:rsidRDefault="00B15CA9" w:rsidP="004352B6">
      <w:pPr>
        <w:snapToGrid w:val="0"/>
        <w:spacing w:beforeLines="50" w:before="180" w:afterLines="50" w:after="180" w:line="320" w:lineRule="exact"/>
        <w:jc w:val="both"/>
        <w:rPr>
          <w:rFonts w:ascii="標楷體" w:eastAsia="標楷體" w:hAnsi="標楷體"/>
          <w:b/>
          <w:sz w:val="28"/>
          <w:szCs w:val="28"/>
        </w:rPr>
      </w:pPr>
    </w:p>
    <w:p w:rsidR="00B15CA9" w:rsidRPr="0098181C" w:rsidRDefault="00B15CA9" w:rsidP="004352B6">
      <w:pPr>
        <w:snapToGrid w:val="0"/>
        <w:spacing w:beforeLines="50" w:before="180" w:afterLines="50" w:after="180" w:line="320" w:lineRule="exact"/>
        <w:jc w:val="both"/>
        <w:rPr>
          <w:rFonts w:ascii="標楷體" w:eastAsia="標楷體" w:hAnsi="標楷體"/>
          <w:b/>
          <w:sz w:val="28"/>
          <w:szCs w:val="28"/>
        </w:rPr>
      </w:pPr>
    </w:p>
    <w:p w:rsidR="00B15CA9" w:rsidRPr="0098181C" w:rsidRDefault="00B15CA9" w:rsidP="004352B6">
      <w:pPr>
        <w:snapToGrid w:val="0"/>
        <w:spacing w:beforeLines="50" w:before="180" w:afterLines="50" w:after="180" w:line="320" w:lineRule="exact"/>
        <w:jc w:val="both"/>
        <w:rPr>
          <w:rFonts w:ascii="標楷體" w:eastAsia="標楷體" w:hAnsi="標楷體"/>
          <w:b/>
          <w:sz w:val="28"/>
          <w:szCs w:val="28"/>
        </w:rPr>
      </w:pPr>
    </w:p>
    <w:p w:rsidR="00B15CA9" w:rsidRPr="0098181C" w:rsidRDefault="00B15CA9" w:rsidP="004352B6">
      <w:pPr>
        <w:snapToGrid w:val="0"/>
        <w:spacing w:beforeLines="50" w:before="180" w:afterLines="50" w:after="180" w:line="320" w:lineRule="exact"/>
        <w:jc w:val="both"/>
        <w:rPr>
          <w:rFonts w:ascii="標楷體" w:eastAsia="標楷體" w:hAnsi="標楷體"/>
          <w:b/>
          <w:sz w:val="28"/>
          <w:szCs w:val="28"/>
        </w:rPr>
      </w:pPr>
    </w:p>
    <w:p w:rsidR="00B15CA9" w:rsidRPr="0098181C" w:rsidRDefault="00B15CA9" w:rsidP="004352B6">
      <w:pPr>
        <w:snapToGrid w:val="0"/>
        <w:spacing w:beforeLines="50" w:before="180" w:afterLines="50" w:after="180" w:line="320" w:lineRule="exact"/>
        <w:jc w:val="both"/>
        <w:rPr>
          <w:rFonts w:ascii="標楷體" w:eastAsia="標楷體" w:hAnsi="標楷體"/>
          <w:b/>
          <w:sz w:val="28"/>
          <w:szCs w:val="28"/>
        </w:rPr>
      </w:pPr>
    </w:p>
    <w:p w:rsidR="00B15CA9" w:rsidRPr="0098181C" w:rsidRDefault="00B15CA9" w:rsidP="004352B6">
      <w:pPr>
        <w:snapToGrid w:val="0"/>
        <w:spacing w:beforeLines="50" w:before="180" w:afterLines="50" w:after="180" w:line="320" w:lineRule="exact"/>
        <w:jc w:val="both"/>
        <w:rPr>
          <w:rFonts w:ascii="標楷體" w:eastAsia="標楷體" w:hAnsi="標楷體"/>
          <w:b/>
          <w:sz w:val="28"/>
          <w:szCs w:val="28"/>
        </w:rPr>
      </w:pPr>
    </w:p>
    <w:p w:rsidR="00B15CA9" w:rsidRPr="0098181C" w:rsidRDefault="00B15CA9" w:rsidP="004352B6">
      <w:pPr>
        <w:snapToGrid w:val="0"/>
        <w:spacing w:beforeLines="50" w:before="180" w:afterLines="50" w:after="180" w:line="320" w:lineRule="exact"/>
        <w:jc w:val="both"/>
        <w:rPr>
          <w:rFonts w:ascii="標楷體" w:eastAsia="標楷體" w:hAnsi="標楷體"/>
          <w:b/>
          <w:sz w:val="28"/>
          <w:szCs w:val="28"/>
        </w:rPr>
      </w:pPr>
    </w:p>
    <w:p w:rsidR="00B15CA9" w:rsidRPr="0098181C" w:rsidRDefault="00B15CA9" w:rsidP="004352B6">
      <w:pPr>
        <w:snapToGrid w:val="0"/>
        <w:spacing w:beforeLines="50" w:before="180" w:afterLines="50" w:after="180" w:line="320" w:lineRule="exact"/>
        <w:jc w:val="both"/>
        <w:rPr>
          <w:rFonts w:ascii="標楷體" w:eastAsia="標楷體" w:hAnsi="標楷體"/>
          <w:b/>
          <w:sz w:val="28"/>
          <w:szCs w:val="28"/>
        </w:rPr>
      </w:pPr>
    </w:p>
    <w:p w:rsidR="00B15CA9" w:rsidRPr="0098181C" w:rsidRDefault="00B15CA9" w:rsidP="004352B6">
      <w:pPr>
        <w:snapToGrid w:val="0"/>
        <w:spacing w:beforeLines="50" w:before="180" w:afterLines="50" w:after="180" w:line="320" w:lineRule="exact"/>
        <w:jc w:val="both"/>
        <w:rPr>
          <w:rFonts w:ascii="標楷體" w:eastAsia="標楷體" w:hAnsi="標楷體"/>
          <w:b/>
          <w:sz w:val="28"/>
          <w:szCs w:val="28"/>
        </w:rPr>
      </w:pPr>
    </w:p>
    <w:p w:rsidR="00B15CA9" w:rsidRPr="0098181C" w:rsidRDefault="00B15CA9" w:rsidP="004352B6">
      <w:pPr>
        <w:snapToGrid w:val="0"/>
        <w:spacing w:beforeLines="50" w:before="180" w:afterLines="50" w:after="180" w:line="320" w:lineRule="exact"/>
        <w:jc w:val="both"/>
        <w:rPr>
          <w:rFonts w:ascii="標楷體" w:eastAsia="標楷體" w:hAnsi="標楷體"/>
          <w:b/>
          <w:sz w:val="28"/>
          <w:szCs w:val="28"/>
        </w:rPr>
      </w:pPr>
    </w:p>
    <w:p w:rsidR="00E749DB" w:rsidRPr="0098181C" w:rsidRDefault="0046411E" w:rsidP="004352B6">
      <w:pPr>
        <w:snapToGrid w:val="0"/>
        <w:spacing w:beforeLines="50" w:before="180" w:afterLines="50" w:after="180" w:line="320" w:lineRule="exact"/>
        <w:jc w:val="both"/>
        <w:rPr>
          <w:rFonts w:ascii="標楷體" w:eastAsia="標楷體" w:hAnsi="標楷體"/>
          <w:b/>
          <w:sz w:val="28"/>
          <w:szCs w:val="28"/>
        </w:rPr>
      </w:pPr>
      <w:r w:rsidRPr="0098181C">
        <w:rPr>
          <w:rFonts w:ascii="標楷體" w:eastAsia="標楷體" w:hAnsi="標楷體" w:hint="eastAsia"/>
          <w:b/>
          <w:sz w:val="28"/>
          <w:szCs w:val="28"/>
        </w:rPr>
        <w:t>(二)</w:t>
      </w:r>
      <w:r w:rsidR="00E749DB" w:rsidRPr="0098181C">
        <w:rPr>
          <w:rFonts w:ascii="標楷體" w:eastAsia="標楷體" w:hAnsi="標楷體" w:hint="eastAsia"/>
          <w:b/>
          <w:sz w:val="28"/>
          <w:szCs w:val="28"/>
        </w:rPr>
        <w:t>上(</w:t>
      </w:r>
      <w:r w:rsidR="009F5D94" w:rsidRPr="0098181C">
        <w:rPr>
          <w:rFonts w:ascii="標楷體" w:eastAsia="標楷體" w:hAnsi="標楷體" w:hint="eastAsia"/>
          <w:b/>
          <w:sz w:val="28"/>
          <w:szCs w:val="28"/>
        </w:rPr>
        <w:t>104</w:t>
      </w:r>
      <w:r w:rsidR="00E749DB" w:rsidRPr="0098181C">
        <w:rPr>
          <w:rFonts w:ascii="標楷體" w:eastAsia="標楷體" w:hAnsi="標楷體" w:hint="eastAsia"/>
          <w:b/>
          <w:sz w:val="28"/>
          <w:szCs w:val="28"/>
        </w:rPr>
        <w:t>)年度已過期間施政績效及達成情形</w:t>
      </w:r>
      <w:r w:rsidR="00E97E65" w:rsidRPr="0098181C">
        <w:rPr>
          <w:rFonts w:ascii="標楷體" w:eastAsia="標楷體" w:hAnsi="標楷體" w:hint="eastAsia"/>
          <w:b/>
          <w:sz w:val="28"/>
          <w:szCs w:val="28"/>
        </w:rPr>
        <w:t>：</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48"/>
        <w:gridCol w:w="2040"/>
        <w:gridCol w:w="5520"/>
      </w:tblGrid>
      <w:tr w:rsidR="0098181C" w:rsidRPr="0098181C" w:rsidTr="008527A0">
        <w:tc>
          <w:tcPr>
            <w:tcW w:w="1948" w:type="dxa"/>
            <w:vAlign w:val="center"/>
          </w:tcPr>
          <w:p w:rsidR="005670E1" w:rsidRPr="0098181C" w:rsidRDefault="00E02B57" w:rsidP="004352B6">
            <w:pPr>
              <w:jc w:val="both"/>
              <w:rPr>
                <w:rFonts w:ascii="標楷體" w:eastAsia="標楷體" w:hAnsi="標楷體"/>
                <w:sz w:val="28"/>
                <w:szCs w:val="28"/>
              </w:rPr>
            </w:pPr>
            <w:r w:rsidRPr="0098181C">
              <w:rPr>
                <w:rFonts w:ascii="標楷體" w:eastAsia="標楷體" w:hAnsi="標楷體" w:hint="eastAsia"/>
                <w:sz w:val="28"/>
                <w:szCs w:val="28"/>
              </w:rPr>
              <w:t>關鍵策略目標</w:t>
            </w:r>
          </w:p>
        </w:tc>
        <w:tc>
          <w:tcPr>
            <w:tcW w:w="2040" w:type="dxa"/>
            <w:vAlign w:val="center"/>
          </w:tcPr>
          <w:p w:rsidR="005670E1" w:rsidRPr="0098181C" w:rsidRDefault="00E02B57" w:rsidP="004352B6">
            <w:pPr>
              <w:snapToGrid w:val="0"/>
              <w:ind w:leftChars="-1" w:left="-2" w:firstLine="2"/>
              <w:jc w:val="both"/>
              <w:rPr>
                <w:rFonts w:ascii="標楷體" w:eastAsia="標楷體" w:hAnsi="標楷體" w:cs="標楷體"/>
                <w:sz w:val="28"/>
                <w:szCs w:val="28"/>
              </w:rPr>
            </w:pPr>
            <w:r w:rsidRPr="0098181C">
              <w:rPr>
                <w:rFonts w:ascii="標楷體" w:eastAsia="標楷體" w:hAnsi="標楷體" w:hint="eastAsia"/>
                <w:sz w:val="28"/>
                <w:szCs w:val="28"/>
              </w:rPr>
              <w:t>關鍵績效指標</w:t>
            </w:r>
          </w:p>
        </w:tc>
        <w:tc>
          <w:tcPr>
            <w:tcW w:w="5520" w:type="dxa"/>
            <w:vAlign w:val="center"/>
          </w:tcPr>
          <w:p w:rsidR="005670E1" w:rsidRPr="0098181C" w:rsidRDefault="005670E1" w:rsidP="004352B6">
            <w:pPr>
              <w:jc w:val="both"/>
              <w:rPr>
                <w:rFonts w:ascii="標楷體" w:eastAsia="標楷體" w:hAnsi="標楷體"/>
                <w:sz w:val="28"/>
                <w:szCs w:val="28"/>
              </w:rPr>
            </w:pPr>
            <w:r w:rsidRPr="0098181C">
              <w:rPr>
                <w:rFonts w:ascii="標楷體" w:eastAsia="標楷體" w:hAnsi="標楷體"/>
                <w:sz w:val="28"/>
                <w:szCs w:val="28"/>
              </w:rPr>
              <w:t>績效</w:t>
            </w:r>
            <w:r w:rsidR="00E02B57" w:rsidRPr="0098181C">
              <w:rPr>
                <w:rFonts w:ascii="標楷體" w:eastAsia="標楷體" w:hAnsi="標楷體" w:hint="eastAsia"/>
                <w:sz w:val="28"/>
                <w:szCs w:val="28"/>
              </w:rPr>
              <w:t>衡</w:t>
            </w:r>
            <w:r w:rsidRPr="0098181C">
              <w:rPr>
                <w:rFonts w:ascii="標楷體" w:eastAsia="標楷體" w:hAnsi="標楷體"/>
                <w:sz w:val="28"/>
                <w:szCs w:val="28"/>
              </w:rPr>
              <w:t>量暨達成情形分析</w:t>
            </w:r>
          </w:p>
        </w:tc>
      </w:tr>
      <w:tr w:rsidR="0098181C" w:rsidRPr="0098181C" w:rsidTr="008527A0">
        <w:tc>
          <w:tcPr>
            <w:tcW w:w="1948" w:type="dxa"/>
          </w:tcPr>
          <w:p w:rsidR="00B15CA9" w:rsidRPr="0098181C" w:rsidRDefault="00B15CA9" w:rsidP="004352B6">
            <w:pPr>
              <w:snapToGrid w:val="0"/>
              <w:spacing w:afterLines="50" w:after="180" w:line="340" w:lineRule="exact"/>
              <w:ind w:leftChars="-1" w:left="-2"/>
              <w:jc w:val="both"/>
              <w:rPr>
                <w:rFonts w:ascii="標楷體" w:eastAsia="標楷體" w:hAnsi="標楷體"/>
              </w:rPr>
            </w:pPr>
            <w:r w:rsidRPr="0098181C">
              <w:rPr>
                <w:rFonts w:ascii="標楷體" w:eastAsia="標楷體" w:hAnsi="標楷體" w:hint="eastAsia"/>
                <w:snapToGrid w:val="0"/>
              </w:rPr>
              <w:t>穩定供給</w:t>
            </w:r>
            <w:r w:rsidRPr="0098181C">
              <w:rPr>
                <w:rFonts w:ascii="標楷體" w:eastAsia="標楷體" w:hAnsi="標楷體" w:cs="標楷體" w:hint="eastAsia"/>
              </w:rPr>
              <w:t>資源、永續能源</w:t>
            </w:r>
            <w:r w:rsidRPr="0098181C">
              <w:rPr>
                <w:rFonts w:ascii="標楷體" w:eastAsia="標楷體" w:hAnsi="標楷體" w:hint="eastAsia"/>
                <w:snapToGrid w:val="0"/>
              </w:rPr>
              <w:t>發展</w:t>
            </w:r>
          </w:p>
        </w:tc>
        <w:tc>
          <w:tcPr>
            <w:tcW w:w="2040" w:type="dxa"/>
          </w:tcPr>
          <w:p w:rsidR="00B15CA9" w:rsidRPr="0098181C" w:rsidRDefault="00B15CA9" w:rsidP="004352B6">
            <w:pPr>
              <w:snapToGrid w:val="0"/>
              <w:spacing w:afterLines="50" w:after="180" w:line="340" w:lineRule="exact"/>
              <w:ind w:leftChars="-1" w:left="-2"/>
              <w:jc w:val="both"/>
              <w:rPr>
                <w:rFonts w:ascii="標楷體" w:eastAsia="標楷體" w:hAnsi="標楷體"/>
              </w:rPr>
            </w:pPr>
            <w:r w:rsidRPr="0098181C">
              <w:rPr>
                <w:rFonts w:eastAsia="標楷體" w:hint="eastAsia"/>
              </w:rPr>
              <w:t>能源供應穩定指標</w:t>
            </w:r>
            <w:r w:rsidRPr="0098181C">
              <w:rPr>
                <w:rFonts w:eastAsia="標楷體"/>
              </w:rPr>
              <w:t>-</w:t>
            </w:r>
            <w:r w:rsidRPr="0098181C">
              <w:rPr>
                <w:rFonts w:eastAsia="標楷體"/>
              </w:rPr>
              <w:t>供電可靠度</w:t>
            </w:r>
          </w:p>
        </w:tc>
        <w:tc>
          <w:tcPr>
            <w:tcW w:w="5520" w:type="dxa"/>
          </w:tcPr>
          <w:p w:rsidR="00B15CA9" w:rsidRPr="0098181C" w:rsidRDefault="00B15CA9" w:rsidP="00FF60C5">
            <w:pPr>
              <w:snapToGrid w:val="0"/>
              <w:spacing w:afterLines="50" w:after="180" w:line="340" w:lineRule="exact"/>
              <w:ind w:left="-2"/>
              <w:jc w:val="both"/>
              <w:rPr>
                <w:rFonts w:eastAsia="標楷體"/>
              </w:rPr>
            </w:pPr>
            <w:r w:rsidRPr="0098181C">
              <w:rPr>
                <w:rFonts w:eastAsia="標楷體"/>
              </w:rPr>
              <w:t>104</w:t>
            </w:r>
            <w:r w:rsidRPr="0098181C">
              <w:rPr>
                <w:rFonts w:eastAsia="標楷體"/>
              </w:rPr>
              <w:t>年</w:t>
            </w:r>
            <w:r w:rsidRPr="0098181C">
              <w:rPr>
                <w:rFonts w:eastAsia="標楷體"/>
              </w:rPr>
              <w:t>1</w:t>
            </w:r>
            <w:r w:rsidRPr="0098181C">
              <w:rPr>
                <w:rFonts w:eastAsia="標楷體"/>
              </w:rPr>
              <w:t>至</w:t>
            </w:r>
            <w:r w:rsidR="00FF60C5" w:rsidRPr="0098181C">
              <w:rPr>
                <w:rFonts w:eastAsia="標楷體" w:hint="eastAsia"/>
              </w:rPr>
              <w:t>6</w:t>
            </w:r>
            <w:r w:rsidRPr="0098181C">
              <w:rPr>
                <w:rFonts w:eastAsia="標楷體"/>
              </w:rPr>
              <w:t>月系統平均停電時間累計實績為</w:t>
            </w:r>
            <w:r w:rsidR="00FF60C5" w:rsidRPr="0098181C">
              <w:rPr>
                <w:rFonts w:eastAsia="標楷體" w:hint="eastAsia"/>
              </w:rPr>
              <w:t>7.872</w:t>
            </w:r>
            <w:r w:rsidRPr="0098181C">
              <w:rPr>
                <w:rFonts w:eastAsia="標楷體"/>
              </w:rPr>
              <w:t>分</w:t>
            </w:r>
            <w:r w:rsidRPr="0098181C">
              <w:rPr>
                <w:rFonts w:eastAsia="標楷體"/>
              </w:rPr>
              <w:t>/</w:t>
            </w:r>
            <w:r w:rsidRPr="0098181C">
              <w:rPr>
                <w:rFonts w:eastAsia="標楷體"/>
              </w:rPr>
              <w:t>戶</w:t>
            </w:r>
            <w:r w:rsidRPr="0098181C">
              <w:rPr>
                <w:rFonts w:eastAsia="標楷體"/>
              </w:rPr>
              <w:t>-</w:t>
            </w:r>
            <w:r w:rsidRPr="0098181C">
              <w:rPr>
                <w:rFonts w:eastAsia="標楷體"/>
              </w:rPr>
              <w:t>年。預計</w:t>
            </w:r>
            <w:r w:rsidRPr="0098181C">
              <w:rPr>
                <w:rFonts w:eastAsia="標楷體"/>
              </w:rPr>
              <w:t>104</w:t>
            </w:r>
            <w:r w:rsidRPr="0098181C">
              <w:rPr>
                <w:rFonts w:eastAsia="標楷體"/>
              </w:rPr>
              <w:t>年整年度實績值應能有效管控於年度目標</w:t>
            </w:r>
            <w:r w:rsidRPr="0098181C">
              <w:rPr>
                <w:rFonts w:eastAsia="標楷體"/>
              </w:rPr>
              <w:t>17.75</w:t>
            </w:r>
            <w:r w:rsidRPr="0098181C">
              <w:rPr>
                <w:rFonts w:eastAsia="標楷體"/>
              </w:rPr>
              <w:t>分</w:t>
            </w:r>
            <w:r w:rsidRPr="0098181C">
              <w:rPr>
                <w:rFonts w:eastAsia="標楷體"/>
              </w:rPr>
              <w:t>/</w:t>
            </w:r>
            <w:r w:rsidRPr="0098181C">
              <w:rPr>
                <w:rFonts w:eastAsia="標楷體"/>
              </w:rPr>
              <w:t>戶</w:t>
            </w:r>
            <w:r w:rsidRPr="0098181C">
              <w:rPr>
                <w:rFonts w:eastAsia="標楷體"/>
              </w:rPr>
              <w:t>-</w:t>
            </w:r>
            <w:r w:rsidRPr="0098181C">
              <w:rPr>
                <w:rFonts w:eastAsia="標楷體"/>
              </w:rPr>
              <w:t>年內，可提高供電可靠度，確保用戶用電權益。</w:t>
            </w:r>
          </w:p>
        </w:tc>
      </w:tr>
      <w:tr w:rsidR="0098181C" w:rsidRPr="0098181C" w:rsidTr="008527A0">
        <w:tc>
          <w:tcPr>
            <w:tcW w:w="1948" w:type="dxa"/>
          </w:tcPr>
          <w:p w:rsidR="00B15CA9" w:rsidRPr="0098181C" w:rsidRDefault="00B15CA9" w:rsidP="004352B6">
            <w:pPr>
              <w:snapToGrid w:val="0"/>
              <w:spacing w:afterLines="50" w:after="180" w:line="340" w:lineRule="exact"/>
              <w:ind w:leftChars="-1" w:left="-2"/>
              <w:jc w:val="both"/>
              <w:rPr>
                <w:rFonts w:ascii="標楷體" w:eastAsia="標楷體" w:hAnsi="標楷體"/>
              </w:rPr>
            </w:pPr>
            <w:r w:rsidRPr="0098181C">
              <w:rPr>
                <w:rFonts w:ascii="標楷體" w:eastAsia="標楷體" w:hAnsi="標楷體" w:hint="eastAsia"/>
              </w:rPr>
              <w:t>推動產業結構優化、創造產業新優勢</w:t>
            </w:r>
          </w:p>
        </w:tc>
        <w:tc>
          <w:tcPr>
            <w:tcW w:w="2040" w:type="dxa"/>
          </w:tcPr>
          <w:p w:rsidR="00B15CA9" w:rsidRPr="0098181C" w:rsidRDefault="00B15CA9" w:rsidP="004352B6">
            <w:pPr>
              <w:snapToGrid w:val="0"/>
              <w:spacing w:line="360" w:lineRule="exact"/>
              <w:jc w:val="both"/>
              <w:rPr>
                <w:rFonts w:ascii="標楷體" w:eastAsia="標楷體" w:hAnsi="標楷體"/>
              </w:rPr>
            </w:pPr>
            <w:r w:rsidRPr="0098181C">
              <w:rPr>
                <w:rFonts w:ascii="標楷體" w:eastAsia="標楷體" w:hAnsi="標楷體"/>
              </w:rPr>
              <w:t>推動重點產業</w:t>
            </w:r>
            <w:r w:rsidRPr="0098181C">
              <w:rPr>
                <w:rFonts w:ascii="標楷體" w:eastAsia="標楷體" w:hAnsi="標楷體" w:hint="eastAsia"/>
              </w:rPr>
              <w:t>發展</w:t>
            </w:r>
            <w:r w:rsidRPr="0098181C">
              <w:rPr>
                <w:rFonts w:ascii="標楷體" w:eastAsia="標楷體" w:hAnsi="標楷體"/>
              </w:rPr>
              <w:t>-綠色能源產業</w:t>
            </w:r>
          </w:p>
        </w:tc>
        <w:tc>
          <w:tcPr>
            <w:tcW w:w="5520" w:type="dxa"/>
          </w:tcPr>
          <w:p w:rsidR="00B15CA9" w:rsidRPr="0098181C" w:rsidRDefault="00B15CA9" w:rsidP="00FF60C5">
            <w:pPr>
              <w:snapToGrid w:val="0"/>
              <w:spacing w:afterLines="50" w:after="180" w:line="340" w:lineRule="exact"/>
              <w:ind w:left="-2"/>
              <w:jc w:val="both"/>
              <w:rPr>
                <w:rFonts w:eastAsia="標楷體"/>
              </w:rPr>
            </w:pPr>
            <w:r w:rsidRPr="0098181C">
              <w:rPr>
                <w:rFonts w:eastAsia="標楷體"/>
              </w:rPr>
              <w:t>推動綠色能源產業發展，引領臺灣產業朝向低碳及高值化發展，估計綠能產業</w:t>
            </w:r>
            <w:r w:rsidRPr="0098181C">
              <w:rPr>
                <w:rFonts w:eastAsia="標楷體"/>
              </w:rPr>
              <w:t>104</w:t>
            </w:r>
            <w:r w:rsidRPr="0098181C">
              <w:rPr>
                <w:rFonts w:eastAsia="標楷體"/>
              </w:rPr>
              <w:t>年</w:t>
            </w:r>
            <w:r w:rsidRPr="0098181C">
              <w:rPr>
                <w:rFonts w:eastAsia="標楷體"/>
              </w:rPr>
              <w:t>1</w:t>
            </w:r>
            <w:r w:rsidRPr="0098181C">
              <w:rPr>
                <w:rFonts w:eastAsia="標楷體"/>
              </w:rPr>
              <w:t>至</w:t>
            </w:r>
            <w:r w:rsidR="00FF60C5" w:rsidRPr="0098181C">
              <w:rPr>
                <w:rFonts w:eastAsia="標楷體" w:hint="eastAsia"/>
              </w:rPr>
              <w:t>7</w:t>
            </w:r>
            <w:r w:rsidRPr="0098181C">
              <w:rPr>
                <w:rFonts w:eastAsia="標楷體"/>
              </w:rPr>
              <w:t>月產值約新臺幣</w:t>
            </w:r>
            <w:r w:rsidRPr="0098181C">
              <w:rPr>
                <w:rFonts w:eastAsia="標楷體"/>
              </w:rPr>
              <w:t>2,</w:t>
            </w:r>
            <w:r w:rsidR="00FF60C5" w:rsidRPr="0098181C">
              <w:rPr>
                <w:rFonts w:eastAsia="標楷體" w:hint="eastAsia"/>
              </w:rPr>
              <w:t>755</w:t>
            </w:r>
            <w:r w:rsidRPr="0098181C">
              <w:rPr>
                <w:rFonts w:eastAsia="標楷體"/>
              </w:rPr>
              <w:t>.8</w:t>
            </w:r>
            <w:r w:rsidRPr="0098181C">
              <w:rPr>
                <w:rFonts w:eastAsia="標楷體"/>
              </w:rPr>
              <w:t>億元。</w:t>
            </w:r>
          </w:p>
        </w:tc>
      </w:tr>
    </w:tbl>
    <w:p w:rsidR="005670E1" w:rsidRPr="00FF60C5" w:rsidRDefault="005670E1" w:rsidP="005670E1">
      <w:pPr>
        <w:snapToGrid w:val="0"/>
        <w:spacing w:beforeLines="100" w:before="360" w:afterLines="50" w:after="180" w:line="320" w:lineRule="exact"/>
        <w:rPr>
          <w:rFonts w:ascii="標楷體" w:eastAsia="標楷體" w:hAnsi="標楷體"/>
          <w:b/>
          <w:sz w:val="28"/>
          <w:szCs w:val="28"/>
        </w:rPr>
      </w:pPr>
    </w:p>
    <w:sectPr w:rsidR="005670E1" w:rsidRPr="00FF60C5" w:rsidSect="007627F8">
      <w:pgSz w:w="11906" w:h="16838"/>
      <w:pgMar w:top="1418" w:right="1134" w:bottom="1418" w:left="1361" w:header="851" w:footer="567"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FE0" w:rsidRDefault="001C6FE0">
      <w:r>
        <w:separator/>
      </w:r>
    </w:p>
  </w:endnote>
  <w:endnote w:type="continuationSeparator" w:id="0">
    <w:p w:rsidR="001C6FE0" w:rsidRDefault="001C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華康楷書體W5">
    <w:altName w:val="微軟正黑體"/>
    <w:charset w:val="88"/>
    <w:family w:val="script"/>
    <w:pitch w:val="fixed"/>
    <w:sig w:usb0="80000001" w:usb1="28091800" w:usb2="00000016" w:usb3="00000000" w:csb0="001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D3F" w:rsidRDefault="00234D3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34D3F" w:rsidRDefault="00234D3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D3F" w:rsidRPr="00450086" w:rsidRDefault="00234D3F">
    <w:pPr>
      <w:pStyle w:val="a4"/>
      <w:jc w:val="center"/>
      <w:rPr>
        <w:rFonts w:ascii="標楷體" w:eastAsia="標楷體" w:hAnsi="標楷體"/>
        <w:sz w:val="24"/>
        <w:szCs w:val="24"/>
      </w:rPr>
    </w:pPr>
    <w:r w:rsidRPr="00450086">
      <w:rPr>
        <w:rStyle w:val="a5"/>
        <w:rFonts w:ascii="標楷體" w:eastAsia="標楷體" w:hAnsi="標楷體"/>
        <w:sz w:val="24"/>
        <w:szCs w:val="24"/>
      </w:rPr>
      <w:fldChar w:fldCharType="begin"/>
    </w:r>
    <w:r w:rsidRPr="00450086">
      <w:rPr>
        <w:rStyle w:val="a5"/>
        <w:rFonts w:ascii="標楷體" w:eastAsia="標楷體" w:hAnsi="標楷體"/>
        <w:sz w:val="24"/>
        <w:szCs w:val="24"/>
      </w:rPr>
      <w:instrText xml:space="preserve"> PAGE </w:instrText>
    </w:r>
    <w:r w:rsidRPr="00450086">
      <w:rPr>
        <w:rStyle w:val="a5"/>
        <w:rFonts w:ascii="標楷體" w:eastAsia="標楷體" w:hAnsi="標楷體"/>
        <w:sz w:val="24"/>
        <w:szCs w:val="24"/>
      </w:rPr>
      <w:fldChar w:fldCharType="separate"/>
    </w:r>
    <w:r w:rsidR="00580FA5">
      <w:rPr>
        <w:rStyle w:val="a5"/>
        <w:rFonts w:ascii="標楷體" w:eastAsia="標楷體" w:hAnsi="標楷體"/>
        <w:noProof/>
        <w:sz w:val="24"/>
        <w:szCs w:val="24"/>
      </w:rPr>
      <w:t>1</w:t>
    </w:r>
    <w:r w:rsidRPr="00450086">
      <w:rPr>
        <w:rStyle w:val="a5"/>
        <w:rFonts w:ascii="標楷體" w:eastAsia="標楷體" w:hAnsi="標楷體"/>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FE0" w:rsidRDefault="001C6FE0">
      <w:r>
        <w:separator/>
      </w:r>
    </w:p>
  </w:footnote>
  <w:footnote w:type="continuationSeparator" w:id="0">
    <w:p w:rsidR="001C6FE0" w:rsidRDefault="001C6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D3F" w:rsidRPr="00616D54" w:rsidRDefault="00234D3F">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經濟部能源局</w:t>
    </w:r>
  </w:p>
  <w:p w:rsidR="00234D3F" w:rsidRPr="00616D54" w:rsidRDefault="00234D3F">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預 算 總 說 明</w:t>
    </w:r>
  </w:p>
  <w:p w:rsidR="00234D3F" w:rsidRPr="006B7543" w:rsidRDefault="00234D3F" w:rsidP="00C657C6">
    <w:pPr>
      <w:snapToGrid w:val="0"/>
      <w:spacing w:afterLines="100" w:after="240" w:line="320" w:lineRule="exact"/>
      <w:jc w:val="center"/>
      <w:rPr>
        <w:rFonts w:ascii="標楷體" w:eastAsia="標楷體" w:hAnsi="標楷體"/>
      </w:rPr>
    </w:pPr>
    <w:r w:rsidRPr="006B7543">
      <w:rPr>
        <w:rFonts w:ascii="標楷體" w:eastAsia="標楷體" w:hAnsi="標楷體" w:hint="eastAsia"/>
      </w:rPr>
      <w:t>中華民國</w:t>
    </w:r>
    <w:r>
      <w:rPr>
        <w:rFonts w:ascii="標楷體" w:eastAsia="標楷體" w:hAnsi="標楷體" w:hint="eastAsia"/>
      </w:rPr>
      <w:t>10</w:t>
    </w:r>
    <w:r w:rsidR="003A2925">
      <w:rPr>
        <w:rFonts w:ascii="標楷體" w:eastAsia="標楷體" w:hAnsi="標楷體" w:hint="eastAsia"/>
      </w:rPr>
      <w:t>5</w:t>
    </w:r>
    <w:r w:rsidRPr="006B7543">
      <w:rPr>
        <w:rFonts w:ascii="標楷體" w:eastAsia="標楷體" w:hAnsi="標楷體" w:hint="eastAsia"/>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4148C"/>
    <w:multiLevelType w:val="hybridMultilevel"/>
    <w:tmpl w:val="688C3A20"/>
    <w:lvl w:ilvl="0" w:tplc="BAD8654C">
      <w:start w:val="1"/>
      <w:numFmt w:val="decimal"/>
      <w:lvlText w:val="(%1)"/>
      <w:lvlJc w:val="left"/>
      <w:pPr>
        <w:ind w:left="365" w:hanging="360"/>
      </w:pPr>
      <w:rPr>
        <w:rFonts w:hint="default"/>
      </w:rPr>
    </w:lvl>
    <w:lvl w:ilvl="1" w:tplc="D9427BDA">
      <w:start w:val="1"/>
      <w:numFmt w:val="upperLetter"/>
      <w:lvlText w:val="%2、"/>
      <w:lvlJc w:val="left"/>
      <w:pPr>
        <w:tabs>
          <w:tab w:val="num" w:pos="877"/>
        </w:tabs>
        <w:ind w:left="877" w:hanging="397"/>
      </w:pPr>
      <w:rPr>
        <w:rFonts w:eastAsia="標楷體" w:hint="eastAsia"/>
        <w:sz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0D8F49A9"/>
    <w:multiLevelType w:val="hybridMultilevel"/>
    <w:tmpl w:val="DC38CA2C"/>
    <w:lvl w:ilvl="0" w:tplc="D9427BDA">
      <w:start w:val="1"/>
      <w:numFmt w:val="upperLetter"/>
      <w:lvlText w:val="%1、"/>
      <w:lvlJc w:val="left"/>
      <w:pPr>
        <w:tabs>
          <w:tab w:val="num" w:pos="1357"/>
        </w:tabs>
        <w:ind w:left="1357" w:hanging="397"/>
      </w:pPr>
      <w:rPr>
        <w:rFonts w:eastAsia="標楷體" w:hint="eastAsia"/>
        <w:sz w:val="24"/>
      </w:rPr>
    </w:lvl>
    <w:lvl w:ilvl="1" w:tplc="421E0A38">
      <w:start w:val="1"/>
      <w:numFmt w:val="lowerLetter"/>
      <w:lvlText w:val="%2."/>
      <w:lvlJc w:val="left"/>
      <w:pPr>
        <w:tabs>
          <w:tab w:val="num" w:pos="960"/>
        </w:tabs>
        <w:ind w:left="960" w:hanging="480"/>
      </w:pPr>
      <w:rPr>
        <w:rFonts w:hint="eastAsia"/>
        <w:sz w:val="24"/>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F2B10D0"/>
    <w:multiLevelType w:val="hybridMultilevel"/>
    <w:tmpl w:val="0506FC92"/>
    <w:lvl w:ilvl="0" w:tplc="3D36C736">
      <w:start w:val="1"/>
      <w:numFmt w:val="lowerRoman"/>
      <w:lvlText w:val="%1."/>
      <w:lvlJc w:val="left"/>
      <w:pPr>
        <w:tabs>
          <w:tab w:val="num" w:pos="982"/>
        </w:tabs>
        <w:ind w:left="982"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176D5846"/>
    <w:multiLevelType w:val="hybridMultilevel"/>
    <w:tmpl w:val="8FFC5BC4"/>
    <w:lvl w:ilvl="0" w:tplc="D0D6281C">
      <w:start w:val="1"/>
      <w:numFmt w:val="upperLetter"/>
      <w:lvlText w:val="%1."/>
      <w:lvlJc w:val="left"/>
      <w:pPr>
        <w:ind w:left="61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B720B99"/>
    <w:multiLevelType w:val="hybridMultilevel"/>
    <w:tmpl w:val="1F80B57E"/>
    <w:lvl w:ilvl="0" w:tplc="718A3D5A">
      <w:start w:val="2"/>
      <w:numFmt w:val="upperLetter"/>
      <w:lvlText w:val="%1."/>
      <w:lvlJc w:val="left"/>
      <w:pPr>
        <w:ind w:left="61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B722508"/>
    <w:multiLevelType w:val="hybridMultilevel"/>
    <w:tmpl w:val="9DD81474"/>
    <w:lvl w:ilvl="0" w:tplc="3FE6A9E0">
      <w:start w:val="1"/>
      <w:numFmt w:val="taiwaneseCountingThousand"/>
      <w:lvlText w:val="(%1)"/>
      <w:lvlJc w:val="left"/>
      <w:pPr>
        <w:tabs>
          <w:tab w:val="num" w:pos="718"/>
        </w:tabs>
        <w:ind w:left="718" w:hanging="720"/>
      </w:pPr>
      <w:rPr>
        <w:rFonts w:hint="default"/>
      </w:rPr>
    </w:lvl>
    <w:lvl w:ilvl="1" w:tplc="04090019" w:tentative="1">
      <w:start w:val="1"/>
      <w:numFmt w:val="ideographTraditional"/>
      <w:lvlText w:val="%2、"/>
      <w:lvlJc w:val="left"/>
      <w:pPr>
        <w:tabs>
          <w:tab w:val="num" w:pos="958"/>
        </w:tabs>
        <w:ind w:left="958" w:hanging="480"/>
      </w:pPr>
    </w:lvl>
    <w:lvl w:ilvl="2" w:tplc="0409001B" w:tentative="1">
      <w:start w:val="1"/>
      <w:numFmt w:val="lowerRoman"/>
      <w:lvlText w:val="%3."/>
      <w:lvlJc w:val="right"/>
      <w:pPr>
        <w:tabs>
          <w:tab w:val="num" w:pos="1438"/>
        </w:tabs>
        <w:ind w:left="1438" w:hanging="480"/>
      </w:pPr>
    </w:lvl>
    <w:lvl w:ilvl="3" w:tplc="0409000F" w:tentative="1">
      <w:start w:val="1"/>
      <w:numFmt w:val="decimal"/>
      <w:lvlText w:val="%4."/>
      <w:lvlJc w:val="left"/>
      <w:pPr>
        <w:tabs>
          <w:tab w:val="num" w:pos="1918"/>
        </w:tabs>
        <w:ind w:left="1918" w:hanging="480"/>
      </w:pPr>
    </w:lvl>
    <w:lvl w:ilvl="4" w:tplc="04090019" w:tentative="1">
      <w:start w:val="1"/>
      <w:numFmt w:val="ideographTraditional"/>
      <w:lvlText w:val="%5、"/>
      <w:lvlJc w:val="left"/>
      <w:pPr>
        <w:tabs>
          <w:tab w:val="num" w:pos="2398"/>
        </w:tabs>
        <w:ind w:left="2398" w:hanging="480"/>
      </w:pPr>
    </w:lvl>
    <w:lvl w:ilvl="5" w:tplc="0409001B" w:tentative="1">
      <w:start w:val="1"/>
      <w:numFmt w:val="lowerRoman"/>
      <w:lvlText w:val="%6."/>
      <w:lvlJc w:val="right"/>
      <w:pPr>
        <w:tabs>
          <w:tab w:val="num" w:pos="2878"/>
        </w:tabs>
        <w:ind w:left="2878" w:hanging="480"/>
      </w:pPr>
    </w:lvl>
    <w:lvl w:ilvl="6" w:tplc="0409000F" w:tentative="1">
      <w:start w:val="1"/>
      <w:numFmt w:val="decimal"/>
      <w:lvlText w:val="%7."/>
      <w:lvlJc w:val="left"/>
      <w:pPr>
        <w:tabs>
          <w:tab w:val="num" w:pos="3358"/>
        </w:tabs>
        <w:ind w:left="3358" w:hanging="480"/>
      </w:pPr>
    </w:lvl>
    <w:lvl w:ilvl="7" w:tplc="04090019" w:tentative="1">
      <w:start w:val="1"/>
      <w:numFmt w:val="ideographTraditional"/>
      <w:lvlText w:val="%8、"/>
      <w:lvlJc w:val="left"/>
      <w:pPr>
        <w:tabs>
          <w:tab w:val="num" w:pos="3838"/>
        </w:tabs>
        <w:ind w:left="3838" w:hanging="480"/>
      </w:pPr>
    </w:lvl>
    <w:lvl w:ilvl="8" w:tplc="0409001B" w:tentative="1">
      <w:start w:val="1"/>
      <w:numFmt w:val="lowerRoman"/>
      <w:lvlText w:val="%9."/>
      <w:lvlJc w:val="right"/>
      <w:pPr>
        <w:tabs>
          <w:tab w:val="num" w:pos="4318"/>
        </w:tabs>
        <w:ind w:left="4318" w:hanging="480"/>
      </w:pPr>
    </w:lvl>
  </w:abstractNum>
  <w:abstractNum w:abstractNumId="6">
    <w:nsid w:val="1D3A78CE"/>
    <w:multiLevelType w:val="hybridMultilevel"/>
    <w:tmpl w:val="ED64A954"/>
    <w:lvl w:ilvl="0" w:tplc="6FF45AC8">
      <w:start w:val="1"/>
      <w:numFmt w:val="decimal"/>
      <w:lvlText w:val="(%1)"/>
      <w:lvlJc w:val="left"/>
      <w:pPr>
        <w:ind w:left="960" w:hanging="720"/>
      </w:pPr>
      <w:rPr>
        <w:rFonts w:hint="default"/>
        <w:color w:val="FF000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nsid w:val="1F3F5948"/>
    <w:multiLevelType w:val="multilevel"/>
    <w:tmpl w:val="F086D6DA"/>
    <w:lvl w:ilvl="0">
      <w:start w:val="1"/>
      <w:numFmt w:val="lowerLetter"/>
      <w:lvlText w:val="%1."/>
      <w:lvlJc w:val="left"/>
      <w:pPr>
        <w:tabs>
          <w:tab w:val="num" w:pos="622"/>
        </w:tabs>
        <w:ind w:left="622" w:hanging="480"/>
      </w:pPr>
      <w:rPr>
        <w:rFonts w:hint="eastAsia"/>
      </w:rPr>
    </w:lvl>
    <w:lvl w:ilvl="1">
      <w:start w:val="1"/>
      <w:numFmt w:val="lowerRoman"/>
      <w:lvlText w:val="%2."/>
      <w:lvlJc w:val="left"/>
      <w:pPr>
        <w:tabs>
          <w:tab w:val="num" w:pos="982"/>
        </w:tabs>
        <w:ind w:left="982" w:hanging="360"/>
      </w:pPr>
      <w:rPr>
        <w:rFonts w:hint="default"/>
      </w:rPr>
    </w:lvl>
    <w:lvl w:ilvl="2">
      <w:start w:val="3"/>
      <w:numFmt w:val="ideographLegalTraditional"/>
      <w:lvlText w:val="%3、"/>
      <w:lvlJc w:val="left"/>
      <w:pPr>
        <w:ind w:left="1777" w:hanging="675"/>
      </w:pPr>
      <w:rPr>
        <w:rFonts w:hint="default"/>
      </w:rPr>
    </w:lvl>
    <w:lvl w:ilvl="3">
      <w:start w:val="1"/>
      <w:numFmt w:val="decimal"/>
      <w:lvlText w:val="%4."/>
      <w:lvlJc w:val="left"/>
      <w:pPr>
        <w:tabs>
          <w:tab w:val="num" w:pos="2062"/>
        </w:tabs>
        <w:ind w:left="2062" w:hanging="480"/>
      </w:pPr>
    </w:lvl>
    <w:lvl w:ilvl="4">
      <w:start w:val="1"/>
      <w:numFmt w:val="ideographTraditional"/>
      <w:lvlText w:val="%5、"/>
      <w:lvlJc w:val="left"/>
      <w:pPr>
        <w:tabs>
          <w:tab w:val="num" w:pos="2542"/>
        </w:tabs>
        <w:ind w:left="2542" w:hanging="480"/>
      </w:pPr>
    </w:lvl>
    <w:lvl w:ilvl="5">
      <w:start w:val="1"/>
      <w:numFmt w:val="lowerRoman"/>
      <w:lvlText w:val="%6."/>
      <w:lvlJc w:val="right"/>
      <w:pPr>
        <w:tabs>
          <w:tab w:val="num" w:pos="3022"/>
        </w:tabs>
        <w:ind w:left="3022" w:hanging="480"/>
      </w:pPr>
    </w:lvl>
    <w:lvl w:ilvl="6">
      <w:start w:val="1"/>
      <w:numFmt w:val="decimal"/>
      <w:lvlText w:val="%7."/>
      <w:lvlJc w:val="left"/>
      <w:pPr>
        <w:tabs>
          <w:tab w:val="num" w:pos="3502"/>
        </w:tabs>
        <w:ind w:left="3502" w:hanging="480"/>
      </w:pPr>
    </w:lvl>
    <w:lvl w:ilvl="7">
      <w:start w:val="1"/>
      <w:numFmt w:val="ideographTraditional"/>
      <w:lvlText w:val="%8、"/>
      <w:lvlJc w:val="left"/>
      <w:pPr>
        <w:tabs>
          <w:tab w:val="num" w:pos="3982"/>
        </w:tabs>
        <w:ind w:left="3982" w:hanging="480"/>
      </w:pPr>
    </w:lvl>
    <w:lvl w:ilvl="8">
      <w:start w:val="1"/>
      <w:numFmt w:val="lowerRoman"/>
      <w:lvlText w:val="%9."/>
      <w:lvlJc w:val="right"/>
      <w:pPr>
        <w:tabs>
          <w:tab w:val="num" w:pos="4462"/>
        </w:tabs>
        <w:ind w:left="4462" w:hanging="480"/>
      </w:pPr>
    </w:lvl>
  </w:abstractNum>
  <w:abstractNum w:abstractNumId="8">
    <w:nsid w:val="1FE0792D"/>
    <w:multiLevelType w:val="hybridMultilevel"/>
    <w:tmpl w:val="BCB2A820"/>
    <w:lvl w:ilvl="0" w:tplc="ABBAA822">
      <w:start w:val="1"/>
      <w:numFmt w:val="decimal"/>
      <w:lvlText w:val="%1."/>
      <w:lvlJc w:val="left"/>
      <w:pPr>
        <w:tabs>
          <w:tab w:val="num" w:pos="960"/>
        </w:tabs>
        <w:ind w:left="960" w:hanging="720"/>
      </w:pPr>
      <w:rPr>
        <w:rFonts w:hint="default"/>
        <w:color w:val="000000"/>
      </w:rPr>
    </w:lvl>
    <w:lvl w:ilvl="1" w:tplc="55203D48">
      <w:start w:val="1"/>
      <w:numFmt w:val="decimal"/>
      <w:lvlText w:val="(%2)"/>
      <w:lvlJc w:val="left"/>
      <w:pPr>
        <w:tabs>
          <w:tab w:val="num" w:pos="360"/>
        </w:tabs>
      </w:pPr>
      <w:rPr>
        <w:rFonts w:hint="eastAsia"/>
        <w:color w:val="FF0000"/>
      </w:rPr>
    </w:lvl>
    <w:lvl w:ilvl="2" w:tplc="01FA3154">
      <w:numFmt w:val="decimal"/>
      <w:lvlText w:val=""/>
      <w:lvlJc w:val="left"/>
    </w:lvl>
    <w:lvl w:ilvl="3" w:tplc="AD12FB8A">
      <w:numFmt w:val="decimal"/>
      <w:lvlText w:val=""/>
      <w:lvlJc w:val="left"/>
    </w:lvl>
    <w:lvl w:ilvl="4" w:tplc="99A24F62">
      <w:numFmt w:val="decimal"/>
      <w:lvlText w:val=""/>
      <w:lvlJc w:val="left"/>
    </w:lvl>
    <w:lvl w:ilvl="5" w:tplc="FD148636">
      <w:numFmt w:val="decimal"/>
      <w:lvlText w:val=""/>
      <w:lvlJc w:val="left"/>
    </w:lvl>
    <w:lvl w:ilvl="6" w:tplc="3A2ABBE8">
      <w:numFmt w:val="decimal"/>
      <w:lvlText w:val=""/>
      <w:lvlJc w:val="left"/>
    </w:lvl>
    <w:lvl w:ilvl="7" w:tplc="61D4A0A6">
      <w:numFmt w:val="decimal"/>
      <w:lvlText w:val=""/>
      <w:lvlJc w:val="left"/>
    </w:lvl>
    <w:lvl w:ilvl="8" w:tplc="8A240CB8">
      <w:numFmt w:val="decimal"/>
      <w:lvlText w:val=""/>
      <w:lvlJc w:val="left"/>
    </w:lvl>
  </w:abstractNum>
  <w:abstractNum w:abstractNumId="9">
    <w:nsid w:val="21016574"/>
    <w:multiLevelType w:val="hybridMultilevel"/>
    <w:tmpl w:val="B980E03E"/>
    <w:lvl w:ilvl="0" w:tplc="B1E2A542">
      <w:start w:val="1"/>
      <w:numFmt w:val="decimal"/>
      <w:lvlText w:val="(%1)"/>
      <w:lvlJc w:val="left"/>
      <w:pPr>
        <w:ind w:left="120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0">
    <w:nsid w:val="266A691E"/>
    <w:multiLevelType w:val="hybridMultilevel"/>
    <w:tmpl w:val="8ED86488"/>
    <w:lvl w:ilvl="0" w:tplc="3DC6693C">
      <w:start w:val="1"/>
      <w:numFmt w:val="decimal"/>
      <w:lvlText w:val="(%1)"/>
      <w:lvlJc w:val="left"/>
      <w:pPr>
        <w:ind w:left="960" w:hanging="720"/>
      </w:pPr>
      <w:rPr>
        <w:rFonts w:hint="default"/>
        <w:color w:val="FF000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1">
    <w:nsid w:val="270B120D"/>
    <w:multiLevelType w:val="hybridMultilevel"/>
    <w:tmpl w:val="9AB6D4C2"/>
    <w:lvl w:ilvl="0" w:tplc="8D00CD14">
      <w:start w:val="1"/>
      <w:numFmt w:val="decimalEnclosedCircle"/>
      <w:lvlText w:val="%1"/>
      <w:lvlJc w:val="left"/>
      <w:pPr>
        <w:ind w:left="1080" w:hanging="360"/>
      </w:pPr>
      <w:rPr>
        <w:rFonts w:ascii="新細明體" w:eastAsia="新細明體" w:hAnsi="新細明體" w:cs="新細明體"/>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ADD2086"/>
    <w:multiLevelType w:val="hybridMultilevel"/>
    <w:tmpl w:val="D90C2EA2"/>
    <w:lvl w:ilvl="0" w:tplc="72F24546">
      <w:start w:val="1"/>
      <w:numFmt w:val="decimal"/>
      <w:lvlText w:val="(%1)"/>
      <w:lvlJc w:val="left"/>
      <w:pPr>
        <w:ind w:left="764" w:hanging="480"/>
      </w:pPr>
      <w:rPr>
        <w:rFonts w:hint="eastAsia"/>
        <w:b w:val="0"/>
        <w:color w:val="auto"/>
      </w:r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B5401BF"/>
    <w:multiLevelType w:val="hybridMultilevel"/>
    <w:tmpl w:val="92CE6DD4"/>
    <w:lvl w:ilvl="0" w:tplc="DBA4BABA">
      <w:start w:val="1"/>
      <w:numFmt w:val="decimalEnclosedCircle"/>
      <w:lvlText w:val="%1"/>
      <w:lvlJc w:val="left"/>
      <w:pPr>
        <w:ind w:left="1080" w:hanging="360"/>
      </w:pPr>
      <w:rPr>
        <w:rFonts w:ascii="MS Mincho" w:eastAsia="MS Mincho" w:hAnsi="MS Mincho" w:cs="MS Minch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2E093E9F"/>
    <w:multiLevelType w:val="hybridMultilevel"/>
    <w:tmpl w:val="AF5E4344"/>
    <w:lvl w:ilvl="0" w:tplc="24EE111C">
      <w:start w:val="1"/>
      <w:numFmt w:val="lowerLetter"/>
      <w:lvlText w:val="%1."/>
      <w:lvlJc w:val="left"/>
      <w:pPr>
        <w:ind w:left="1080" w:hanging="360"/>
      </w:pPr>
      <w:rPr>
        <w:rFonts w:hint="default"/>
      </w:rPr>
    </w:lvl>
    <w:lvl w:ilvl="1" w:tplc="070E0BE6">
      <w:start w:val="1"/>
      <w:numFmt w:val="decimal"/>
      <w:lvlText w:val="%2."/>
      <w:lvlJc w:val="left"/>
      <w:pPr>
        <w:ind w:left="1560" w:hanging="360"/>
      </w:pPr>
      <w:rPr>
        <w:rFonts w:hint="default"/>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2FEB0006"/>
    <w:multiLevelType w:val="hybridMultilevel"/>
    <w:tmpl w:val="89DEA5F0"/>
    <w:lvl w:ilvl="0" w:tplc="3CF4DEB2">
      <w:numFmt w:val="decimal"/>
      <w:lvlText w:val=""/>
      <w:lvlJc w:val="left"/>
    </w:lvl>
    <w:lvl w:ilvl="1" w:tplc="C4B4D0F4">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6">
    <w:nsid w:val="32094D59"/>
    <w:multiLevelType w:val="hybridMultilevel"/>
    <w:tmpl w:val="C1E4F002"/>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7">
    <w:nsid w:val="33FD2573"/>
    <w:multiLevelType w:val="hybridMultilevel"/>
    <w:tmpl w:val="E474C920"/>
    <w:lvl w:ilvl="0" w:tplc="B1E2A542">
      <w:start w:val="1"/>
      <w:numFmt w:val="decimal"/>
      <w:lvlText w:val="(%1)"/>
      <w:lvlJc w:val="left"/>
      <w:pPr>
        <w:ind w:left="96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4915739"/>
    <w:multiLevelType w:val="hybridMultilevel"/>
    <w:tmpl w:val="EE40BA58"/>
    <w:lvl w:ilvl="0" w:tplc="E0B03CB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6D4345E"/>
    <w:multiLevelType w:val="hybridMultilevel"/>
    <w:tmpl w:val="5732B28C"/>
    <w:lvl w:ilvl="0" w:tplc="2B70E5DE">
      <w:start w:val="1"/>
      <w:numFmt w:val="decimal"/>
      <w:lvlText w:val="(%1)"/>
      <w:lvlJc w:val="left"/>
      <w:pPr>
        <w:tabs>
          <w:tab w:val="num" w:pos="600"/>
        </w:tabs>
      </w:pPr>
      <w:rPr>
        <w:rFonts w:hint="eastAsia"/>
        <w:color w:val="FF000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0">
    <w:nsid w:val="38106F85"/>
    <w:multiLevelType w:val="hybridMultilevel"/>
    <w:tmpl w:val="30E4EE9E"/>
    <w:lvl w:ilvl="0" w:tplc="7D1AB9F4">
      <w:start w:val="2"/>
      <w:numFmt w:val="upperLetter"/>
      <w:lvlText w:val="%1."/>
      <w:lvlJc w:val="left"/>
      <w:pPr>
        <w:ind w:left="12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3B0E5477"/>
    <w:multiLevelType w:val="hybridMultilevel"/>
    <w:tmpl w:val="4506690A"/>
    <w:lvl w:ilvl="0" w:tplc="04090011">
      <w:start w:val="1"/>
      <w:numFmt w:val="upperLetter"/>
      <w:lvlText w:val="%1."/>
      <w:lvlJc w:val="left"/>
      <w:pPr>
        <w:ind w:left="619" w:hanging="480"/>
      </w:p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22">
    <w:nsid w:val="3B7B14F8"/>
    <w:multiLevelType w:val="hybridMultilevel"/>
    <w:tmpl w:val="67E64438"/>
    <w:lvl w:ilvl="0" w:tplc="662E7B9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23">
    <w:nsid w:val="44704CD1"/>
    <w:multiLevelType w:val="hybridMultilevel"/>
    <w:tmpl w:val="65421CB4"/>
    <w:lvl w:ilvl="0" w:tplc="B1E2A542">
      <w:start w:val="1"/>
      <w:numFmt w:val="decimal"/>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4">
    <w:nsid w:val="466B3ABE"/>
    <w:multiLevelType w:val="hybridMultilevel"/>
    <w:tmpl w:val="36C8083E"/>
    <w:lvl w:ilvl="0" w:tplc="B740B146">
      <w:start w:val="1"/>
      <w:numFmt w:val="upperLetter"/>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25">
    <w:nsid w:val="4D904CD6"/>
    <w:multiLevelType w:val="hybridMultilevel"/>
    <w:tmpl w:val="E6DE5D54"/>
    <w:lvl w:ilvl="0" w:tplc="421E0A38">
      <w:numFmt w:val="decimal"/>
      <w:lvlText w:val=""/>
      <w:lvlJc w:val="left"/>
    </w:lvl>
    <w:lvl w:ilvl="1" w:tplc="5EA8D40C">
      <w:numFmt w:val="decimal"/>
      <w:lvlText w:val=""/>
      <w:lvlJc w:val="left"/>
    </w:lvl>
    <w:lvl w:ilvl="2" w:tplc="7090AADA">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26">
    <w:nsid w:val="4FAD7497"/>
    <w:multiLevelType w:val="hybridMultilevel"/>
    <w:tmpl w:val="BE148230"/>
    <w:lvl w:ilvl="0" w:tplc="55C4D804">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27">
    <w:nsid w:val="4FE138B5"/>
    <w:multiLevelType w:val="hybridMultilevel"/>
    <w:tmpl w:val="C150A5D2"/>
    <w:lvl w:ilvl="0" w:tplc="1D06B676">
      <w:start w:val="1"/>
      <w:numFmt w:val="decimalEnclosedCircle"/>
      <w:lvlText w:val="%1"/>
      <w:lvlJc w:val="left"/>
      <w:pPr>
        <w:ind w:left="1080" w:hanging="360"/>
      </w:pPr>
      <w:rPr>
        <w:rFonts w:ascii="新細明體" w:eastAsia="新細明體" w:hAnsi="新細明體" w:cs="新細明體"/>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17B1856"/>
    <w:multiLevelType w:val="hybridMultilevel"/>
    <w:tmpl w:val="1C9C027A"/>
    <w:lvl w:ilvl="0" w:tplc="5AF62126">
      <w:start w:val="1"/>
      <w:numFmt w:val="decimalEnclosedCircle"/>
      <w:lvlText w:val="%1"/>
      <w:lvlJc w:val="left"/>
      <w:pPr>
        <w:ind w:left="1080" w:hanging="360"/>
      </w:pPr>
      <w:rPr>
        <w:rFonts w:ascii="新細明體" w:eastAsia="新細明體" w:hAnsi="新細明體" w:cs="新細明體"/>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55835887"/>
    <w:multiLevelType w:val="multilevel"/>
    <w:tmpl w:val="E6DE5D5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A17C01"/>
    <w:multiLevelType w:val="hybridMultilevel"/>
    <w:tmpl w:val="7EF27558"/>
    <w:lvl w:ilvl="0" w:tplc="3D36C736">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31">
    <w:nsid w:val="5D456BC8"/>
    <w:multiLevelType w:val="hybridMultilevel"/>
    <w:tmpl w:val="4ACAAAC8"/>
    <w:lvl w:ilvl="0" w:tplc="7A269D80">
      <w:start w:val="5"/>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65291336"/>
    <w:multiLevelType w:val="hybridMultilevel"/>
    <w:tmpl w:val="F4505054"/>
    <w:lvl w:ilvl="0" w:tplc="9182B9C4">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33">
    <w:nsid w:val="686A77E4"/>
    <w:multiLevelType w:val="hybridMultilevel"/>
    <w:tmpl w:val="9ADA2A08"/>
    <w:lvl w:ilvl="0" w:tplc="DEB2016E">
      <w:start w:val="1"/>
      <w:numFmt w:val="decimal"/>
      <w:lvlText w:val="(%1)"/>
      <w:lvlJc w:val="left"/>
      <w:pPr>
        <w:ind w:left="720" w:hanging="360"/>
      </w:pPr>
      <w:rPr>
        <w:rFonts w:hint="default"/>
      </w:rPr>
    </w:lvl>
    <w:lvl w:ilvl="1" w:tplc="04090011">
      <w:start w:val="1"/>
      <w:numFmt w:val="upperLetter"/>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4">
    <w:nsid w:val="6CE15023"/>
    <w:multiLevelType w:val="hybridMultilevel"/>
    <w:tmpl w:val="CE8679DE"/>
    <w:lvl w:ilvl="0" w:tplc="B1603E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03150C3"/>
    <w:multiLevelType w:val="hybridMultilevel"/>
    <w:tmpl w:val="AC163AF8"/>
    <w:lvl w:ilvl="0" w:tplc="71EE3250">
      <w:start w:val="1"/>
      <w:numFmt w:val="taiwaneseCountingThousand"/>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705D6943"/>
    <w:multiLevelType w:val="hybridMultilevel"/>
    <w:tmpl w:val="F104AFB4"/>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37">
    <w:nsid w:val="70774335"/>
    <w:multiLevelType w:val="hybridMultilevel"/>
    <w:tmpl w:val="446C62D6"/>
    <w:lvl w:ilvl="0" w:tplc="178CBB32">
      <w:start w:val="1"/>
      <w:numFmt w:val="decimalEnclosedCircle"/>
      <w:lvlText w:val="%1"/>
      <w:lvlJc w:val="left"/>
      <w:pPr>
        <w:ind w:left="1080" w:hanging="360"/>
      </w:pPr>
      <w:rPr>
        <w:rFonts w:ascii="新細明體" w:eastAsia="新細明體" w:hAnsi="新細明體" w:cs="新細明體"/>
        <w:color w:val="00000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8">
    <w:nsid w:val="791D254B"/>
    <w:multiLevelType w:val="hybridMultilevel"/>
    <w:tmpl w:val="F4AAE0E4"/>
    <w:lvl w:ilvl="0" w:tplc="6FF45AC8">
      <w:start w:val="1"/>
      <w:numFmt w:val="decimal"/>
      <w:lvlText w:val="(%1)"/>
      <w:lvlJc w:val="left"/>
      <w:pPr>
        <w:ind w:left="1200" w:hanging="720"/>
      </w:pPr>
      <w:rPr>
        <w:rFonts w:hint="default"/>
        <w:color w:val="FF000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9">
    <w:nsid w:val="79B02A53"/>
    <w:multiLevelType w:val="hybridMultilevel"/>
    <w:tmpl w:val="3B686EE0"/>
    <w:lvl w:ilvl="0" w:tplc="D9427BDA">
      <w:numFmt w:val="decimal"/>
      <w:lvlText w:val=""/>
      <w:lvlJc w:val="left"/>
    </w:lvl>
    <w:lvl w:ilvl="1" w:tplc="6854F85A">
      <w:numFmt w:val="decimal"/>
      <w:lvlText w:val=""/>
      <w:lvlJc w:val="left"/>
    </w:lvl>
    <w:lvl w:ilvl="2" w:tplc="D9427BDA">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40">
    <w:nsid w:val="7B373DD2"/>
    <w:multiLevelType w:val="hybridMultilevel"/>
    <w:tmpl w:val="E7DA2EA6"/>
    <w:lvl w:ilvl="0" w:tplc="D9427BD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41">
    <w:nsid w:val="7E4A37F8"/>
    <w:multiLevelType w:val="hybridMultilevel"/>
    <w:tmpl w:val="67FA70A0"/>
    <w:lvl w:ilvl="0" w:tplc="421E0A38">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num w:numId="1">
    <w:abstractNumId w:val="5"/>
  </w:num>
  <w:num w:numId="2">
    <w:abstractNumId w:val="32"/>
  </w:num>
  <w:num w:numId="3">
    <w:abstractNumId w:val="0"/>
  </w:num>
  <w:num w:numId="4">
    <w:abstractNumId w:val="25"/>
  </w:num>
  <w:num w:numId="5">
    <w:abstractNumId w:val="41"/>
  </w:num>
  <w:num w:numId="6">
    <w:abstractNumId w:val="2"/>
  </w:num>
  <w:num w:numId="7">
    <w:abstractNumId w:val="30"/>
  </w:num>
  <w:num w:numId="8">
    <w:abstractNumId w:val="16"/>
  </w:num>
  <w:num w:numId="9">
    <w:abstractNumId w:val="15"/>
  </w:num>
  <w:num w:numId="10">
    <w:abstractNumId w:val="39"/>
  </w:num>
  <w:num w:numId="11">
    <w:abstractNumId w:val="1"/>
  </w:num>
  <w:num w:numId="12">
    <w:abstractNumId w:val="40"/>
  </w:num>
  <w:num w:numId="13">
    <w:abstractNumId w:val="22"/>
  </w:num>
  <w:num w:numId="14">
    <w:abstractNumId w:val="26"/>
  </w:num>
  <w:num w:numId="15">
    <w:abstractNumId w:val="7"/>
  </w:num>
  <w:num w:numId="16">
    <w:abstractNumId w:val="29"/>
  </w:num>
  <w:num w:numId="17">
    <w:abstractNumId w:val="8"/>
  </w:num>
  <w:num w:numId="18">
    <w:abstractNumId w:val="36"/>
  </w:num>
  <w:num w:numId="19">
    <w:abstractNumId w:val="19"/>
  </w:num>
  <w:num w:numId="20">
    <w:abstractNumId w:val="6"/>
  </w:num>
  <w:num w:numId="21">
    <w:abstractNumId w:val="38"/>
  </w:num>
  <w:num w:numId="22">
    <w:abstractNumId w:val="23"/>
  </w:num>
  <w:num w:numId="23">
    <w:abstractNumId w:val="9"/>
  </w:num>
  <w:num w:numId="24">
    <w:abstractNumId w:val="10"/>
  </w:num>
  <w:num w:numId="25">
    <w:abstractNumId w:val="17"/>
  </w:num>
  <w:num w:numId="26">
    <w:abstractNumId w:val="34"/>
  </w:num>
  <w:num w:numId="27">
    <w:abstractNumId w:val="12"/>
  </w:num>
  <w:num w:numId="28">
    <w:abstractNumId w:val="33"/>
  </w:num>
  <w:num w:numId="29">
    <w:abstractNumId w:val="13"/>
  </w:num>
  <w:num w:numId="30">
    <w:abstractNumId w:val="14"/>
  </w:num>
  <w:num w:numId="31">
    <w:abstractNumId w:val="21"/>
  </w:num>
  <w:num w:numId="32">
    <w:abstractNumId w:val="3"/>
  </w:num>
  <w:num w:numId="33">
    <w:abstractNumId w:val="4"/>
  </w:num>
  <w:num w:numId="34">
    <w:abstractNumId w:val="31"/>
  </w:num>
  <w:num w:numId="35">
    <w:abstractNumId w:val="20"/>
  </w:num>
  <w:num w:numId="36">
    <w:abstractNumId w:val="24"/>
  </w:num>
  <w:num w:numId="37">
    <w:abstractNumId w:val="35"/>
  </w:num>
  <w:num w:numId="38">
    <w:abstractNumId w:val="37"/>
  </w:num>
  <w:num w:numId="39">
    <w:abstractNumId w:val="28"/>
  </w:num>
  <w:num w:numId="40">
    <w:abstractNumId w:val="11"/>
  </w:num>
  <w:num w:numId="41">
    <w:abstractNumId w:val="18"/>
  </w:num>
  <w:num w:numId="42">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66"/>
    <w:rsid w:val="00001503"/>
    <w:rsid w:val="0000230F"/>
    <w:rsid w:val="00005261"/>
    <w:rsid w:val="0000580D"/>
    <w:rsid w:val="00007D6B"/>
    <w:rsid w:val="00011842"/>
    <w:rsid w:val="00013A5B"/>
    <w:rsid w:val="00013FB2"/>
    <w:rsid w:val="00014B2F"/>
    <w:rsid w:val="0002029E"/>
    <w:rsid w:val="00032136"/>
    <w:rsid w:val="000348B7"/>
    <w:rsid w:val="00035816"/>
    <w:rsid w:val="00040E57"/>
    <w:rsid w:val="00041B03"/>
    <w:rsid w:val="0004237E"/>
    <w:rsid w:val="00054C24"/>
    <w:rsid w:val="00060DCA"/>
    <w:rsid w:val="00063328"/>
    <w:rsid w:val="00063D0F"/>
    <w:rsid w:val="0006400A"/>
    <w:rsid w:val="00065AB5"/>
    <w:rsid w:val="0007272B"/>
    <w:rsid w:val="00075E81"/>
    <w:rsid w:val="00077C46"/>
    <w:rsid w:val="00083D84"/>
    <w:rsid w:val="00083E90"/>
    <w:rsid w:val="00091D6C"/>
    <w:rsid w:val="000A1AB1"/>
    <w:rsid w:val="000A3602"/>
    <w:rsid w:val="000A40F5"/>
    <w:rsid w:val="000C5B64"/>
    <w:rsid w:val="000D1F82"/>
    <w:rsid w:val="000D55E9"/>
    <w:rsid w:val="000E290F"/>
    <w:rsid w:val="000E4AF6"/>
    <w:rsid w:val="000E71AF"/>
    <w:rsid w:val="000F38B7"/>
    <w:rsid w:val="000F534D"/>
    <w:rsid w:val="000F6E10"/>
    <w:rsid w:val="000F735C"/>
    <w:rsid w:val="000F7D30"/>
    <w:rsid w:val="00116155"/>
    <w:rsid w:val="0012137C"/>
    <w:rsid w:val="00127477"/>
    <w:rsid w:val="00127552"/>
    <w:rsid w:val="001302B2"/>
    <w:rsid w:val="00135681"/>
    <w:rsid w:val="0014496C"/>
    <w:rsid w:val="00146FCF"/>
    <w:rsid w:val="001473CC"/>
    <w:rsid w:val="00152ABB"/>
    <w:rsid w:val="00153927"/>
    <w:rsid w:val="00157728"/>
    <w:rsid w:val="00161BF8"/>
    <w:rsid w:val="00161F57"/>
    <w:rsid w:val="001652BA"/>
    <w:rsid w:val="001666F4"/>
    <w:rsid w:val="001725F6"/>
    <w:rsid w:val="0018599B"/>
    <w:rsid w:val="00190FB2"/>
    <w:rsid w:val="00191138"/>
    <w:rsid w:val="00191BDA"/>
    <w:rsid w:val="001925F5"/>
    <w:rsid w:val="001971DF"/>
    <w:rsid w:val="00197ACF"/>
    <w:rsid w:val="001A11D6"/>
    <w:rsid w:val="001A6BB4"/>
    <w:rsid w:val="001A7947"/>
    <w:rsid w:val="001C15C9"/>
    <w:rsid w:val="001C1EC2"/>
    <w:rsid w:val="001C454C"/>
    <w:rsid w:val="001C6FE0"/>
    <w:rsid w:val="001C7BAB"/>
    <w:rsid w:val="001D48BC"/>
    <w:rsid w:val="001D5158"/>
    <w:rsid w:val="001D515C"/>
    <w:rsid w:val="001D5345"/>
    <w:rsid w:val="001E15AE"/>
    <w:rsid w:val="001E3588"/>
    <w:rsid w:val="001E359A"/>
    <w:rsid w:val="001E38A6"/>
    <w:rsid w:val="001E5405"/>
    <w:rsid w:val="001E6E6E"/>
    <w:rsid w:val="001F4B9D"/>
    <w:rsid w:val="00203DF4"/>
    <w:rsid w:val="00204EFD"/>
    <w:rsid w:val="00211753"/>
    <w:rsid w:val="00211A6A"/>
    <w:rsid w:val="0021221F"/>
    <w:rsid w:val="002157C4"/>
    <w:rsid w:val="00222F4D"/>
    <w:rsid w:val="002243C8"/>
    <w:rsid w:val="0022524C"/>
    <w:rsid w:val="00225D5E"/>
    <w:rsid w:val="00231C1E"/>
    <w:rsid w:val="00232590"/>
    <w:rsid w:val="00234D3F"/>
    <w:rsid w:val="00242F29"/>
    <w:rsid w:val="00243F7D"/>
    <w:rsid w:val="00247222"/>
    <w:rsid w:val="00250891"/>
    <w:rsid w:val="00253CB9"/>
    <w:rsid w:val="0025605D"/>
    <w:rsid w:val="00261C8C"/>
    <w:rsid w:val="00270205"/>
    <w:rsid w:val="00286101"/>
    <w:rsid w:val="00290673"/>
    <w:rsid w:val="00291F08"/>
    <w:rsid w:val="00296D6F"/>
    <w:rsid w:val="002A13ED"/>
    <w:rsid w:val="002A3481"/>
    <w:rsid w:val="002A6222"/>
    <w:rsid w:val="002B236F"/>
    <w:rsid w:val="002B7956"/>
    <w:rsid w:val="002C71F8"/>
    <w:rsid w:val="002D3E29"/>
    <w:rsid w:val="002E5E7A"/>
    <w:rsid w:val="002F14D9"/>
    <w:rsid w:val="00300119"/>
    <w:rsid w:val="003002A6"/>
    <w:rsid w:val="00302BA7"/>
    <w:rsid w:val="0030357D"/>
    <w:rsid w:val="003038E5"/>
    <w:rsid w:val="003149C9"/>
    <w:rsid w:val="00315858"/>
    <w:rsid w:val="0034204A"/>
    <w:rsid w:val="0034688E"/>
    <w:rsid w:val="00346E3B"/>
    <w:rsid w:val="00360795"/>
    <w:rsid w:val="00360CE6"/>
    <w:rsid w:val="00363AC1"/>
    <w:rsid w:val="00364494"/>
    <w:rsid w:val="00364D35"/>
    <w:rsid w:val="003664A9"/>
    <w:rsid w:val="003666E7"/>
    <w:rsid w:val="00367A6C"/>
    <w:rsid w:val="00367D40"/>
    <w:rsid w:val="00367D9E"/>
    <w:rsid w:val="003736EB"/>
    <w:rsid w:val="00373B11"/>
    <w:rsid w:val="00376112"/>
    <w:rsid w:val="00383ABF"/>
    <w:rsid w:val="00385000"/>
    <w:rsid w:val="003870BF"/>
    <w:rsid w:val="00393923"/>
    <w:rsid w:val="00393981"/>
    <w:rsid w:val="00396C96"/>
    <w:rsid w:val="003A071B"/>
    <w:rsid w:val="003A2925"/>
    <w:rsid w:val="003A2D51"/>
    <w:rsid w:val="003B03A9"/>
    <w:rsid w:val="003B724F"/>
    <w:rsid w:val="003C4DC7"/>
    <w:rsid w:val="003C7A7F"/>
    <w:rsid w:val="003D2527"/>
    <w:rsid w:val="003D391E"/>
    <w:rsid w:val="003D5154"/>
    <w:rsid w:val="003E0468"/>
    <w:rsid w:val="003E4FFE"/>
    <w:rsid w:val="003E66D2"/>
    <w:rsid w:val="003F06AE"/>
    <w:rsid w:val="003F4981"/>
    <w:rsid w:val="003F5127"/>
    <w:rsid w:val="003F52F2"/>
    <w:rsid w:val="003F56DA"/>
    <w:rsid w:val="003F7CDE"/>
    <w:rsid w:val="00400E75"/>
    <w:rsid w:val="00401864"/>
    <w:rsid w:val="00401B50"/>
    <w:rsid w:val="004043C3"/>
    <w:rsid w:val="0040448B"/>
    <w:rsid w:val="00406838"/>
    <w:rsid w:val="00407B7C"/>
    <w:rsid w:val="00410589"/>
    <w:rsid w:val="004118C7"/>
    <w:rsid w:val="00415166"/>
    <w:rsid w:val="00417575"/>
    <w:rsid w:val="00430D31"/>
    <w:rsid w:val="004335FD"/>
    <w:rsid w:val="00435248"/>
    <w:rsid w:val="004352B6"/>
    <w:rsid w:val="00440B83"/>
    <w:rsid w:val="00442D25"/>
    <w:rsid w:val="0044499B"/>
    <w:rsid w:val="00450086"/>
    <w:rsid w:val="00451590"/>
    <w:rsid w:val="00455CFF"/>
    <w:rsid w:val="00460244"/>
    <w:rsid w:val="00460273"/>
    <w:rsid w:val="0046027D"/>
    <w:rsid w:val="00461A01"/>
    <w:rsid w:val="00461EBB"/>
    <w:rsid w:val="0046411E"/>
    <w:rsid w:val="00467C4C"/>
    <w:rsid w:val="00473F34"/>
    <w:rsid w:val="00482C81"/>
    <w:rsid w:val="004850BB"/>
    <w:rsid w:val="00487775"/>
    <w:rsid w:val="0049144F"/>
    <w:rsid w:val="00491B2E"/>
    <w:rsid w:val="004973B7"/>
    <w:rsid w:val="004A2F9B"/>
    <w:rsid w:val="004A5211"/>
    <w:rsid w:val="004A722C"/>
    <w:rsid w:val="004B027F"/>
    <w:rsid w:val="004B0709"/>
    <w:rsid w:val="004B3742"/>
    <w:rsid w:val="004C1EB2"/>
    <w:rsid w:val="004D3B04"/>
    <w:rsid w:val="004D40F3"/>
    <w:rsid w:val="004D4551"/>
    <w:rsid w:val="004E278C"/>
    <w:rsid w:val="004E30EF"/>
    <w:rsid w:val="004E3B28"/>
    <w:rsid w:val="004E3C4E"/>
    <w:rsid w:val="004E7F21"/>
    <w:rsid w:val="004F2D83"/>
    <w:rsid w:val="004F4E49"/>
    <w:rsid w:val="004F570A"/>
    <w:rsid w:val="00503A14"/>
    <w:rsid w:val="00514C77"/>
    <w:rsid w:val="0051662F"/>
    <w:rsid w:val="00520421"/>
    <w:rsid w:val="0052169E"/>
    <w:rsid w:val="0052208A"/>
    <w:rsid w:val="00525B96"/>
    <w:rsid w:val="00530196"/>
    <w:rsid w:val="00533EF7"/>
    <w:rsid w:val="005355BC"/>
    <w:rsid w:val="00536B46"/>
    <w:rsid w:val="00536B7A"/>
    <w:rsid w:val="005379F3"/>
    <w:rsid w:val="005407A3"/>
    <w:rsid w:val="005437DB"/>
    <w:rsid w:val="005464BD"/>
    <w:rsid w:val="00546A68"/>
    <w:rsid w:val="00551D66"/>
    <w:rsid w:val="00554B25"/>
    <w:rsid w:val="00561526"/>
    <w:rsid w:val="00563573"/>
    <w:rsid w:val="005657DB"/>
    <w:rsid w:val="00566D71"/>
    <w:rsid w:val="00566D8C"/>
    <w:rsid w:val="005670E1"/>
    <w:rsid w:val="0056797F"/>
    <w:rsid w:val="005706EB"/>
    <w:rsid w:val="00572DA6"/>
    <w:rsid w:val="005735D3"/>
    <w:rsid w:val="00575318"/>
    <w:rsid w:val="00580FA5"/>
    <w:rsid w:val="00581991"/>
    <w:rsid w:val="0058370B"/>
    <w:rsid w:val="005857AD"/>
    <w:rsid w:val="0058659B"/>
    <w:rsid w:val="00587C17"/>
    <w:rsid w:val="005914ED"/>
    <w:rsid w:val="00591F18"/>
    <w:rsid w:val="00594359"/>
    <w:rsid w:val="005A356B"/>
    <w:rsid w:val="005A676A"/>
    <w:rsid w:val="005B1FEA"/>
    <w:rsid w:val="005B403F"/>
    <w:rsid w:val="005B4477"/>
    <w:rsid w:val="005B689B"/>
    <w:rsid w:val="005C1473"/>
    <w:rsid w:val="005C5BFE"/>
    <w:rsid w:val="005C7A83"/>
    <w:rsid w:val="005D140B"/>
    <w:rsid w:val="005D6CFF"/>
    <w:rsid w:val="005D74C7"/>
    <w:rsid w:val="005E21A2"/>
    <w:rsid w:val="005F0093"/>
    <w:rsid w:val="005F3042"/>
    <w:rsid w:val="005F50D5"/>
    <w:rsid w:val="005F63F6"/>
    <w:rsid w:val="005F7103"/>
    <w:rsid w:val="00600C7E"/>
    <w:rsid w:val="00601295"/>
    <w:rsid w:val="00603887"/>
    <w:rsid w:val="0060487E"/>
    <w:rsid w:val="0061048D"/>
    <w:rsid w:val="006125A1"/>
    <w:rsid w:val="00616D54"/>
    <w:rsid w:val="00624815"/>
    <w:rsid w:val="00634427"/>
    <w:rsid w:val="00644DE1"/>
    <w:rsid w:val="00645A15"/>
    <w:rsid w:val="006478F3"/>
    <w:rsid w:val="00647C8F"/>
    <w:rsid w:val="00660DEF"/>
    <w:rsid w:val="0066152B"/>
    <w:rsid w:val="006635F7"/>
    <w:rsid w:val="00663800"/>
    <w:rsid w:val="00665EB5"/>
    <w:rsid w:val="00667F06"/>
    <w:rsid w:val="0067492F"/>
    <w:rsid w:val="00676576"/>
    <w:rsid w:val="00676D09"/>
    <w:rsid w:val="00680B1F"/>
    <w:rsid w:val="00681C10"/>
    <w:rsid w:val="00685F3D"/>
    <w:rsid w:val="00692663"/>
    <w:rsid w:val="006A13D7"/>
    <w:rsid w:val="006A3E0C"/>
    <w:rsid w:val="006A4B4F"/>
    <w:rsid w:val="006A68D7"/>
    <w:rsid w:val="006A6C35"/>
    <w:rsid w:val="006A72AE"/>
    <w:rsid w:val="006A739D"/>
    <w:rsid w:val="006B3B1F"/>
    <w:rsid w:val="006B451A"/>
    <w:rsid w:val="006B7543"/>
    <w:rsid w:val="006C2765"/>
    <w:rsid w:val="006C4749"/>
    <w:rsid w:val="006C55BB"/>
    <w:rsid w:val="006C5D59"/>
    <w:rsid w:val="006E0FA7"/>
    <w:rsid w:val="006E387B"/>
    <w:rsid w:val="006E56BA"/>
    <w:rsid w:val="006F2941"/>
    <w:rsid w:val="006F4585"/>
    <w:rsid w:val="006F4FE6"/>
    <w:rsid w:val="006F6CB9"/>
    <w:rsid w:val="00702312"/>
    <w:rsid w:val="0071420C"/>
    <w:rsid w:val="00715796"/>
    <w:rsid w:val="007212FD"/>
    <w:rsid w:val="0072308E"/>
    <w:rsid w:val="00723D03"/>
    <w:rsid w:val="00730F0B"/>
    <w:rsid w:val="007327A3"/>
    <w:rsid w:val="00733E18"/>
    <w:rsid w:val="00735B91"/>
    <w:rsid w:val="007363A4"/>
    <w:rsid w:val="00737469"/>
    <w:rsid w:val="00740A4A"/>
    <w:rsid w:val="00747E58"/>
    <w:rsid w:val="00753780"/>
    <w:rsid w:val="00755674"/>
    <w:rsid w:val="00755D9D"/>
    <w:rsid w:val="00756EA3"/>
    <w:rsid w:val="00762449"/>
    <w:rsid w:val="007627F8"/>
    <w:rsid w:val="00766CC9"/>
    <w:rsid w:val="00774257"/>
    <w:rsid w:val="00781406"/>
    <w:rsid w:val="00784A4F"/>
    <w:rsid w:val="00785649"/>
    <w:rsid w:val="007863F3"/>
    <w:rsid w:val="007864B5"/>
    <w:rsid w:val="0079312B"/>
    <w:rsid w:val="007934C1"/>
    <w:rsid w:val="007A2AC7"/>
    <w:rsid w:val="007A4903"/>
    <w:rsid w:val="007B023E"/>
    <w:rsid w:val="007B1E3D"/>
    <w:rsid w:val="007B2368"/>
    <w:rsid w:val="007B391E"/>
    <w:rsid w:val="007B6677"/>
    <w:rsid w:val="007B76AD"/>
    <w:rsid w:val="007C15F2"/>
    <w:rsid w:val="007C1A66"/>
    <w:rsid w:val="007C1EA3"/>
    <w:rsid w:val="007C4A5D"/>
    <w:rsid w:val="007D31DD"/>
    <w:rsid w:val="007D4E20"/>
    <w:rsid w:val="007E0DF4"/>
    <w:rsid w:val="007E3E2C"/>
    <w:rsid w:val="007E445B"/>
    <w:rsid w:val="007E469E"/>
    <w:rsid w:val="0080528D"/>
    <w:rsid w:val="0080660F"/>
    <w:rsid w:val="00811BB2"/>
    <w:rsid w:val="00812180"/>
    <w:rsid w:val="00815B0A"/>
    <w:rsid w:val="00817526"/>
    <w:rsid w:val="0082067D"/>
    <w:rsid w:val="00820AE4"/>
    <w:rsid w:val="008250F2"/>
    <w:rsid w:val="008260F9"/>
    <w:rsid w:val="008325DD"/>
    <w:rsid w:val="008334CF"/>
    <w:rsid w:val="00843E0B"/>
    <w:rsid w:val="008463BD"/>
    <w:rsid w:val="00847D0B"/>
    <w:rsid w:val="00852755"/>
    <w:rsid w:val="008527A0"/>
    <w:rsid w:val="00852980"/>
    <w:rsid w:val="00852FF2"/>
    <w:rsid w:val="008535B2"/>
    <w:rsid w:val="00856EF2"/>
    <w:rsid w:val="00862878"/>
    <w:rsid w:val="00865BA0"/>
    <w:rsid w:val="00867574"/>
    <w:rsid w:val="00871EDA"/>
    <w:rsid w:val="00872ADC"/>
    <w:rsid w:val="00880B33"/>
    <w:rsid w:val="00882C07"/>
    <w:rsid w:val="008845BA"/>
    <w:rsid w:val="00885264"/>
    <w:rsid w:val="008919E4"/>
    <w:rsid w:val="00893E69"/>
    <w:rsid w:val="008A5DD8"/>
    <w:rsid w:val="008C0566"/>
    <w:rsid w:val="008C216E"/>
    <w:rsid w:val="008C4208"/>
    <w:rsid w:val="008D24FE"/>
    <w:rsid w:val="008D2E15"/>
    <w:rsid w:val="008E2ED9"/>
    <w:rsid w:val="008E48BB"/>
    <w:rsid w:val="008E49B8"/>
    <w:rsid w:val="008E793F"/>
    <w:rsid w:val="00902F82"/>
    <w:rsid w:val="00904201"/>
    <w:rsid w:val="009043CF"/>
    <w:rsid w:val="009048F2"/>
    <w:rsid w:val="009057E3"/>
    <w:rsid w:val="00910211"/>
    <w:rsid w:val="0091031E"/>
    <w:rsid w:val="00911631"/>
    <w:rsid w:val="009122F5"/>
    <w:rsid w:val="00916484"/>
    <w:rsid w:val="009166CC"/>
    <w:rsid w:val="009202AB"/>
    <w:rsid w:val="00921783"/>
    <w:rsid w:val="00925FC8"/>
    <w:rsid w:val="00927B68"/>
    <w:rsid w:val="00927C48"/>
    <w:rsid w:val="00931672"/>
    <w:rsid w:val="0094106C"/>
    <w:rsid w:val="00941A14"/>
    <w:rsid w:val="0094330F"/>
    <w:rsid w:val="00943F37"/>
    <w:rsid w:val="00946264"/>
    <w:rsid w:val="009463CD"/>
    <w:rsid w:val="00957EE7"/>
    <w:rsid w:val="00961995"/>
    <w:rsid w:val="009654BE"/>
    <w:rsid w:val="009666B7"/>
    <w:rsid w:val="0098181C"/>
    <w:rsid w:val="00986411"/>
    <w:rsid w:val="0099583D"/>
    <w:rsid w:val="009A2DB9"/>
    <w:rsid w:val="009A4DE6"/>
    <w:rsid w:val="009B3FF7"/>
    <w:rsid w:val="009B46E9"/>
    <w:rsid w:val="009C063D"/>
    <w:rsid w:val="009C76FF"/>
    <w:rsid w:val="009D2CEA"/>
    <w:rsid w:val="009D35CE"/>
    <w:rsid w:val="009D3F95"/>
    <w:rsid w:val="009E43FB"/>
    <w:rsid w:val="009E6D07"/>
    <w:rsid w:val="009F2EE6"/>
    <w:rsid w:val="009F5D94"/>
    <w:rsid w:val="00A00554"/>
    <w:rsid w:val="00A00661"/>
    <w:rsid w:val="00A0158E"/>
    <w:rsid w:val="00A039B0"/>
    <w:rsid w:val="00A06D9C"/>
    <w:rsid w:val="00A13141"/>
    <w:rsid w:val="00A2079D"/>
    <w:rsid w:val="00A217BF"/>
    <w:rsid w:val="00A21B31"/>
    <w:rsid w:val="00A2668E"/>
    <w:rsid w:val="00A32E7F"/>
    <w:rsid w:val="00A32EB3"/>
    <w:rsid w:val="00A4045A"/>
    <w:rsid w:val="00A43EFD"/>
    <w:rsid w:val="00A449A7"/>
    <w:rsid w:val="00A51F28"/>
    <w:rsid w:val="00A53039"/>
    <w:rsid w:val="00A63331"/>
    <w:rsid w:val="00A637F4"/>
    <w:rsid w:val="00A821B4"/>
    <w:rsid w:val="00A916DC"/>
    <w:rsid w:val="00A9256A"/>
    <w:rsid w:val="00A92606"/>
    <w:rsid w:val="00A96164"/>
    <w:rsid w:val="00AA0343"/>
    <w:rsid w:val="00AA2EA1"/>
    <w:rsid w:val="00AA686B"/>
    <w:rsid w:val="00AB0B29"/>
    <w:rsid w:val="00AB137E"/>
    <w:rsid w:val="00AB474E"/>
    <w:rsid w:val="00AB592D"/>
    <w:rsid w:val="00AB6069"/>
    <w:rsid w:val="00AB64AB"/>
    <w:rsid w:val="00AC2A48"/>
    <w:rsid w:val="00AC3225"/>
    <w:rsid w:val="00AC35BE"/>
    <w:rsid w:val="00AC5B85"/>
    <w:rsid w:val="00AC5DC6"/>
    <w:rsid w:val="00AD5E7F"/>
    <w:rsid w:val="00AD6E87"/>
    <w:rsid w:val="00AE461F"/>
    <w:rsid w:val="00B02B18"/>
    <w:rsid w:val="00B11634"/>
    <w:rsid w:val="00B15CA9"/>
    <w:rsid w:val="00B16CA8"/>
    <w:rsid w:val="00B17B0C"/>
    <w:rsid w:val="00B2114A"/>
    <w:rsid w:val="00B21A5F"/>
    <w:rsid w:val="00B24F84"/>
    <w:rsid w:val="00B32FF1"/>
    <w:rsid w:val="00B347AF"/>
    <w:rsid w:val="00B347BD"/>
    <w:rsid w:val="00B40A06"/>
    <w:rsid w:val="00B525CF"/>
    <w:rsid w:val="00B52D0C"/>
    <w:rsid w:val="00B60262"/>
    <w:rsid w:val="00B613EC"/>
    <w:rsid w:val="00B6151B"/>
    <w:rsid w:val="00B707C4"/>
    <w:rsid w:val="00B7209A"/>
    <w:rsid w:val="00B7480D"/>
    <w:rsid w:val="00B80728"/>
    <w:rsid w:val="00B85E6A"/>
    <w:rsid w:val="00B86059"/>
    <w:rsid w:val="00B958D9"/>
    <w:rsid w:val="00B964E9"/>
    <w:rsid w:val="00BA2E03"/>
    <w:rsid w:val="00BA699A"/>
    <w:rsid w:val="00BA6BEF"/>
    <w:rsid w:val="00BB4D9E"/>
    <w:rsid w:val="00BB4EA3"/>
    <w:rsid w:val="00BB7C1F"/>
    <w:rsid w:val="00BC05CD"/>
    <w:rsid w:val="00BD1190"/>
    <w:rsid w:val="00BD1583"/>
    <w:rsid w:val="00BD7D0D"/>
    <w:rsid w:val="00BE4724"/>
    <w:rsid w:val="00BF1A95"/>
    <w:rsid w:val="00BF301B"/>
    <w:rsid w:val="00BF3035"/>
    <w:rsid w:val="00BF356A"/>
    <w:rsid w:val="00BF730C"/>
    <w:rsid w:val="00C05220"/>
    <w:rsid w:val="00C10B85"/>
    <w:rsid w:val="00C11BAA"/>
    <w:rsid w:val="00C11E37"/>
    <w:rsid w:val="00C16D4B"/>
    <w:rsid w:val="00C2185B"/>
    <w:rsid w:val="00C22983"/>
    <w:rsid w:val="00C23F57"/>
    <w:rsid w:val="00C25963"/>
    <w:rsid w:val="00C30D42"/>
    <w:rsid w:val="00C31E02"/>
    <w:rsid w:val="00C52F43"/>
    <w:rsid w:val="00C544BE"/>
    <w:rsid w:val="00C550D0"/>
    <w:rsid w:val="00C56680"/>
    <w:rsid w:val="00C61B34"/>
    <w:rsid w:val="00C6272B"/>
    <w:rsid w:val="00C657C6"/>
    <w:rsid w:val="00C712E1"/>
    <w:rsid w:val="00C7345C"/>
    <w:rsid w:val="00C73FBF"/>
    <w:rsid w:val="00C842F8"/>
    <w:rsid w:val="00C85869"/>
    <w:rsid w:val="00C952E3"/>
    <w:rsid w:val="00C96D79"/>
    <w:rsid w:val="00CA12F9"/>
    <w:rsid w:val="00CA2142"/>
    <w:rsid w:val="00CA6ACC"/>
    <w:rsid w:val="00CA7836"/>
    <w:rsid w:val="00CB5792"/>
    <w:rsid w:val="00CB6417"/>
    <w:rsid w:val="00CB72F1"/>
    <w:rsid w:val="00CB792B"/>
    <w:rsid w:val="00CC2524"/>
    <w:rsid w:val="00CC63DF"/>
    <w:rsid w:val="00CD03CE"/>
    <w:rsid w:val="00CD0ED7"/>
    <w:rsid w:val="00CD19D4"/>
    <w:rsid w:val="00CD4CD0"/>
    <w:rsid w:val="00CD798E"/>
    <w:rsid w:val="00CE0CA6"/>
    <w:rsid w:val="00CE43D3"/>
    <w:rsid w:val="00CE5F1B"/>
    <w:rsid w:val="00CF0718"/>
    <w:rsid w:val="00D01843"/>
    <w:rsid w:val="00D04285"/>
    <w:rsid w:val="00D04876"/>
    <w:rsid w:val="00D14B14"/>
    <w:rsid w:val="00D20239"/>
    <w:rsid w:val="00D245A1"/>
    <w:rsid w:val="00D26162"/>
    <w:rsid w:val="00D2722A"/>
    <w:rsid w:val="00D331B0"/>
    <w:rsid w:val="00D354B4"/>
    <w:rsid w:val="00D37E5A"/>
    <w:rsid w:val="00D40BD6"/>
    <w:rsid w:val="00D45874"/>
    <w:rsid w:val="00D471F7"/>
    <w:rsid w:val="00D475ED"/>
    <w:rsid w:val="00D535E1"/>
    <w:rsid w:val="00D55504"/>
    <w:rsid w:val="00D55857"/>
    <w:rsid w:val="00D61A20"/>
    <w:rsid w:val="00D6353E"/>
    <w:rsid w:val="00D70C52"/>
    <w:rsid w:val="00D8146F"/>
    <w:rsid w:val="00D82770"/>
    <w:rsid w:val="00D82C0B"/>
    <w:rsid w:val="00D8772F"/>
    <w:rsid w:val="00D8785A"/>
    <w:rsid w:val="00D917B2"/>
    <w:rsid w:val="00D91FCC"/>
    <w:rsid w:val="00D92F2D"/>
    <w:rsid w:val="00D970FB"/>
    <w:rsid w:val="00DA5EE6"/>
    <w:rsid w:val="00DA73E9"/>
    <w:rsid w:val="00DB5FC7"/>
    <w:rsid w:val="00DC0843"/>
    <w:rsid w:val="00DD7111"/>
    <w:rsid w:val="00DE29FA"/>
    <w:rsid w:val="00DE2E7A"/>
    <w:rsid w:val="00DE2FDC"/>
    <w:rsid w:val="00DE402B"/>
    <w:rsid w:val="00DE4A4B"/>
    <w:rsid w:val="00DE5E2B"/>
    <w:rsid w:val="00DF01C6"/>
    <w:rsid w:val="00DF0E92"/>
    <w:rsid w:val="00DF3A92"/>
    <w:rsid w:val="00DF3F65"/>
    <w:rsid w:val="00DF5192"/>
    <w:rsid w:val="00E00CC3"/>
    <w:rsid w:val="00E00DDF"/>
    <w:rsid w:val="00E02B57"/>
    <w:rsid w:val="00E048D4"/>
    <w:rsid w:val="00E06EAC"/>
    <w:rsid w:val="00E2719A"/>
    <w:rsid w:val="00E373B6"/>
    <w:rsid w:val="00E42CCE"/>
    <w:rsid w:val="00E4570E"/>
    <w:rsid w:val="00E4577D"/>
    <w:rsid w:val="00E46E30"/>
    <w:rsid w:val="00E5078D"/>
    <w:rsid w:val="00E533E8"/>
    <w:rsid w:val="00E56B59"/>
    <w:rsid w:val="00E63E95"/>
    <w:rsid w:val="00E6463C"/>
    <w:rsid w:val="00E65438"/>
    <w:rsid w:val="00E678BA"/>
    <w:rsid w:val="00E721A7"/>
    <w:rsid w:val="00E749DB"/>
    <w:rsid w:val="00E81E40"/>
    <w:rsid w:val="00E84603"/>
    <w:rsid w:val="00E86025"/>
    <w:rsid w:val="00E94831"/>
    <w:rsid w:val="00E94D2B"/>
    <w:rsid w:val="00E97D93"/>
    <w:rsid w:val="00E97E65"/>
    <w:rsid w:val="00EA04E6"/>
    <w:rsid w:val="00EA6CFF"/>
    <w:rsid w:val="00EB57E6"/>
    <w:rsid w:val="00EC24EF"/>
    <w:rsid w:val="00EC7983"/>
    <w:rsid w:val="00ED11AE"/>
    <w:rsid w:val="00ED6378"/>
    <w:rsid w:val="00EE0C67"/>
    <w:rsid w:val="00EE157A"/>
    <w:rsid w:val="00EE19CB"/>
    <w:rsid w:val="00EE2E3B"/>
    <w:rsid w:val="00EE3AE8"/>
    <w:rsid w:val="00EF08CF"/>
    <w:rsid w:val="00EF096C"/>
    <w:rsid w:val="00F05371"/>
    <w:rsid w:val="00F055C5"/>
    <w:rsid w:val="00F0658B"/>
    <w:rsid w:val="00F2533D"/>
    <w:rsid w:val="00F25799"/>
    <w:rsid w:val="00F2796F"/>
    <w:rsid w:val="00F32FC3"/>
    <w:rsid w:val="00F3319E"/>
    <w:rsid w:val="00F37B1B"/>
    <w:rsid w:val="00F43781"/>
    <w:rsid w:val="00F43F3E"/>
    <w:rsid w:val="00F47430"/>
    <w:rsid w:val="00F5315F"/>
    <w:rsid w:val="00F5445F"/>
    <w:rsid w:val="00F54555"/>
    <w:rsid w:val="00F55C6B"/>
    <w:rsid w:val="00F57AA0"/>
    <w:rsid w:val="00F627B6"/>
    <w:rsid w:val="00F705B2"/>
    <w:rsid w:val="00F7293B"/>
    <w:rsid w:val="00F813B2"/>
    <w:rsid w:val="00F84A79"/>
    <w:rsid w:val="00F92E7C"/>
    <w:rsid w:val="00F9342E"/>
    <w:rsid w:val="00F9411F"/>
    <w:rsid w:val="00F95E69"/>
    <w:rsid w:val="00FA6958"/>
    <w:rsid w:val="00FB05FB"/>
    <w:rsid w:val="00FB060C"/>
    <w:rsid w:val="00FB2308"/>
    <w:rsid w:val="00FB3540"/>
    <w:rsid w:val="00FB582B"/>
    <w:rsid w:val="00FC485F"/>
    <w:rsid w:val="00FC62A9"/>
    <w:rsid w:val="00FD3822"/>
    <w:rsid w:val="00FD7403"/>
    <w:rsid w:val="00FE04A0"/>
    <w:rsid w:val="00FE075C"/>
    <w:rsid w:val="00FE4D04"/>
    <w:rsid w:val="00FF0904"/>
    <w:rsid w:val="00FF3BB2"/>
    <w:rsid w:val="00FF435A"/>
    <w:rsid w:val="00FF60C5"/>
    <w:rsid w:val="00FF64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styleId="a6">
    <w:name w:val="Block Text"/>
    <w:basedOn w:val="a"/>
    <w:rsid w:val="00415166"/>
    <w:pPr>
      <w:ind w:left="1080" w:right="-327" w:hanging="1440"/>
    </w:pPr>
    <w:rPr>
      <w:rFonts w:eastAsia="標楷體"/>
      <w:szCs w:val="20"/>
    </w:rPr>
  </w:style>
  <w:style w:type="paragraph" w:customStyle="1" w:styleId="a7">
    <w:name w:val="方針標題"/>
    <w:rsid w:val="00415166"/>
    <w:pPr>
      <w:spacing w:after="50" w:line="600" w:lineRule="exact"/>
      <w:ind w:firstLine="200"/>
      <w:jc w:val="both"/>
      <w:textDirection w:val="lrTbV"/>
      <w:textAlignment w:val="center"/>
    </w:pPr>
    <w:rPr>
      <w:rFonts w:ascii="標楷體" w:eastAsia="標楷體" w:hAnsi="MS Serif"/>
      <w:b/>
      <w:sz w:val="48"/>
    </w:rPr>
  </w:style>
  <w:style w:type="paragraph" w:customStyle="1" w:styleId="a8">
    <w:name w:val="(一)標"/>
    <w:basedOn w:val="a"/>
    <w:rsid w:val="00587C17"/>
    <w:pPr>
      <w:adjustRightInd w:val="0"/>
      <w:spacing w:before="120" w:after="120"/>
      <w:ind w:left="1321" w:hanging="839"/>
      <w:jc w:val="both"/>
      <w:textAlignment w:val="baseline"/>
      <w:outlineLvl w:val="0"/>
    </w:pPr>
    <w:rPr>
      <w:rFonts w:ascii="華康楷書體W5" w:eastAsia="華康楷書體W5" w:hAnsi="CG Times"/>
      <w:b/>
      <w:kern w:val="0"/>
      <w:sz w:val="32"/>
      <w:szCs w:val="20"/>
    </w:rPr>
  </w:style>
  <w:style w:type="paragraph" w:styleId="a9">
    <w:name w:val="Body Text"/>
    <w:basedOn w:val="a"/>
    <w:rsid w:val="00D01843"/>
    <w:pPr>
      <w:jc w:val="both"/>
    </w:pPr>
    <w:rPr>
      <w:rFonts w:ascii="標楷體" w:eastAsia="標楷體" w:hAnsi="標楷體"/>
      <w:szCs w:val="20"/>
    </w:rPr>
  </w:style>
  <w:style w:type="paragraph" w:customStyle="1" w:styleId="aa">
    <w:name w:val="字元"/>
    <w:basedOn w:val="a"/>
    <w:rsid w:val="00161BF8"/>
    <w:pPr>
      <w:widowControl/>
      <w:spacing w:after="160" w:line="240" w:lineRule="exact"/>
    </w:pPr>
    <w:rPr>
      <w:rFonts w:ascii="Tahoma" w:hAnsi="Tahoma" w:cs="Tahoma"/>
      <w:kern w:val="0"/>
      <w:sz w:val="20"/>
      <w:szCs w:val="20"/>
      <w:lang w:eastAsia="en-US"/>
    </w:rPr>
  </w:style>
  <w:style w:type="paragraph" w:styleId="ab">
    <w:name w:val="Balloon Text"/>
    <w:basedOn w:val="a"/>
    <w:semiHidden/>
    <w:rsid w:val="00730F0B"/>
    <w:rPr>
      <w:rFonts w:ascii="Arial" w:hAnsi="Arial"/>
      <w:sz w:val="18"/>
      <w:szCs w:val="18"/>
    </w:rPr>
  </w:style>
  <w:style w:type="paragraph" w:styleId="Web">
    <w:name w:val="Normal (Web)"/>
    <w:basedOn w:val="a"/>
    <w:rsid w:val="00FB3540"/>
    <w:pPr>
      <w:widowControl/>
      <w:spacing w:before="100" w:beforeAutospacing="1" w:after="100" w:afterAutospacing="1"/>
    </w:pPr>
    <w:rPr>
      <w:rFonts w:ascii="Arial Unicode MS" w:eastAsia="Arial Unicode MS" w:hAnsi="Arial Unicode MS" w:cs="Arial Unicode MS"/>
      <w:kern w:val="0"/>
    </w:rPr>
  </w:style>
  <w:style w:type="paragraph" w:styleId="2">
    <w:name w:val="Body Text Indent 2"/>
    <w:basedOn w:val="a"/>
    <w:rsid w:val="00127552"/>
    <w:pPr>
      <w:adjustRightInd w:val="0"/>
      <w:spacing w:line="480" w:lineRule="atLeast"/>
      <w:ind w:left="1320" w:hanging="840"/>
      <w:textDirection w:val="lrTbV"/>
      <w:textAlignment w:val="baseline"/>
    </w:pPr>
    <w:rPr>
      <w:rFonts w:ascii="華康楷書體W5" w:eastAsia="華康楷書體W5"/>
      <w:kern w:val="0"/>
      <w:sz w:val="32"/>
      <w:szCs w:val="20"/>
    </w:rPr>
  </w:style>
  <w:style w:type="paragraph" w:customStyle="1" w:styleId="Content1">
    <w:name w:val="Content_(1)"/>
    <w:basedOn w:val="a"/>
    <w:rsid w:val="00491B2E"/>
    <w:pPr>
      <w:adjustRightInd w:val="0"/>
      <w:snapToGrid w:val="0"/>
      <w:spacing w:before="120" w:after="120" w:line="400" w:lineRule="exact"/>
      <w:ind w:leftChars="345" w:left="345" w:firstLineChars="200" w:firstLine="560"/>
      <w:jc w:val="both"/>
    </w:pPr>
    <w:rPr>
      <w:rFonts w:eastAsia="標楷體"/>
      <w:kern w:val="0"/>
      <w:sz w:val="28"/>
      <w:szCs w:val="20"/>
    </w:rPr>
  </w:style>
  <w:style w:type="paragraph" w:styleId="20">
    <w:name w:val="Body Text 2"/>
    <w:basedOn w:val="a"/>
    <w:rsid w:val="00D40BD6"/>
    <w:pPr>
      <w:spacing w:after="120" w:line="480" w:lineRule="auto"/>
    </w:pPr>
  </w:style>
  <w:style w:type="character" w:customStyle="1" w:styleId="text301">
    <w:name w:val="text301"/>
    <w:rsid w:val="004D3B04"/>
    <w:rPr>
      <w:sz w:val="24"/>
      <w:szCs w:val="24"/>
    </w:rPr>
  </w:style>
  <w:style w:type="paragraph" w:styleId="ac">
    <w:name w:val="List Paragraph"/>
    <w:basedOn w:val="a"/>
    <w:uiPriority w:val="34"/>
    <w:qFormat/>
    <w:rsid w:val="00C657C6"/>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styleId="a6">
    <w:name w:val="Block Text"/>
    <w:basedOn w:val="a"/>
    <w:rsid w:val="00415166"/>
    <w:pPr>
      <w:ind w:left="1080" w:right="-327" w:hanging="1440"/>
    </w:pPr>
    <w:rPr>
      <w:rFonts w:eastAsia="標楷體"/>
      <w:szCs w:val="20"/>
    </w:rPr>
  </w:style>
  <w:style w:type="paragraph" w:customStyle="1" w:styleId="a7">
    <w:name w:val="方針標題"/>
    <w:rsid w:val="00415166"/>
    <w:pPr>
      <w:spacing w:after="50" w:line="600" w:lineRule="exact"/>
      <w:ind w:firstLine="200"/>
      <w:jc w:val="both"/>
      <w:textDirection w:val="lrTbV"/>
      <w:textAlignment w:val="center"/>
    </w:pPr>
    <w:rPr>
      <w:rFonts w:ascii="標楷體" w:eastAsia="標楷體" w:hAnsi="MS Serif"/>
      <w:b/>
      <w:sz w:val="48"/>
    </w:rPr>
  </w:style>
  <w:style w:type="paragraph" w:customStyle="1" w:styleId="a8">
    <w:name w:val="(一)標"/>
    <w:basedOn w:val="a"/>
    <w:rsid w:val="00587C17"/>
    <w:pPr>
      <w:adjustRightInd w:val="0"/>
      <w:spacing w:before="120" w:after="120"/>
      <w:ind w:left="1321" w:hanging="839"/>
      <w:jc w:val="both"/>
      <w:textAlignment w:val="baseline"/>
      <w:outlineLvl w:val="0"/>
    </w:pPr>
    <w:rPr>
      <w:rFonts w:ascii="華康楷書體W5" w:eastAsia="華康楷書體W5" w:hAnsi="CG Times"/>
      <w:b/>
      <w:kern w:val="0"/>
      <w:sz w:val="32"/>
      <w:szCs w:val="20"/>
    </w:rPr>
  </w:style>
  <w:style w:type="paragraph" w:styleId="a9">
    <w:name w:val="Body Text"/>
    <w:basedOn w:val="a"/>
    <w:rsid w:val="00D01843"/>
    <w:pPr>
      <w:jc w:val="both"/>
    </w:pPr>
    <w:rPr>
      <w:rFonts w:ascii="標楷體" w:eastAsia="標楷體" w:hAnsi="標楷體"/>
      <w:szCs w:val="20"/>
    </w:rPr>
  </w:style>
  <w:style w:type="paragraph" w:customStyle="1" w:styleId="aa">
    <w:name w:val="字元"/>
    <w:basedOn w:val="a"/>
    <w:rsid w:val="00161BF8"/>
    <w:pPr>
      <w:widowControl/>
      <w:spacing w:after="160" w:line="240" w:lineRule="exact"/>
    </w:pPr>
    <w:rPr>
      <w:rFonts w:ascii="Tahoma" w:hAnsi="Tahoma" w:cs="Tahoma"/>
      <w:kern w:val="0"/>
      <w:sz w:val="20"/>
      <w:szCs w:val="20"/>
      <w:lang w:eastAsia="en-US"/>
    </w:rPr>
  </w:style>
  <w:style w:type="paragraph" w:styleId="ab">
    <w:name w:val="Balloon Text"/>
    <w:basedOn w:val="a"/>
    <w:semiHidden/>
    <w:rsid w:val="00730F0B"/>
    <w:rPr>
      <w:rFonts w:ascii="Arial" w:hAnsi="Arial"/>
      <w:sz w:val="18"/>
      <w:szCs w:val="18"/>
    </w:rPr>
  </w:style>
  <w:style w:type="paragraph" w:styleId="Web">
    <w:name w:val="Normal (Web)"/>
    <w:basedOn w:val="a"/>
    <w:rsid w:val="00FB3540"/>
    <w:pPr>
      <w:widowControl/>
      <w:spacing w:before="100" w:beforeAutospacing="1" w:after="100" w:afterAutospacing="1"/>
    </w:pPr>
    <w:rPr>
      <w:rFonts w:ascii="Arial Unicode MS" w:eastAsia="Arial Unicode MS" w:hAnsi="Arial Unicode MS" w:cs="Arial Unicode MS"/>
      <w:kern w:val="0"/>
    </w:rPr>
  </w:style>
  <w:style w:type="paragraph" w:styleId="2">
    <w:name w:val="Body Text Indent 2"/>
    <w:basedOn w:val="a"/>
    <w:rsid w:val="00127552"/>
    <w:pPr>
      <w:adjustRightInd w:val="0"/>
      <w:spacing w:line="480" w:lineRule="atLeast"/>
      <w:ind w:left="1320" w:hanging="840"/>
      <w:textDirection w:val="lrTbV"/>
      <w:textAlignment w:val="baseline"/>
    </w:pPr>
    <w:rPr>
      <w:rFonts w:ascii="華康楷書體W5" w:eastAsia="華康楷書體W5"/>
      <w:kern w:val="0"/>
      <w:sz w:val="32"/>
      <w:szCs w:val="20"/>
    </w:rPr>
  </w:style>
  <w:style w:type="paragraph" w:customStyle="1" w:styleId="Content1">
    <w:name w:val="Content_(1)"/>
    <w:basedOn w:val="a"/>
    <w:rsid w:val="00491B2E"/>
    <w:pPr>
      <w:adjustRightInd w:val="0"/>
      <w:snapToGrid w:val="0"/>
      <w:spacing w:before="120" w:after="120" w:line="400" w:lineRule="exact"/>
      <w:ind w:leftChars="345" w:left="345" w:firstLineChars="200" w:firstLine="560"/>
      <w:jc w:val="both"/>
    </w:pPr>
    <w:rPr>
      <w:rFonts w:eastAsia="標楷體"/>
      <w:kern w:val="0"/>
      <w:sz w:val="28"/>
      <w:szCs w:val="20"/>
    </w:rPr>
  </w:style>
  <w:style w:type="paragraph" w:styleId="20">
    <w:name w:val="Body Text 2"/>
    <w:basedOn w:val="a"/>
    <w:rsid w:val="00D40BD6"/>
    <w:pPr>
      <w:spacing w:after="120" w:line="480" w:lineRule="auto"/>
    </w:pPr>
  </w:style>
  <w:style w:type="character" w:customStyle="1" w:styleId="text301">
    <w:name w:val="text301"/>
    <w:rsid w:val="004D3B04"/>
    <w:rPr>
      <w:sz w:val="24"/>
      <w:szCs w:val="24"/>
    </w:rPr>
  </w:style>
  <w:style w:type="paragraph" w:styleId="ac">
    <w:name w:val="List Paragraph"/>
    <w:basedOn w:val="a"/>
    <w:uiPriority w:val="34"/>
    <w:qFormat/>
    <w:rsid w:val="00C657C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159EE-3684-48BA-B572-5F9865675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746</Words>
  <Characters>4257</Characters>
  <Application>Microsoft Office Word</Application>
  <DocSecurity>4</DocSecurity>
  <Lines>35</Lines>
  <Paragraphs>9</Paragraphs>
  <ScaleCrop>false</ScaleCrop>
  <Company>rdec</Company>
  <LinksUpToDate>false</LinksUpToDate>
  <CharactersWithSpaces>4994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經濟部智慧財產局97年度施政計畫</dc:title>
  <dc:creator>user</dc:creator>
  <cp:lastModifiedBy>沈鈴華</cp:lastModifiedBy>
  <cp:revision>2</cp:revision>
  <cp:lastPrinted>2015-08-18T03:03:00Z</cp:lastPrinted>
  <dcterms:created xsi:type="dcterms:W3CDTF">2015-12-16T09:57:00Z</dcterms:created>
  <dcterms:modified xsi:type="dcterms:W3CDTF">2015-12-16T09:57:00Z</dcterms:modified>
</cp:coreProperties>
</file>