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DEA14" w14:textId="77777777" w:rsidR="00820E90" w:rsidRDefault="003B39C6">
      <w:pPr>
        <w:pStyle w:val="Standard"/>
        <w:jc w:val="center"/>
      </w:pPr>
      <w:r>
        <w:rPr>
          <w:rFonts w:ascii="Times New Roman" w:eastAsia="標楷體" w:hAnsi="Times New Roman" w:cs="Times New Roman"/>
          <w:b/>
          <w:sz w:val="36"/>
        </w:rPr>
        <w:t>OO</w:t>
      </w:r>
      <w:r>
        <w:rPr>
          <w:rFonts w:ascii="Times New Roman" w:eastAsia="標楷體" w:hAnsi="Times New Roman" w:cs="Times New Roman"/>
          <w:b/>
          <w:sz w:val="36"/>
        </w:rPr>
        <w:t>縣</w:t>
      </w:r>
      <w:r>
        <w:rPr>
          <w:rFonts w:ascii="Times New Roman" w:eastAsia="標楷體" w:hAnsi="Times New Roman" w:cs="Times New Roman"/>
          <w:b/>
          <w:sz w:val="36"/>
        </w:rPr>
        <w:t>/</w:t>
      </w:r>
      <w:r>
        <w:rPr>
          <w:rFonts w:ascii="Times New Roman" w:eastAsia="標楷體" w:hAnsi="Times New Roman" w:cs="Times New Roman"/>
          <w:b/>
          <w:sz w:val="36"/>
        </w:rPr>
        <w:t>市</w:t>
      </w:r>
      <w:r>
        <w:rPr>
          <w:rFonts w:ascii="Times New Roman" w:eastAsia="標楷體" w:hAnsi="Times New Roman" w:cs="Times New Roman"/>
          <w:b/>
          <w:sz w:val="36"/>
        </w:rPr>
        <w:t>OO</w:t>
      </w:r>
      <w:r>
        <w:rPr>
          <w:rFonts w:ascii="Times New Roman" w:eastAsia="標楷體" w:hAnsi="Times New Roman" w:cs="Times New Roman"/>
          <w:b/>
          <w:sz w:val="36"/>
        </w:rPr>
        <w:t>機關公有房舍設置太陽光電發電系統</w:t>
      </w:r>
    </w:p>
    <w:p w14:paraId="058DEA15" w14:textId="77777777" w:rsidR="00820E90" w:rsidRDefault="003B39C6">
      <w:pPr>
        <w:pStyle w:val="Standard"/>
        <w:jc w:val="center"/>
      </w:pPr>
      <w:r>
        <w:rPr>
          <w:rFonts w:ascii="Times New Roman" w:eastAsia="標楷體" w:hAnsi="Times New Roman" w:cs="Times New Roman"/>
          <w:b/>
          <w:sz w:val="36"/>
        </w:rPr>
        <w:t>租賃契約書（</w:t>
      </w:r>
      <w:r>
        <w:rPr>
          <w:rFonts w:ascii="Times New Roman" w:eastAsia="標楷體" w:hAnsi="Times New Roman" w:cs="Times New Roman"/>
          <w:b/>
          <w:color w:val="FF0000"/>
          <w:sz w:val="36"/>
        </w:rPr>
        <w:t>汰舊換新</w:t>
      </w:r>
      <w:r>
        <w:rPr>
          <w:rFonts w:ascii="Times New Roman" w:eastAsia="標楷體" w:hAnsi="Times New Roman" w:cs="Times New Roman"/>
          <w:b/>
          <w:sz w:val="36"/>
        </w:rPr>
        <w:t>範本）</w:t>
      </w:r>
    </w:p>
    <w:p w14:paraId="058DEA16" w14:textId="33D269FE" w:rsidR="00820E90" w:rsidRDefault="003B39C6">
      <w:pPr>
        <w:pStyle w:val="Standard"/>
        <w:spacing w:line="440" w:lineRule="exact"/>
        <w:ind w:firstLine="567"/>
        <w:jc w:val="both"/>
      </w:pPr>
      <w:r>
        <w:rPr>
          <w:rFonts w:ascii="Times New Roman" w:eastAsia="標楷體" w:hAnsi="Times New Roman" w:cs="Times New Roman"/>
          <w:sz w:val="28"/>
          <w:szCs w:val="28"/>
        </w:rPr>
        <w:t>出租機關（單位）</w:t>
      </w:r>
      <w:r>
        <w:rPr>
          <w:rFonts w:ascii="Times New Roman" w:eastAsia="標楷體" w:hAnsi="Times New Roman" w:cs="Times New Roman"/>
          <w:sz w:val="28"/>
          <w:szCs w:val="28"/>
        </w:rPr>
        <w:t>OO</w:t>
      </w:r>
      <w:r>
        <w:rPr>
          <w:rFonts w:ascii="Times New Roman" w:eastAsia="標楷體" w:hAnsi="Times New Roman" w:cs="Times New Roman"/>
          <w:sz w:val="28"/>
          <w:szCs w:val="28"/>
        </w:rPr>
        <w:t>（以下簡稱甲方）及承租廠商</w:t>
      </w:r>
      <w:r>
        <w:rPr>
          <w:rFonts w:ascii="Times New Roman" w:eastAsia="標楷體" w:hAnsi="Times New Roman" w:cs="Times New Roman"/>
          <w:sz w:val="28"/>
          <w:szCs w:val="28"/>
        </w:rPr>
        <w:t xml:space="preserve">OO </w:t>
      </w:r>
      <w:r>
        <w:rPr>
          <w:rFonts w:ascii="Times New Roman" w:eastAsia="標楷體" w:hAnsi="Times New Roman" w:cs="Times New Roman"/>
          <w:sz w:val="28"/>
          <w:szCs w:val="28"/>
        </w:rPr>
        <w:t>（以下簡稱乙方），為</w:t>
      </w:r>
      <w:r>
        <w:rPr>
          <w:rFonts w:ascii="Times New Roman" w:eastAsia="標楷體" w:hAnsi="Times New Roman" w:cs="Times New Roman"/>
          <w:color w:val="FF0000"/>
          <w:sz w:val="28"/>
          <w:szCs w:val="28"/>
        </w:rPr>
        <w:t>配合推動太陽光電發電設備汰舊換新政策，雙方合意於原</w:t>
      </w:r>
      <w:r>
        <w:rPr>
          <w:rFonts w:ascii="Times New Roman" w:eastAsia="標楷體" w:hAnsi="Times New Roman" w:cs="Times New Roman"/>
          <w:sz w:val="28"/>
          <w:szCs w:val="28"/>
        </w:rPr>
        <w:t>「ＯＯ縣</w:t>
      </w:r>
      <w:r>
        <w:rPr>
          <w:rFonts w:ascii="Times New Roman" w:eastAsia="標楷體" w:hAnsi="Times New Roman" w:cs="Times New Roman"/>
          <w:sz w:val="28"/>
          <w:szCs w:val="28"/>
        </w:rPr>
        <w:t>/</w:t>
      </w:r>
      <w:r>
        <w:rPr>
          <w:rFonts w:ascii="Times New Roman" w:eastAsia="標楷體" w:hAnsi="Times New Roman" w:cs="Times New Roman"/>
          <w:sz w:val="28"/>
          <w:szCs w:val="28"/>
        </w:rPr>
        <w:t>市ＯＯ機關公有房舍設置太陽光電發電系統租賃」（以下簡稱原租賃契約）</w:t>
      </w:r>
      <w:r>
        <w:rPr>
          <w:rFonts w:ascii="Times New Roman" w:eastAsia="標楷體" w:hAnsi="Times New Roman" w:cs="Times New Roman"/>
          <w:color w:val="FF0000"/>
          <w:sz w:val="28"/>
          <w:szCs w:val="28"/>
        </w:rPr>
        <w:t>屆期或提前終止後，就原設置場址辦理太陽光電發電設備全數汰換及重新設置事宜，</w:t>
      </w:r>
      <w:r>
        <w:rPr>
          <w:rFonts w:ascii="Times New Roman" w:eastAsia="標楷體" w:hAnsi="Times New Roman" w:cs="Times New Roman"/>
          <w:sz w:val="28"/>
          <w:szCs w:val="28"/>
        </w:rPr>
        <w:t>同意訂定本契約，共同遵守，其條款如下：</w:t>
      </w:r>
    </w:p>
    <w:p w14:paraId="058DEA17" w14:textId="77777777" w:rsidR="00820E90" w:rsidRDefault="003B39C6">
      <w:pPr>
        <w:pStyle w:val="Standard"/>
        <w:numPr>
          <w:ilvl w:val="0"/>
          <w:numId w:val="5"/>
        </w:numPr>
        <w:spacing w:line="440" w:lineRule="exact"/>
        <w:jc w:val="both"/>
      </w:pPr>
      <w:r>
        <w:rPr>
          <w:rFonts w:ascii="Times New Roman" w:eastAsia="標楷體" w:hAnsi="Times New Roman" w:cs="Times New Roman"/>
          <w:w w:val="101"/>
          <w:kern w:val="0"/>
          <w:sz w:val="28"/>
          <w:szCs w:val="28"/>
        </w:rPr>
        <w:t>租賃標的</w:t>
      </w:r>
    </w:p>
    <w:p w14:paraId="058DEA18" w14:textId="77777777" w:rsidR="00820E90" w:rsidRDefault="003B39C6">
      <w:pPr>
        <w:pStyle w:val="11"/>
        <w:numPr>
          <w:ilvl w:val="0"/>
          <w:numId w:val="6"/>
        </w:numPr>
        <w:snapToGrid w:val="0"/>
        <w:spacing w:line="440" w:lineRule="exact"/>
        <w:ind w:left="1134" w:hanging="567"/>
        <w:jc w:val="both"/>
        <w:rPr>
          <w:rFonts w:ascii="Times New Roman" w:eastAsia="標楷體" w:hAnsi="Times New Roman" w:cs="Times New Roman"/>
          <w:sz w:val="28"/>
          <w:szCs w:val="28"/>
        </w:rPr>
      </w:pPr>
      <w:r>
        <w:rPr>
          <w:rFonts w:ascii="Times New Roman" w:eastAsia="標楷體" w:hAnsi="Times New Roman" w:cs="Times New Roman"/>
          <w:sz w:val="28"/>
          <w:szCs w:val="28"/>
        </w:rPr>
        <w:t>建物資訊：（租賃標的為數處者以清冊表列，不得逾原租賃契約標的範圍）</w:t>
      </w:r>
    </w:p>
    <w:p w14:paraId="058DEA19"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（一）門牌地址：</w:t>
      </w:r>
    </w:p>
    <w:p w14:paraId="058DEA1A"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（二）座落土地地號：</w:t>
      </w:r>
    </w:p>
    <w:p w14:paraId="058DEA1B"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（三）建物管理機關管理權人：</w:t>
      </w:r>
    </w:p>
    <w:p w14:paraId="058DEA1C"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（四）建物用途：</w:t>
      </w:r>
    </w:p>
    <w:p w14:paraId="058DEA1D"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（五）建物建號：</w:t>
      </w:r>
    </w:p>
    <w:p w14:paraId="058DEA1E"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（六）建築執照或使用執照編號：</w:t>
      </w:r>
    </w:p>
    <w:p w14:paraId="058DEA1F" w14:textId="77777777" w:rsidR="00820E90" w:rsidRDefault="003B39C6">
      <w:pPr>
        <w:pStyle w:val="11"/>
        <w:numPr>
          <w:ilvl w:val="0"/>
          <w:numId w:val="6"/>
        </w:numPr>
        <w:snapToGrid w:val="0"/>
        <w:spacing w:line="440" w:lineRule="exact"/>
        <w:ind w:left="1134" w:hanging="567"/>
        <w:jc w:val="both"/>
        <w:rPr>
          <w:rFonts w:ascii="Times New Roman" w:eastAsia="標楷體" w:hAnsi="Times New Roman" w:cs="Times New Roman"/>
          <w:sz w:val="28"/>
          <w:szCs w:val="28"/>
        </w:rPr>
      </w:pPr>
      <w:r>
        <w:rPr>
          <w:rFonts w:ascii="Times New Roman" w:eastAsia="標楷體" w:hAnsi="Times New Roman" w:cs="Times New Roman"/>
          <w:sz w:val="28"/>
          <w:szCs w:val="28"/>
        </w:rPr>
        <w:t>租賃標的範圍：</w:t>
      </w:r>
    </w:p>
    <w:p w14:paraId="058DEA20"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（一）前項租賃標的頂層部分，總面積</w:t>
      </w:r>
      <w:r>
        <w:rPr>
          <w:rFonts w:ascii="Times New Roman" w:eastAsia="標楷體" w:hAnsi="Times New Roman" w:cs="Times New Roman"/>
          <w:sz w:val="28"/>
          <w:szCs w:val="28"/>
        </w:rPr>
        <w:t>OO</w:t>
      </w:r>
      <w:r>
        <w:rPr>
          <w:rFonts w:ascii="Times New Roman" w:eastAsia="標楷體" w:hAnsi="Times New Roman" w:cs="Times New Roman"/>
          <w:sz w:val="28"/>
          <w:szCs w:val="28"/>
        </w:rPr>
        <w:t>平方公尺（如「太陽光電發電設備設置位置示意圖」標註之租賃範圍）。</w:t>
      </w:r>
    </w:p>
    <w:p w14:paraId="058DEA21"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（二）設置及維護太陽光電發電設備所需之必要範圍（包括但不限於牆面、樓板、樑柱及土地等）。</w:t>
      </w:r>
    </w:p>
    <w:p w14:paraId="058DEA22"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（三）前項租賃標的之租用，不得違反國有財產法及其施行細則、民法、建築管理及其他法令之規定。</w:t>
      </w:r>
    </w:p>
    <w:p w14:paraId="058DEA23" w14:textId="77777777" w:rsidR="00820E90" w:rsidRDefault="003B39C6">
      <w:pPr>
        <w:pStyle w:val="11"/>
        <w:numPr>
          <w:ilvl w:val="0"/>
          <w:numId w:val="6"/>
        </w:numPr>
        <w:snapToGrid w:val="0"/>
        <w:spacing w:line="440" w:lineRule="exact"/>
        <w:ind w:left="1134" w:hanging="567"/>
        <w:jc w:val="both"/>
        <w:rPr>
          <w:rFonts w:ascii="Times New Roman" w:eastAsia="標楷體" w:hAnsi="Times New Roman" w:cs="Times New Roman"/>
          <w:sz w:val="28"/>
          <w:szCs w:val="28"/>
        </w:rPr>
      </w:pPr>
      <w:r>
        <w:rPr>
          <w:rFonts w:ascii="Times New Roman" w:eastAsia="標楷體" w:hAnsi="Times New Roman" w:cs="Times New Roman"/>
          <w:sz w:val="28"/>
          <w:szCs w:val="28"/>
        </w:rPr>
        <w:t>漏水處理</w:t>
      </w:r>
    </w:p>
    <w:p w14:paraId="058DEA24"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（一）乙方依原租賃契約建置之太陽光電發電設備設置範圍（包含設置場址同水平面屋頂範圍）內若有漏水情事發生，除由乙方提出經公正第三方證明非屬其責任之文件外，概由乙方負責。</w:t>
      </w:r>
    </w:p>
    <w:p w14:paraId="058DEA25"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二）甲方於發現漏水狀況並完成通報乙方後，乙方需於三十日曆天內辦理修復工程。若乙方未能於協商期間內完成，甲方可自行完成漏水修復工程，所產生之相關金額得自履約保證金扣除，不足部分甲方得再向乙方求償，且甲方採取屋頂漏水修復工程與方式乙方不得有異議。</w:t>
      </w:r>
    </w:p>
    <w:p w14:paraId="058DEA26"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（三）公正第三方係指土木技師公會、結構技師公會或建築師公會等相關專門技術職業工會擔任。</w:t>
      </w:r>
    </w:p>
    <w:p w14:paraId="058DEA27" w14:textId="77777777" w:rsidR="00820E90" w:rsidRDefault="003B39C6">
      <w:pPr>
        <w:pStyle w:val="Standard"/>
        <w:numPr>
          <w:ilvl w:val="0"/>
          <w:numId w:val="5"/>
        </w:numPr>
        <w:spacing w:line="440" w:lineRule="exact"/>
        <w:jc w:val="both"/>
      </w:pPr>
      <w:r>
        <w:rPr>
          <w:rFonts w:ascii="Times New Roman" w:eastAsia="標楷體" w:hAnsi="Times New Roman" w:cs="Times New Roman"/>
          <w:w w:val="101"/>
          <w:kern w:val="0"/>
          <w:sz w:val="28"/>
          <w:szCs w:val="28"/>
        </w:rPr>
        <w:lastRenderedPageBreak/>
        <w:t>租賃期間</w:t>
      </w:r>
    </w:p>
    <w:p w14:paraId="058DEA28" w14:textId="77777777" w:rsidR="00820E90" w:rsidRDefault="003B39C6">
      <w:pPr>
        <w:pStyle w:val="11"/>
        <w:numPr>
          <w:ilvl w:val="0"/>
          <w:numId w:val="39"/>
        </w:numPr>
        <w:snapToGrid w:val="0"/>
        <w:spacing w:line="440" w:lineRule="exact"/>
        <w:ind w:left="1134" w:hanging="567"/>
        <w:jc w:val="both"/>
        <w:rPr>
          <w:rFonts w:ascii="Times New Roman" w:eastAsia="標楷體" w:hAnsi="Times New Roman" w:cs="Times New Roman"/>
          <w:color w:val="FF0000"/>
          <w:sz w:val="28"/>
          <w:szCs w:val="28"/>
        </w:rPr>
      </w:pPr>
      <w:r>
        <w:rPr>
          <w:rFonts w:ascii="Times New Roman" w:eastAsia="標楷體" w:hAnsi="Times New Roman" w:cs="Times New Roman"/>
          <w:color w:val="FF0000"/>
          <w:sz w:val="28"/>
          <w:szCs w:val="28"/>
        </w:rPr>
        <w:t>甲、乙雙方均確認，原租賃契約已於本租賃契約生效日前屆期或經雙方合意終止。</w:t>
      </w:r>
    </w:p>
    <w:p w14:paraId="058DEA29" w14:textId="77777777" w:rsidR="00820E90" w:rsidRDefault="003B39C6">
      <w:pPr>
        <w:pStyle w:val="11"/>
        <w:numPr>
          <w:ilvl w:val="0"/>
          <w:numId w:val="10"/>
        </w:numPr>
        <w:snapToGrid w:val="0"/>
        <w:spacing w:line="440" w:lineRule="exact"/>
        <w:ind w:left="1134" w:hanging="567"/>
        <w:jc w:val="both"/>
      </w:pPr>
      <w:r>
        <w:rPr>
          <w:rFonts w:ascii="Times New Roman" w:eastAsia="標楷體" w:hAnsi="Times New Roman" w:cs="Times New Roman"/>
          <w:color w:val="FF0000"/>
          <w:sz w:val="28"/>
          <w:szCs w:val="28"/>
        </w:rPr>
        <w:t>本</w:t>
      </w:r>
      <w:r>
        <w:rPr>
          <w:rFonts w:ascii="Times New Roman" w:eastAsia="標楷體" w:hAnsi="Times New Roman" w:cs="Times New Roman"/>
          <w:sz w:val="28"/>
          <w:szCs w:val="28"/>
        </w:rPr>
        <w:t>租賃契約</w:t>
      </w:r>
      <w:r>
        <w:rPr>
          <w:rFonts w:ascii="Times New Roman" w:eastAsia="標楷體" w:hAnsi="Times New Roman" w:cs="Times New Roman"/>
          <w:color w:val="FF0000"/>
          <w:sz w:val="28"/>
          <w:szCs w:val="28"/>
        </w:rPr>
        <w:t>係為配合太陽光電發電設備汰舊換新所重行簽訂之新租賃契約，其租賃期間自原租賃契約關係消滅之次日起算，即自</w:t>
      </w:r>
      <w:r>
        <w:rPr>
          <w:rFonts w:ascii="Times New Roman" w:eastAsia="標楷體" w:hAnsi="Times New Roman" w:cs="Times New Roman"/>
          <w:sz w:val="28"/>
          <w:szCs w:val="28"/>
        </w:rPr>
        <w:t>民國ＯＯ年ＯＯ月ＯＯ日起</w:t>
      </w:r>
      <w:r>
        <w:rPr>
          <w:rFonts w:ascii="Times New Roman" w:eastAsia="標楷體" w:hAnsi="Times New Roman" w:cs="Times New Roman"/>
          <w:color w:val="FF0000"/>
          <w:sz w:val="28"/>
          <w:szCs w:val="28"/>
        </w:rPr>
        <w:t>，</w:t>
      </w:r>
      <w:r>
        <w:rPr>
          <w:rFonts w:ascii="Times New Roman" w:eastAsia="標楷體" w:hAnsi="Times New Roman" w:cs="Times New Roman"/>
          <w:sz w:val="28"/>
          <w:szCs w:val="28"/>
        </w:rPr>
        <w:t>至民國ＯＯ年ＯＯ月ＯＯ日止（計</w:t>
      </w:r>
      <w:r>
        <w:rPr>
          <w:rFonts w:ascii="Times New Roman" w:eastAsia="標楷體" w:hAnsi="Times New Roman" w:cs="Times New Roman"/>
          <w:sz w:val="28"/>
          <w:szCs w:val="28"/>
        </w:rPr>
        <w:t>119</w:t>
      </w:r>
      <w:r>
        <w:rPr>
          <w:rFonts w:ascii="Times New Roman" w:eastAsia="標楷體" w:hAnsi="Times New Roman" w:cs="Times New Roman"/>
          <w:sz w:val="28"/>
          <w:szCs w:val="28"/>
        </w:rPr>
        <w:t>個月）。租期屆滿租賃關係即</w:t>
      </w:r>
      <w:r>
        <w:rPr>
          <w:rFonts w:ascii="Times New Roman" w:eastAsia="標楷體" w:hAnsi="Times New Roman" w:cs="Times New Roman"/>
          <w:color w:val="FF0000"/>
          <w:sz w:val="28"/>
          <w:szCs w:val="28"/>
        </w:rPr>
        <w:t>消滅</w:t>
      </w:r>
      <w:r>
        <w:rPr>
          <w:rFonts w:ascii="Times New Roman" w:eastAsia="標楷體" w:hAnsi="Times New Roman" w:cs="Times New Roman"/>
          <w:sz w:val="28"/>
          <w:szCs w:val="28"/>
        </w:rPr>
        <w:t>，甲方不另通知。</w:t>
      </w:r>
    </w:p>
    <w:p w14:paraId="058DEA2A" w14:textId="77777777" w:rsidR="00820E90" w:rsidRDefault="003B39C6">
      <w:pPr>
        <w:pStyle w:val="11"/>
        <w:numPr>
          <w:ilvl w:val="0"/>
          <w:numId w:val="10"/>
        </w:numPr>
        <w:snapToGrid w:val="0"/>
        <w:spacing w:line="440" w:lineRule="exact"/>
        <w:ind w:left="1134" w:hanging="567"/>
        <w:jc w:val="both"/>
        <w:rPr>
          <w:rFonts w:ascii="Times New Roman" w:eastAsia="標楷體" w:hAnsi="Times New Roman" w:cs="Times New Roman"/>
          <w:sz w:val="28"/>
          <w:szCs w:val="28"/>
        </w:rPr>
      </w:pPr>
      <w:r>
        <w:rPr>
          <w:rFonts w:ascii="Times New Roman" w:eastAsia="標楷體" w:hAnsi="Times New Roman" w:cs="Times New Roman"/>
          <w:sz w:val="28"/>
          <w:szCs w:val="28"/>
        </w:rPr>
        <w:t>乙方於租賃期間內未重大違反契約且有意繼續使用者，至遲應於租期屆滿前三個月，以書面向甲方申請續約，逾期未申請者，視為無意願續租。</w:t>
      </w:r>
    </w:p>
    <w:p w14:paraId="058DEA2B" w14:textId="77777777" w:rsidR="00820E90" w:rsidRDefault="003B39C6">
      <w:pPr>
        <w:pStyle w:val="11"/>
        <w:numPr>
          <w:ilvl w:val="0"/>
          <w:numId w:val="10"/>
        </w:numPr>
        <w:snapToGrid w:val="0"/>
        <w:spacing w:line="440" w:lineRule="exact"/>
        <w:ind w:left="1134" w:hanging="567"/>
        <w:jc w:val="both"/>
        <w:rPr>
          <w:rFonts w:ascii="Times New Roman" w:eastAsia="標楷體" w:hAnsi="Times New Roman" w:cs="Times New Roman"/>
          <w:sz w:val="28"/>
          <w:szCs w:val="28"/>
        </w:rPr>
      </w:pPr>
      <w:r>
        <w:rPr>
          <w:rFonts w:ascii="Times New Roman" w:eastAsia="標楷體" w:hAnsi="Times New Roman" w:cs="Times New Roman"/>
          <w:sz w:val="28"/>
          <w:szCs w:val="28"/>
        </w:rPr>
        <w:t>甲方受理續約申請後，經甲方依續約檢核表審查符合續約條件者，如原租賃契約期間之末日未逾乙方與台灣電力股份有限公司（以下簡稱台電公司）就原租賃契約建置之太陽光電發電設備所定電能購售契約期間者，甲方以同意乙方續約申請為原則；原租賃期間之末日已逾購售電契約者，經甲方同意後辦理續約事宜。</w:t>
      </w:r>
    </w:p>
    <w:p w14:paraId="058DEA2C" w14:textId="53454CAC" w:rsidR="00820E90" w:rsidRDefault="003B39C6">
      <w:pPr>
        <w:pStyle w:val="11"/>
        <w:numPr>
          <w:ilvl w:val="0"/>
          <w:numId w:val="10"/>
        </w:numPr>
        <w:snapToGrid w:val="0"/>
        <w:spacing w:line="440" w:lineRule="exact"/>
        <w:ind w:left="1134" w:hanging="567"/>
        <w:jc w:val="both"/>
        <w:rPr>
          <w:rFonts w:ascii="Times New Roman" w:eastAsia="標楷體" w:hAnsi="Times New Roman" w:cs="Times New Roman"/>
          <w:sz w:val="28"/>
          <w:szCs w:val="28"/>
        </w:rPr>
      </w:pPr>
      <w:r>
        <w:rPr>
          <w:rFonts w:ascii="Times New Roman" w:eastAsia="標楷體" w:hAnsi="Times New Roman" w:cs="Times New Roman"/>
          <w:sz w:val="28"/>
          <w:szCs w:val="28"/>
        </w:rPr>
        <w:t>乙方未辦理續約仍為使用，即為無權占用，應繳納補償金（補償金：前一年度經營權利金／回饋金一點五倍之金額）</w:t>
      </w:r>
      <w:r w:rsidR="006D6D77">
        <w:rPr>
          <w:rFonts w:ascii="Times New Roman" w:eastAsia="標楷體" w:hAnsi="Times New Roman" w:cs="Times New Roman" w:hint="eastAsia"/>
          <w:sz w:val="28"/>
          <w:szCs w:val="28"/>
        </w:rPr>
        <w:t>，</w:t>
      </w:r>
      <w:r w:rsidR="006D6D77" w:rsidRPr="006D6D77">
        <w:rPr>
          <w:rFonts w:ascii="Times New Roman" w:eastAsia="標楷體" w:hAnsi="Times New Roman" w:cs="Times New Roman" w:hint="eastAsia"/>
          <w:color w:val="FF0000"/>
          <w:sz w:val="28"/>
          <w:szCs w:val="28"/>
        </w:rPr>
        <w:t>並於接獲</w:t>
      </w:r>
      <w:r w:rsidR="006D6D77">
        <w:rPr>
          <w:rFonts w:ascii="Times New Roman" w:eastAsia="標楷體" w:hAnsi="Times New Roman" w:cs="Times New Roman" w:hint="eastAsia"/>
          <w:color w:val="FF0000"/>
          <w:sz w:val="28"/>
          <w:szCs w:val="28"/>
        </w:rPr>
        <w:t>甲方</w:t>
      </w:r>
      <w:r w:rsidR="006D6D77" w:rsidRPr="006D6D77">
        <w:rPr>
          <w:rFonts w:ascii="Times New Roman" w:eastAsia="標楷體" w:hAnsi="Times New Roman" w:cs="Times New Roman" w:hint="eastAsia"/>
          <w:color w:val="FF0000"/>
          <w:sz w:val="28"/>
          <w:szCs w:val="28"/>
        </w:rPr>
        <w:t>通知之期限內完成繳納</w:t>
      </w:r>
      <w:r w:rsidR="006D6D77" w:rsidRPr="006D6D77">
        <w:rPr>
          <w:rFonts w:ascii="Times New Roman" w:eastAsia="標楷體" w:hAnsi="Times New Roman" w:cs="Times New Roman" w:hint="eastAsia"/>
          <w:sz w:val="28"/>
          <w:szCs w:val="28"/>
        </w:rPr>
        <w:t>，</w:t>
      </w:r>
      <w:r>
        <w:rPr>
          <w:rFonts w:ascii="Times New Roman" w:eastAsia="標楷體" w:hAnsi="Times New Roman" w:cs="Times New Roman"/>
          <w:sz w:val="28"/>
          <w:szCs w:val="28"/>
        </w:rPr>
        <w:t>不得主張民法第四百五十一條之適用及其他異議。</w:t>
      </w:r>
    </w:p>
    <w:p w14:paraId="058DEA2D" w14:textId="77777777" w:rsidR="00820E90" w:rsidRDefault="003B39C6">
      <w:pPr>
        <w:pStyle w:val="11"/>
        <w:numPr>
          <w:ilvl w:val="0"/>
          <w:numId w:val="10"/>
        </w:numPr>
        <w:snapToGrid w:val="0"/>
        <w:spacing w:line="440" w:lineRule="exact"/>
        <w:ind w:left="1134" w:hanging="567"/>
        <w:jc w:val="both"/>
        <w:rPr>
          <w:rFonts w:ascii="Times New Roman" w:eastAsia="標楷體" w:hAnsi="Times New Roman" w:cs="Times New Roman"/>
          <w:sz w:val="28"/>
          <w:szCs w:val="28"/>
        </w:rPr>
      </w:pPr>
      <w:r>
        <w:rPr>
          <w:rFonts w:ascii="Times New Roman" w:eastAsia="標楷體" w:hAnsi="Times New Roman" w:cs="Times New Roman"/>
          <w:sz w:val="28"/>
          <w:szCs w:val="28"/>
        </w:rPr>
        <w:t>甲方辦理續租申請時，應注意下列事項：</w:t>
      </w:r>
    </w:p>
    <w:p w14:paraId="058DEA2E"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（一）續約年限：自本契約租賃期間屆滿次日起算</w:t>
      </w:r>
      <w:r>
        <w:rPr>
          <w:rFonts w:ascii="Times New Roman" w:eastAsia="標楷體" w:hAnsi="Times New Roman" w:cs="Times New Roman"/>
          <w:sz w:val="28"/>
          <w:szCs w:val="28"/>
        </w:rPr>
        <w:t>9</w:t>
      </w:r>
      <w:r>
        <w:rPr>
          <w:rFonts w:ascii="Times New Roman" w:eastAsia="標楷體" w:hAnsi="Times New Roman" w:cs="Times New Roman"/>
          <w:sz w:val="28"/>
          <w:szCs w:val="28"/>
        </w:rPr>
        <w:t>年</w:t>
      </w:r>
      <w:r>
        <w:rPr>
          <w:rFonts w:ascii="Times New Roman" w:eastAsia="標楷體" w:hAnsi="Times New Roman" w:cs="Times New Roman"/>
          <w:sz w:val="28"/>
          <w:szCs w:val="28"/>
        </w:rPr>
        <w:t>11</w:t>
      </w:r>
      <w:r>
        <w:rPr>
          <w:rFonts w:ascii="Times New Roman" w:eastAsia="標楷體" w:hAnsi="Times New Roman" w:cs="Times New Roman"/>
          <w:sz w:val="28"/>
          <w:szCs w:val="28"/>
        </w:rPr>
        <w:t>個月。</w:t>
      </w:r>
    </w:p>
    <w:p w14:paraId="058DEA2F"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（二）甲方在不影響公用用途情況下，依提供設施之特性、使用方式定之。</w:t>
      </w:r>
    </w:p>
    <w:p w14:paraId="058DEA30"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（三）本契約租賃期間末日未逾乙方與台電公司就原租賃契約建置之太陽光電發電設備所定電能購售契約期間者，經營權利金／回饋金百分比計算方式如下：</w:t>
      </w:r>
    </w:p>
    <w:p w14:paraId="058DEA31" w14:textId="77777777" w:rsidR="00820E90" w:rsidRDefault="003B39C6">
      <w:pPr>
        <w:pStyle w:val="11"/>
        <w:numPr>
          <w:ilvl w:val="0"/>
          <w:numId w:val="40"/>
        </w:numPr>
        <w:snapToGrid w:val="0"/>
        <w:spacing w:line="440" w:lineRule="exact"/>
        <w:ind w:left="2127" w:hanging="284"/>
        <w:jc w:val="both"/>
        <w:rPr>
          <w:rFonts w:ascii="Times New Roman" w:eastAsia="標楷體" w:hAnsi="Times New Roman" w:cs="Times New Roman"/>
          <w:sz w:val="28"/>
          <w:szCs w:val="28"/>
        </w:rPr>
      </w:pPr>
      <w:r>
        <w:rPr>
          <w:rFonts w:ascii="Times New Roman" w:eastAsia="標楷體" w:hAnsi="Times New Roman" w:cs="Times New Roman"/>
          <w:sz w:val="28"/>
          <w:szCs w:val="28"/>
        </w:rPr>
        <w:t>乙方與台電公司間所定電能購售期間屆滿前之租賃期間，其經營權利金／回饋金除雙方合意重新議定者外，按本契約所定百分比計算。</w:t>
      </w:r>
    </w:p>
    <w:p w14:paraId="058DEA32" w14:textId="77777777" w:rsidR="00820E90" w:rsidRDefault="003B39C6">
      <w:pPr>
        <w:pStyle w:val="11"/>
        <w:numPr>
          <w:ilvl w:val="0"/>
          <w:numId w:val="12"/>
        </w:numPr>
        <w:snapToGrid w:val="0"/>
        <w:spacing w:line="440" w:lineRule="exact"/>
        <w:ind w:left="2127" w:hanging="284"/>
        <w:jc w:val="both"/>
        <w:rPr>
          <w:rFonts w:ascii="Times New Roman" w:eastAsia="標楷體" w:hAnsi="Times New Roman" w:cs="Times New Roman"/>
          <w:sz w:val="28"/>
          <w:szCs w:val="28"/>
        </w:rPr>
      </w:pPr>
      <w:r>
        <w:rPr>
          <w:rFonts w:ascii="Times New Roman" w:eastAsia="標楷體" w:hAnsi="Times New Roman" w:cs="Times New Roman"/>
          <w:sz w:val="28"/>
          <w:szCs w:val="28"/>
        </w:rPr>
        <w:t>乙方與台電公司間所定電能購售期間屆滿後之租賃期間，雙方可重新議定經營權利金／回饋金百分比。</w:t>
      </w:r>
    </w:p>
    <w:p w14:paraId="058DEA33"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（四）本契約租賃期間始日已逾乙方與台電公司就原租賃契約建置之太陽光電發電設備所定電能購售契約期間者，雙方可重新議定經營權利金／回饋金百分比。</w:t>
      </w:r>
    </w:p>
    <w:p w14:paraId="058DEA34" w14:textId="77777777" w:rsidR="00820E90" w:rsidRDefault="003B39C6">
      <w:pPr>
        <w:pStyle w:val="Standard"/>
        <w:numPr>
          <w:ilvl w:val="0"/>
          <w:numId w:val="5"/>
        </w:numPr>
        <w:spacing w:line="440" w:lineRule="exact"/>
        <w:jc w:val="both"/>
      </w:pPr>
      <w:r>
        <w:rPr>
          <w:rFonts w:ascii="Times New Roman" w:eastAsia="標楷體" w:hAnsi="Times New Roman" w:cs="Times New Roman"/>
          <w:w w:val="101"/>
          <w:kern w:val="0"/>
          <w:sz w:val="28"/>
          <w:szCs w:val="28"/>
        </w:rPr>
        <w:t>租賃標的使用限制</w:t>
      </w:r>
    </w:p>
    <w:p w14:paraId="058DEA35" w14:textId="2B0E05E6" w:rsidR="00820E90" w:rsidRDefault="003B39C6">
      <w:pPr>
        <w:pStyle w:val="11"/>
        <w:numPr>
          <w:ilvl w:val="0"/>
          <w:numId w:val="41"/>
        </w:numPr>
        <w:snapToGrid w:val="0"/>
        <w:spacing w:line="440" w:lineRule="exact"/>
        <w:ind w:left="1134" w:hanging="567"/>
        <w:jc w:val="both"/>
      </w:pPr>
      <w:r>
        <w:rPr>
          <w:rFonts w:ascii="Times New Roman" w:eastAsia="標楷體" w:hAnsi="Times New Roman" w:cs="Times New Roman"/>
          <w:sz w:val="28"/>
          <w:szCs w:val="28"/>
        </w:rPr>
        <w:lastRenderedPageBreak/>
        <w:t>本契約租賃標的僅供乙方</w:t>
      </w:r>
      <w:r>
        <w:rPr>
          <w:rFonts w:ascii="Times New Roman" w:eastAsia="標楷體" w:hAnsi="Times New Roman" w:cs="Times New Roman"/>
          <w:color w:val="FF0000"/>
          <w:sz w:val="28"/>
          <w:szCs w:val="28"/>
        </w:rPr>
        <w:t>於原設置場址範圍內，辦理原太陽光電發電設備之全數拆除、汰舊換新，及設置、</w:t>
      </w:r>
      <w:r>
        <w:rPr>
          <w:rFonts w:ascii="Times New Roman" w:eastAsia="標楷體" w:hAnsi="Times New Roman" w:cs="Times New Roman"/>
          <w:sz w:val="28"/>
          <w:szCs w:val="28"/>
        </w:rPr>
        <w:t>營運及維護之太陽光電發電設備使用，不得供任何其他用途。</w:t>
      </w:r>
    </w:p>
    <w:p w14:paraId="058DEA36" w14:textId="77777777" w:rsidR="00820E90" w:rsidRDefault="003B39C6">
      <w:pPr>
        <w:pStyle w:val="11"/>
        <w:numPr>
          <w:ilvl w:val="0"/>
          <w:numId w:val="13"/>
        </w:numPr>
        <w:snapToGrid w:val="0"/>
        <w:spacing w:line="440" w:lineRule="exact"/>
        <w:ind w:left="1134" w:hanging="567"/>
        <w:jc w:val="both"/>
        <w:rPr>
          <w:rFonts w:ascii="Times New Roman" w:eastAsia="標楷體" w:hAnsi="Times New Roman" w:cs="Times New Roman"/>
          <w:sz w:val="28"/>
          <w:szCs w:val="28"/>
        </w:rPr>
      </w:pPr>
      <w:r>
        <w:rPr>
          <w:rFonts w:ascii="Times New Roman" w:eastAsia="標楷體" w:hAnsi="Times New Roman" w:cs="Times New Roman"/>
          <w:sz w:val="28"/>
          <w:szCs w:val="28"/>
        </w:rPr>
        <w:t>乙方非經甲方同意，不得擅自拆除、增建、更換或將租賃空間轉讓第三人，亦不得轉租、轉借或以其他名義供第三人使用。</w:t>
      </w:r>
    </w:p>
    <w:p w14:paraId="490BE600" w14:textId="659E7DD9" w:rsidR="00E703F5" w:rsidRPr="00030904" w:rsidRDefault="00030904">
      <w:pPr>
        <w:pStyle w:val="11"/>
        <w:numPr>
          <w:ilvl w:val="0"/>
          <w:numId w:val="13"/>
        </w:numPr>
        <w:snapToGrid w:val="0"/>
        <w:spacing w:line="440" w:lineRule="exact"/>
        <w:ind w:left="1134" w:hanging="567"/>
        <w:jc w:val="both"/>
        <w:rPr>
          <w:rFonts w:ascii="Times New Roman" w:eastAsia="標楷體" w:hAnsi="Times New Roman" w:cs="Times New Roman"/>
          <w:color w:val="FF0000"/>
          <w:sz w:val="28"/>
          <w:szCs w:val="28"/>
        </w:rPr>
      </w:pPr>
      <w:r w:rsidRPr="00030904">
        <w:rPr>
          <w:rFonts w:ascii="Times New Roman" w:eastAsia="標楷體" w:hAnsi="Times New Roman" w:cs="Times New Roman" w:hint="eastAsia"/>
          <w:color w:val="FF0000"/>
          <w:sz w:val="28"/>
          <w:szCs w:val="28"/>
        </w:rPr>
        <w:t>依前項經甲方同意由第三人使用租賃空間裝置太陽光電發電設備時，甲方得視實際情形與該第三人協商，俾使本租賃契約得以延續履行，或依本租賃契約規定另行議定變更租賃契約內容。</w:t>
      </w:r>
    </w:p>
    <w:p w14:paraId="058DEA37" w14:textId="77777777" w:rsidR="00820E90" w:rsidRDefault="003B39C6">
      <w:pPr>
        <w:pStyle w:val="11"/>
        <w:numPr>
          <w:ilvl w:val="0"/>
          <w:numId w:val="13"/>
        </w:numPr>
        <w:snapToGrid w:val="0"/>
        <w:spacing w:line="440" w:lineRule="exact"/>
        <w:ind w:left="1134" w:hanging="567"/>
        <w:jc w:val="both"/>
        <w:rPr>
          <w:rFonts w:ascii="Times New Roman" w:eastAsia="標楷體" w:hAnsi="Times New Roman" w:cs="Times New Roman"/>
          <w:sz w:val="28"/>
          <w:szCs w:val="28"/>
        </w:rPr>
      </w:pPr>
      <w:r>
        <w:rPr>
          <w:rFonts w:ascii="Times New Roman" w:eastAsia="標楷體" w:hAnsi="Times New Roman" w:cs="Times New Roman"/>
          <w:sz w:val="28"/>
          <w:szCs w:val="28"/>
        </w:rPr>
        <w:t>乙方違反前二項規定者，經甲方訂定相當期限，催告乙方改善，逾期未改善時，甲方得終止租賃契約，並沒收已繳交之履約保證金及經營權利金／回饋金。</w:t>
      </w:r>
    </w:p>
    <w:p w14:paraId="058DEA38" w14:textId="77777777" w:rsidR="00820E90" w:rsidRDefault="003B39C6">
      <w:pPr>
        <w:pStyle w:val="11"/>
        <w:numPr>
          <w:ilvl w:val="0"/>
          <w:numId w:val="13"/>
        </w:numPr>
        <w:snapToGrid w:val="0"/>
        <w:spacing w:line="440" w:lineRule="exact"/>
        <w:ind w:left="1134" w:hanging="567"/>
        <w:jc w:val="both"/>
        <w:rPr>
          <w:rFonts w:ascii="Times New Roman" w:eastAsia="標楷體" w:hAnsi="Times New Roman" w:cs="Times New Roman"/>
          <w:sz w:val="28"/>
          <w:szCs w:val="28"/>
        </w:rPr>
      </w:pPr>
      <w:r>
        <w:rPr>
          <w:rFonts w:ascii="Times New Roman" w:eastAsia="標楷體" w:hAnsi="Times New Roman" w:cs="Times New Roman"/>
          <w:sz w:val="28"/>
          <w:szCs w:val="28"/>
        </w:rPr>
        <w:t>乙方應以善良管理人之注意義務使用租賃標的，如因故意、過失或施工不良，致不動產及其他設備損毀時，願負一切損害賠償責任，絕無異議，其損害金額得自履約保證金扣除，不足部分再向乙方求償；其需修繕者，亦同。</w:t>
      </w:r>
    </w:p>
    <w:p w14:paraId="058DEA39" w14:textId="77777777" w:rsidR="00820E90" w:rsidRDefault="003B39C6">
      <w:pPr>
        <w:pStyle w:val="11"/>
        <w:numPr>
          <w:ilvl w:val="0"/>
          <w:numId w:val="13"/>
        </w:numPr>
        <w:snapToGrid w:val="0"/>
        <w:spacing w:line="440" w:lineRule="exact"/>
        <w:ind w:left="1134" w:hanging="567"/>
        <w:jc w:val="both"/>
        <w:rPr>
          <w:rFonts w:ascii="Times New Roman" w:eastAsia="標楷體" w:hAnsi="Times New Roman" w:cs="Times New Roman"/>
          <w:sz w:val="28"/>
          <w:szCs w:val="28"/>
        </w:rPr>
      </w:pPr>
      <w:r>
        <w:rPr>
          <w:rFonts w:ascii="Times New Roman" w:eastAsia="標楷體" w:hAnsi="Times New Roman" w:cs="Times New Roman"/>
          <w:sz w:val="28"/>
          <w:szCs w:val="28"/>
        </w:rPr>
        <w:t>如因維運太陽光電發電設備致需拆除、增建租賃標的，或需於租賃標的之適當位置設置維修通道，應經甲方書面同意後，乙方始得為之。屬維運太陽光電發電設備所衍生之相關費用，應由乙方負擔；其餘非屬維運太陽光電發電設備所衍生之相關費用，應由甲方負擔。如未經甲方書面同意，或經甲方通知乙方限期將租賃標的回復原狀而遲未回復時，甲方得逕行回復原狀，因此所衍生之相關費用應由乙方負擔，乙方不得異議或要求任何補償。</w:t>
      </w:r>
    </w:p>
    <w:p w14:paraId="058DEA3A" w14:textId="77777777" w:rsidR="00820E90" w:rsidRDefault="003B39C6">
      <w:pPr>
        <w:pStyle w:val="Standard"/>
        <w:numPr>
          <w:ilvl w:val="0"/>
          <w:numId w:val="5"/>
        </w:numPr>
        <w:spacing w:line="440" w:lineRule="exact"/>
        <w:jc w:val="both"/>
      </w:pPr>
      <w:r>
        <w:rPr>
          <w:rFonts w:ascii="Times New Roman" w:eastAsia="標楷體" w:hAnsi="Times New Roman" w:cs="Times New Roman"/>
          <w:w w:val="101"/>
          <w:kern w:val="0"/>
          <w:sz w:val="28"/>
          <w:szCs w:val="28"/>
        </w:rPr>
        <w:t>乙方履約義務</w:t>
      </w:r>
    </w:p>
    <w:p w14:paraId="058DEA3B" w14:textId="034FD3AF" w:rsidR="00820E90" w:rsidRDefault="003B39C6">
      <w:pPr>
        <w:pStyle w:val="11"/>
        <w:numPr>
          <w:ilvl w:val="0"/>
          <w:numId w:val="42"/>
        </w:numPr>
        <w:snapToGrid w:val="0"/>
        <w:spacing w:line="440" w:lineRule="exact"/>
        <w:ind w:left="1134" w:hanging="567"/>
        <w:jc w:val="both"/>
        <w:rPr>
          <w:rFonts w:ascii="Times New Roman" w:eastAsia="標楷體" w:hAnsi="Times New Roman" w:cs="Times New Roman"/>
          <w:color w:val="FF0000"/>
          <w:sz w:val="28"/>
          <w:szCs w:val="28"/>
        </w:rPr>
      </w:pPr>
      <w:r>
        <w:rPr>
          <w:rFonts w:ascii="Times New Roman" w:eastAsia="標楷體" w:hAnsi="Times New Roman" w:cs="Times New Roman"/>
          <w:color w:val="FF0000"/>
          <w:sz w:val="28"/>
          <w:szCs w:val="28"/>
        </w:rPr>
        <w:t>太陽光電發電設備</w:t>
      </w:r>
      <w:r w:rsidR="00645766">
        <w:rPr>
          <w:rFonts w:ascii="Times New Roman" w:eastAsia="標楷體" w:hAnsi="Times New Roman" w:cs="Times New Roman" w:hint="eastAsia"/>
          <w:color w:val="FF0000"/>
          <w:sz w:val="28"/>
          <w:szCs w:val="28"/>
        </w:rPr>
        <w:t>及相關元件</w:t>
      </w:r>
    </w:p>
    <w:p w14:paraId="058DEA3C" w14:textId="77777777" w:rsidR="00820E90" w:rsidRDefault="003B39C6">
      <w:pPr>
        <w:pStyle w:val="11"/>
        <w:snapToGrid w:val="0"/>
        <w:spacing w:line="440" w:lineRule="exact"/>
        <w:ind w:left="1842" w:hanging="848"/>
        <w:jc w:val="both"/>
        <w:rPr>
          <w:rFonts w:ascii="Times New Roman" w:eastAsia="標楷體" w:hAnsi="Times New Roman" w:cs="Times New Roman"/>
          <w:color w:val="FF0000"/>
          <w:sz w:val="28"/>
          <w:szCs w:val="28"/>
        </w:rPr>
      </w:pPr>
      <w:r>
        <w:rPr>
          <w:rFonts w:ascii="Times New Roman" w:eastAsia="標楷體" w:hAnsi="Times New Roman" w:cs="Times New Roman"/>
          <w:color w:val="FF0000"/>
          <w:sz w:val="28"/>
          <w:szCs w:val="28"/>
        </w:rPr>
        <w:t>（一）乙方因辦理汰舊換新，於原設置場址範圍內重新設置太陽光電發電設備，其裝置容量應因模組效率提升、系統重設或結構補強而較原租賃契約高。</w:t>
      </w:r>
    </w:p>
    <w:p w14:paraId="058DEA3D" w14:textId="77777777" w:rsidR="00820E90" w:rsidRDefault="003B39C6">
      <w:pPr>
        <w:pStyle w:val="11"/>
        <w:snapToGrid w:val="0"/>
        <w:spacing w:line="440" w:lineRule="exact"/>
        <w:ind w:left="1842" w:hanging="848"/>
        <w:jc w:val="both"/>
        <w:rPr>
          <w:rFonts w:ascii="Times New Roman" w:eastAsia="標楷體" w:hAnsi="Times New Roman" w:cs="Times New Roman"/>
          <w:color w:val="FF0000"/>
          <w:sz w:val="28"/>
          <w:szCs w:val="28"/>
        </w:rPr>
      </w:pPr>
      <w:r>
        <w:rPr>
          <w:rFonts w:ascii="Times New Roman" w:eastAsia="標楷體" w:hAnsi="Times New Roman" w:cs="Times New Roman"/>
          <w:color w:val="FF0000"/>
          <w:sz w:val="28"/>
          <w:szCs w:val="28"/>
        </w:rPr>
        <w:t>（二）乙方施工及維護時應依「施工及維護期間注意及配合事項」（如附件）辦理。</w:t>
      </w:r>
    </w:p>
    <w:p w14:paraId="058DEA3E" w14:textId="77777777" w:rsidR="00820E90" w:rsidRDefault="003B39C6">
      <w:pPr>
        <w:pStyle w:val="11"/>
        <w:snapToGrid w:val="0"/>
        <w:spacing w:line="440" w:lineRule="exact"/>
        <w:ind w:left="1842" w:hanging="848"/>
        <w:jc w:val="both"/>
        <w:rPr>
          <w:rFonts w:ascii="Times New Roman" w:eastAsia="標楷體" w:hAnsi="Times New Roman" w:cs="Times New Roman"/>
          <w:color w:val="FF0000"/>
          <w:sz w:val="28"/>
          <w:szCs w:val="28"/>
        </w:rPr>
      </w:pPr>
      <w:r>
        <w:rPr>
          <w:rFonts w:ascii="Times New Roman" w:eastAsia="標楷體" w:hAnsi="Times New Roman" w:cs="Times New Roman"/>
          <w:color w:val="FF0000"/>
          <w:sz w:val="28"/>
          <w:szCs w:val="28"/>
        </w:rPr>
        <w:t>（三）第一項裝置容量之最終規模，應以符合相關法令規定、建築及結構安全、不影響租賃標的原有公有用途為準。</w:t>
      </w:r>
    </w:p>
    <w:p w14:paraId="058DEA3F" w14:textId="55DC548D" w:rsidR="00820E90" w:rsidRDefault="003B39C6">
      <w:pPr>
        <w:pStyle w:val="11"/>
        <w:snapToGrid w:val="0"/>
        <w:spacing w:line="440" w:lineRule="exact"/>
        <w:ind w:left="1842" w:hanging="848"/>
        <w:jc w:val="both"/>
      </w:pPr>
      <w:r>
        <w:rPr>
          <w:rFonts w:ascii="Times New Roman" w:eastAsia="標楷體" w:hAnsi="Times New Roman" w:cs="Times New Roman"/>
          <w:color w:val="FF0000"/>
          <w:sz w:val="28"/>
          <w:szCs w:val="28"/>
        </w:rPr>
        <w:t>（四）</w:t>
      </w:r>
      <w:r>
        <w:rPr>
          <w:rFonts w:ascii="Times New Roman" w:eastAsia="標楷體" w:hAnsi="Times New Roman" w:cs="Times New Roman"/>
          <w:color w:val="FF0000"/>
          <w:w w:val="101"/>
          <w:kern w:val="0"/>
          <w:sz w:val="28"/>
          <w:szCs w:val="28"/>
        </w:rPr>
        <w:t>乙方</w:t>
      </w:r>
      <w:r w:rsidR="00EF1DB5" w:rsidRPr="00EF1DB5">
        <w:rPr>
          <w:rFonts w:ascii="Times New Roman" w:eastAsia="標楷體" w:hAnsi="Times New Roman" w:cs="Times New Roman" w:hint="eastAsia"/>
          <w:color w:val="FF0000"/>
          <w:w w:val="101"/>
          <w:kern w:val="0"/>
          <w:sz w:val="28"/>
          <w:szCs w:val="28"/>
        </w:rPr>
        <w:t>使用之太陽光電模組、變流器及相關監視單元應符合經濟部標準檢驗局所公告之裝置當年度之「自願性產品驗證實施辦法」，並通過經濟部標準檢驗局驗證；或太陽光電模組採用以</w:t>
      </w:r>
      <w:r w:rsidR="00EF1DB5" w:rsidRPr="00EF1DB5">
        <w:rPr>
          <w:rFonts w:ascii="Times New Roman" w:eastAsia="標楷體" w:hAnsi="Times New Roman" w:cs="Times New Roman" w:hint="eastAsia"/>
          <w:color w:val="FF0000"/>
          <w:w w:val="101"/>
          <w:kern w:val="0"/>
          <w:sz w:val="28"/>
          <w:szCs w:val="28"/>
        </w:rPr>
        <w:lastRenderedPageBreak/>
        <w:t>裝置時點為準之最近一次評選年度，經經濟部能源署「優質太陽光電產品評選活動」（金能獎）評選合格廠商之產品</w:t>
      </w:r>
      <w:r>
        <w:rPr>
          <w:rFonts w:ascii="Times New Roman" w:eastAsia="標楷體" w:hAnsi="Times New Roman" w:cs="Times New Roman"/>
          <w:color w:val="FF0000"/>
          <w:sz w:val="28"/>
          <w:szCs w:val="28"/>
        </w:rPr>
        <w:t>。</w:t>
      </w:r>
    </w:p>
    <w:p w14:paraId="058DEA40" w14:textId="09EEF67C" w:rsidR="00820E90" w:rsidRDefault="003B39C6">
      <w:pPr>
        <w:pStyle w:val="11"/>
        <w:snapToGrid w:val="0"/>
        <w:spacing w:line="440" w:lineRule="exact"/>
        <w:ind w:left="1842" w:hanging="848"/>
        <w:jc w:val="both"/>
        <w:rPr>
          <w:rFonts w:ascii="Times New Roman" w:eastAsia="標楷體" w:hAnsi="Times New Roman" w:cs="Times New Roman"/>
          <w:color w:val="FF0000"/>
          <w:sz w:val="28"/>
          <w:szCs w:val="28"/>
        </w:rPr>
      </w:pPr>
      <w:r>
        <w:rPr>
          <w:rFonts w:ascii="Times New Roman" w:eastAsia="標楷體" w:hAnsi="Times New Roman" w:cs="Times New Roman"/>
          <w:color w:val="FF0000"/>
          <w:sz w:val="28"/>
          <w:szCs w:val="28"/>
        </w:rPr>
        <w:t>（五）</w:t>
      </w:r>
      <w:r>
        <w:rPr>
          <w:rFonts w:ascii="Times New Roman" w:eastAsia="標楷體" w:hAnsi="Times New Roman" w:cs="Times New Roman"/>
          <w:color w:val="FF0000"/>
          <w:sz w:val="28"/>
          <w:szCs w:val="28"/>
        </w:rPr>
        <w:tab/>
      </w:r>
      <w:r>
        <w:rPr>
          <w:rFonts w:ascii="Times New Roman" w:eastAsia="標楷體" w:hAnsi="Times New Roman" w:cs="Times New Roman"/>
          <w:color w:val="FF0000"/>
          <w:sz w:val="28"/>
          <w:szCs w:val="28"/>
        </w:rPr>
        <w:t>乙方於申請、裝置之太陽光電發電設備時</w:t>
      </w:r>
      <w:r w:rsidR="00AE7371" w:rsidRPr="00AE7371">
        <w:rPr>
          <w:rFonts w:ascii="Times New Roman" w:eastAsia="標楷體" w:hAnsi="Times New Roman" w:cs="Times New Roman" w:hint="eastAsia"/>
          <w:color w:val="FF0000"/>
          <w:sz w:val="28"/>
          <w:szCs w:val="28"/>
        </w:rPr>
        <w:t>（含鎖固方式）</w:t>
      </w:r>
      <w:r>
        <w:rPr>
          <w:rFonts w:ascii="Times New Roman" w:eastAsia="標楷體" w:hAnsi="Times New Roman" w:cs="Times New Roman"/>
          <w:color w:val="FF0000"/>
          <w:sz w:val="28"/>
          <w:szCs w:val="28"/>
        </w:rPr>
        <w:t>，應符合「再生能源發展條例」、「再生能源發電設備設置管理辦法」、「電業登記規則」、「設置再生能源設施免請領雜項執照標準」</w:t>
      </w:r>
      <w:r w:rsidR="009E11F1" w:rsidRPr="00456E31">
        <w:rPr>
          <w:rFonts w:ascii="Times New Roman" w:eastAsia="標楷體" w:hAnsi="Times New Roman" w:cs="Times New Roman" w:hint="eastAsia"/>
          <w:color w:val="FF0000"/>
          <w:kern w:val="0"/>
          <w:sz w:val="28"/>
          <w:szCs w:val="28"/>
        </w:rPr>
        <w:t>、「建築物設置太陽光電發電設備標準」</w:t>
      </w:r>
      <w:r>
        <w:rPr>
          <w:rFonts w:ascii="Times New Roman" w:eastAsia="標楷體" w:hAnsi="Times New Roman" w:cs="Times New Roman"/>
          <w:color w:val="FF0000"/>
          <w:sz w:val="28"/>
          <w:szCs w:val="28"/>
        </w:rPr>
        <w:t>及相關法令規定。</w:t>
      </w:r>
    </w:p>
    <w:p w14:paraId="058DEA41" w14:textId="77777777" w:rsidR="00820E90" w:rsidRDefault="003B39C6">
      <w:pPr>
        <w:pStyle w:val="11"/>
        <w:numPr>
          <w:ilvl w:val="0"/>
          <w:numId w:val="14"/>
        </w:numPr>
        <w:snapToGrid w:val="0"/>
        <w:spacing w:line="440" w:lineRule="exact"/>
        <w:ind w:left="1134" w:hanging="567"/>
        <w:jc w:val="both"/>
        <w:rPr>
          <w:rFonts w:ascii="Times New Roman" w:eastAsia="標楷體" w:hAnsi="Times New Roman" w:cs="Times New Roman"/>
          <w:sz w:val="28"/>
          <w:szCs w:val="28"/>
        </w:rPr>
      </w:pPr>
      <w:r>
        <w:rPr>
          <w:rFonts w:ascii="Times New Roman" w:eastAsia="標楷體" w:hAnsi="Times New Roman" w:cs="Times New Roman"/>
          <w:sz w:val="28"/>
          <w:szCs w:val="28"/>
        </w:rPr>
        <w:t>太陽光電發電設備之維運</w:t>
      </w:r>
    </w:p>
    <w:p w14:paraId="058DEA42"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（一）租賃期間租賃標的安全維護、太陽光電發電設備維護管理及公共安全意外之防護均由乙方負責，其維運管理並應符合「職業安全衛生設施規則」及「營造安全衛生設施標準」相關規定。</w:t>
      </w:r>
    </w:p>
    <w:p w14:paraId="058DEA43"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二）乙方執行太陽光電發電設備維護作業（含施工、檢查、維修、清洗及其他必要行為）前，應以書面通知甲方及租賃標的實際使用人維護事由及人員身分，並應於甲方及租賃標的實際使用人同意之時段進出租賃標的及必要作業區域，且不得有損害原有案場之功能、結構或減損原有案場利用價值之情事。</w:t>
      </w:r>
    </w:p>
    <w:p w14:paraId="058DEA44"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（三）乙方執行太陽光電發電設備維護作業，每年度不得逾Ｏ次。乙方應於第Ｏ次起按次給付新臺幣Ｏ元整予甲方。但因緊急災害或人為蓄意破壞致需維護者，不在此限。</w:t>
      </w:r>
    </w:p>
    <w:p w14:paraId="058DEA45"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四）太陽光電發電設備因故有維修之必要者，經甲方主動通知或乙方監控發現，乙方須於Ｏ日內至現場勘查，並於勘查後Ｏ日內完成修繕。如乙方無法於勘查後所定期限內完成修繕者，應於現場勘查後Ｏ日內提出修繕規劃報告，並載明修繕完成日期，且須於修繕完成日期內完成修繕。</w:t>
      </w:r>
    </w:p>
    <w:p w14:paraId="058DEA46"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五）本契約期間因太陽光電發電設備造成之侵權侵害、環境影響、人員傷亡、財物毀損、鄰房反光部分或甲方之不動產、設備受損，應由乙方負責，與甲方無涉，若因而造成甲方被訴或被求償者，乙方應賠償甲方所受一切損害（含所有訴訟費、律師費及其他必要費用），其損害金額得自履約保證金扣除，不足部分再向乙方求償。</w:t>
      </w:r>
    </w:p>
    <w:p w14:paraId="058DEA47" w14:textId="77777777" w:rsidR="00820E90" w:rsidRDefault="003B39C6">
      <w:pPr>
        <w:pStyle w:val="11"/>
        <w:snapToGrid w:val="0"/>
        <w:spacing w:line="440" w:lineRule="exact"/>
        <w:ind w:left="1842" w:hanging="848"/>
        <w:jc w:val="both"/>
      </w:pPr>
      <w:r>
        <w:rPr>
          <w:rFonts w:ascii="Times New Roman" w:eastAsia="標楷體" w:hAnsi="Times New Roman" w:cs="Times New Roman"/>
          <w:color w:val="FF0000"/>
          <w:sz w:val="28"/>
          <w:szCs w:val="28"/>
        </w:rPr>
        <w:t>（六）本租賃契約期間如因發生人員傷亡或失蹤、設備全部或部分停止運轉或無法與電力網互聯達</w:t>
      </w:r>
      <w:r>
        <w:rPr>
          <w:rFonts w:ascii="Times New Roman" w:eastAsia="標楷體" w:hAnsi="Times New Roman" w:cs="Times New Roman"/>
          <w:color w:val="FF0000"/>
          <w:sz w:val="28"/>
          <w:szCs w:val="28"/>
        </w:rPr>
        <w:t xml:space="preserve"> 72 </w:t>
      </w:r>
      <w:r>
        <w:rPr>
          <w:rFonts w:ascii="Times New Roman" w:eastAsia="標楷體" w:hAnsi="Times New Roman" w:cs="Times New Roman"/>
          <w:color w:val="FF0000"/>
          <w:sz w:val="28"/>
          <w:szCs w:val="28"/>
        </w:rPr>
        <w:t>小時之情事，應即通報主管機關。</w:t>
      </w:r>
    </w:p>
    <w:p w14:paraId="058DEA48" w14:textId="77777777" w:rsidR="00820E90" w:rsidRDefault="003B39C6">
      <w:pPr>
        <w:pStyle w:val="11"/>
        <w:numPr>
          <w:ilvl w:val="0"/>
          <w:numId w:val="14"/>
        </w:numPr>
        <w:snapToGrid w:val="0"/>
        <w:spacing w:line="440" w:lineRule="exact"/>
        <w:ind w:left="1134" w:hanging="567"/>
        <w:jc w:val="both"/>
        <w:rPr>
          <w:rFonts w:ascii="Times New Roman" w:eastAsia="標楷體" w:hAnsi="Times New Roman" w:cs="Times New Roman"/>
          <w:sz w:val="28"/>
          <w:szCs w:val="28"/>
        </w:rPr>
      </w:pPr>
      <w:r>
        <w:rPr>
          <w:rFonts w:ascii="Times New Roman" w:eastAsia="標楷體" w:hAnsi="Times New Roman" w:cs="Times New Roman"/>
          <w:sz w:val="28"/>
          <w:szCs w:val="28"/>
        </w:rPr>
        <w:t>回復原狀：</w:t>
      </w:r>
    </w:p>
    <w:p w14:paraId="058DEA49"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（一）本契約租賃契約解除、終止或期間屆滿後，甲、乙雙方同意依</w:t>
      </w:r>
      <w:r>
        <w:rPr>
          <w:rFonts w:ascii="Times New Roman" w:eastAsia="標楷體" w:hAnsi="Times New Roman" w:cs="Times New Roman"/>
          <w:sz w:val="28"/>
          <w:szCs w:val="28"/>
        </w:rPr>
        <w:lastRenderedPageBreak/>
        <w:t>下列方式處置太陽光電發電設備：</w:t>
      </w:r>
    </w:p>
    <w:p w14:paraId="058DEA4A" w14:textId="3A789B2E" w:rsidR="00820E90" w:rsidRDefault="00063898">
      <w:pPr>
        <w:pStyle w:val="11"/>
        <w:snapToGrid w:val="0"/>
        <w:spacing w:line="440" w:lineRule="exact"/>
        <w:ind w:left="2338" w:hanging="30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w:t>
      </w:r>
      <w:r w:rsidR="003B39C6">
        <w:rPr>
          <w:rFonts w:ascii="Times New Roman" w:eastAsia="標楷體" w:hAnsi="Times New Roman" w:cs="Times New Roman"/>
          <w:sz w:val="28"/>
          <w:szCs w:val="28"/>
        </w:rPr>
        <w:t>乙方將租賃標的範圍內之太陽光電發電設備之拆除、清運、處理完畢，並將租賃標的回復原狀。乙方未於回復原狀期間內將租賃標的回復原狀者，甲方得自行為之，相關費用仍應由乙方負擔，得自履約保證金扣除，不足部分再向乙方求償。</w:t>
      </w:r>
    </w:p>
    <w:p w14:paraId="058DEA4B" w14:textId="7F6659E9" w:rsidR="00820E90" w:rsidRDefault="00063898">
      <w:pPr>
        <w:pStyle w:val="11"/>
        <w:snapToGrid w:val="0"/>
        <w:spacing w:line="440" w:lineRule="exact"/>
        <w:ind w:left="2338" w:hanging="30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w:t>
      </w:r>
      <w:r w:rsidR="003B39C6">
        <w:rPr>
          <w:rFonts w:ascii="Times New Roman" w:eastAsia="標楷體" w:hAnsi="Times New Roman" w:cs="Times New Roman"/>
          <w:sz w:val="28"/>
          <w:szCs w:val="28"/>
        </w:rPr>
        <w:t>就租賃標的範圍內之太陽光電發電設備另訂租賃契約。</w:t>
      </w:r>
    </w:p>
    <w:p w14:paraId="058DEA4C" w14:textId="151A8853" w:rsidR="00820E90" w:rsidRDefault="00063898">
      <w:pPr>
        <w:pStyle w:val="11"/>
        <w:snapToGrid w:val="0"/>
        <w:spacing w:line="440" w:lineRule="exact"/>
        <w:ind w:left="2338" w:hanging="30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w:t>
      </w:r>
      <w:r w:rsidR="003B39C6">
        <w:rPr>
          <w:rFonts w:ascii="Times New Roman" w:eastAsia="標楷體" w:hAnsi="Times New Roman" w:cs="Times New Roman"/>
          <w:sz w:val="28"/>
          <w:szCs w:val="28"/>
        </w:rPr>
        <w:t>甲方同意受贈該租賃標的設置之太陽光電發電設備，乙方應配合將太陽光電發電設備所有權及相關登記移轉予甲方；於贈與後，應由甲方自負拆除、清運與處理之責。</w:t>
      </w:r>
    </w:p>
    <w:p w14:paraId="058DEA4D"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（二）乙方未依前項規定返還租賃空間，其所繳之履約保證金由甲方沒收。</w:t>
      </w:r>
    </w:p>
    <w:p w14:paraId="058DEA4E"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三）若乙方應回復原狀而未回復原狀其所遺留之器具、傢俱及雜物一概視為廢棄物論，無條件任憑甲方處理（包含丟棄），乙方不得異議。甲方因搬移處置或丟棄該器具、傢俱及雜物等回復原狀所生之處置費用，得自乙方履約保證金中扣除，不足部分再向乙方求償。</w:t>
      </w:r>
    </w:p>
    <w:p w14:paraId="058DEA4F"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四）本契約所謂回復原狀，係指以合於契約之「應有」狀態返還，亦即合於約定方法使用收益所造成之自然耗損、乙方所負保管維護義務之程度、一般交易習慣及誠信原則，並斟酌租賃標的之折舊等狀態而返還，而非回復租賃標的之「原有」狀態。</w:t>
      </w:r>
    </w:p>
    <w:p w14:paraId="5CCFE040" w14:textId="1D1939FD" w:rsidR="0074642D" w:rsidRPr="00911D1B" w:rsidRDefault="0074642D" w:rsidP="0074642D">
      <w:pPr>
        <w:pStyle w:val="11"/>
        <w:numPr>
          <w:ilvl w:val="0"/>
          <w:numId w:val="14"/>
        </w:numPr>
        <w:snapToGrid w:val="0"/>
        <w:spacing w:line="440" w:lineRule="exact"/>
        <w:ind w:left="1134" w:hanging="567"/>
        <w:jc w:val="both"/>
        <w:rPr>
          <w:rFonts w:ascii="Times New Roman" w:eastAsia="標楷體" w:hAnsi="Times New Roman" w:cs="Times New Roman"/>
          <w:color w:val="FF0000"/>
          <w:sz w:val="28"/>
          <w:szCs w:val="28"/>
        </w:rPr>
      </w:pPr>
      <w:r w:rsidRPr="00911D1B">
        <w:rPr>
          <w:rFonts w:ascii="Times New Roman" w:eastAsia="標楷體" w:hAnsi="Times New Roman" w:cs="Times New Roman" w:hint="eastAsia"/>
          <w:color w:val="FF0000"/>
          <w:sz w:val="28"/>
          <w:szCs w:val="28"/>
        </w:rPr>
        <w:t>乙方就下列情形應負通知甲方義務：</w:t>
      </w:r>
    </w:p>
    <w:p w14:paraId="37585215" w14:textId="3F4B2BBB" w:rsidR="00911D1B" w:rsidRPr="00911D1B" w:rsidRDefault="0074642D" w:rsidP="00911D1B">
      <w:pPr>
        <w:pStyle w:val="11"/>
        <w:snapToGrid w:val="0"/>
        <w:spacing w:line="440" w:lineRule="exact"/>
        <w:ind w:left="1842" w:hanging="848"/>
        <w:jc w:val="both"/>
        <w:rPr>
          <w:rFonts w:ascii="Times New Roman" w:eastAsia="標楷體" w:hAnsi="Times New Roman" w:cs="Times New Roman"/>
          <w:color w:val="FF0000"/>
          <w:sz w:val="28"/>
          <w:szCs w:val="28"/>
        </w:rPr>
      </w:pPr>
      <w:r w:rsidRPr="00911D1B">
        <w:rPr>
          <w:rFonts w:ascii="Times New Roman" w:eastAsia="標楷體" w:hAnsi="Times New Roman" w:cs="Times New Roman" w:hint="eastAsia"/>
          <w:color w:val="FF0000"/>
          <w:sz w:val="28"/>
          <w:szCs w:val="28"/>
        </w:rPr>
        <w:t>（一）</w:t>
      </w:r>
      <w:r w:rsidR="00911D1B" w:rsidRPr="00911D1B">
        <w:rPr>
          <w:rFonts w:ascii="Times New Roman" w:eastAsia="標楷體" w:hAnsi="Times New Roman" w:cs="Times New Roman" w:hint="eastAsia"/>
          <w:color w:val="FF0000"/>
          <w:sz w:val="28"/>
          <w:szCs w:val="28"/>
        </w:rPr>
        <w:t>乙方如因經營、財務或其他因素，致無法繼續營運太陽光電發電設備，或有可能影響本租賃契約履行之情形時，應於知悉之日起五日內以書面通知甲方。</w:t>
      </w:r>
    </w:p>
    <w:p w14:paraId="7E731459" w14:textId="7375EE37" w:rsidR="0074642D" w:rsidRPr="00911D1B" w:rsidRDefault="00911D1B" w:rsidP="00911D1B">
      <w:pPr>
        <w:pStyle w:val="11"/>
        <w:snapToGrid w:val="0"/>
        <w:spacing w:line="440" w:lineRule="exact"/>
        <w:ind w:left="1842" w:hanging="848"/>
        <w:jc w:val="both"/>
        <w:rPr>
          <w:rFonts w:ascii="Times New Roman" w:eastAsia="標楷體" w:hAnsi="Times New Roman" w:cs="Times New Roman"/>
          <w:color w:val="FF0000"/>
          <w:sz w:val="28"/>
          <w:szCs w:val="28"/>
        </w:rPr>
      </w:pPr>
      <w:r w:rsidRPr="00911D1B">
        <w:rPr>
          <w:rFonts w:ascii="Times New Roman" w:eastAsia="標楷體" w:hAnsi="Times New Roman" w:cs="Times New Roman" w:hint="eastAsia"/>
          <w:color w:val="FF0000"/>
          <w:sz w:val="28"/>
          <w:szCs w:val="28"/>
        </w:rPr>
        <w:t>（二）乙方之太陽光電發電設備如遭法院假扣押、假處分、查封、拍賣或其他強制執行程序，或金融機構、其他債權人行使抵押權、質權等，致可能影響設備營運或所有權之情形時，乙方應於知悉後立即通知甲方。</w:t>
      </w:r>
    </w:p>
    <w:p w14:paraId="058DEA50" w14:textId="77777777" w:rsidR="00820E90" w:rsidRDefault="003B39C6">
      <w:pPr>
        <w:pStyle w:val="Standard"/>
        <w:numPr>
          <w:ilvl w:val="0"/>
          <w:numId w:val="5"/>
        </w:numPr>
        <w:spacing w:line="440" w:lineRule="exact"/>
        <w:jc w:val="both"/>
      </w:pPr>
      <w:r>
        <w:rPr>
          <w:rFonts w:ascii="Times New Roman" w:eastAsia="標楷體" w:hAnsi="Times New Roman" w:cs="Times New Roman"/>
          <w:w w:val="101"/>
          <w:kern w:val="0"/>
          <w:sz w:val="28"/>
          <w:szCs w:val="28"/>
        </w:rPr>
        <w:t>甲方協力義務</w:t>
      </w:r>
    </w:p>
    <w:p w14:paraId="058DEA51" w14:textId="77777777" w:rsidR="00820E90" w:rsidRDefault="003B39C6">
      <w:pPr>
        <w:pStyle w:val="11"/>
        <w:numPr>
          <w:ilvl w:val="0"/>
          <w:numId w:val="43"/>
        </w:numPr>
        <w:snapToGrid w:val="0"/>
        <w:spacing w:line="440" w:lineRule="exact"/>
        <w:ind w:left="1134" w:hanging="567"/>
        <w:jc w:val="both"/>
        <w:rPr>
          <w:rFonts w:ascii="Times New Roman" w:eastAsia="標楷體" w:hAnsi="Times New Roman" w:cs="Times New Roman"/>
          <w:sz w:val="28"/>
          <w:szCs w:val="28"/>
        </w:rPr>
      </w:pPr>
      <w:r>
        <w:rPr>
          <w:rFonts w:ascii="Times New Roman" w:eastAsia="標楷體" w:hAnsi="Times New Roman" w:cs="Times New Roman"/>
          <w:sz w:val="28"/>
          <w:szCs w:val="28"/>
        </w:rPr>
        <w:t>甲方同意提供水源供乙方維運太陽光電發電設備，乙方應依實際使用情形給付甲方水費。</w:t>
      </w:r>
    </w:p>
    <w:p w14:paraId="058DEA52" w14:textId="77777777" w:rsidR="00820E90" w:rsidRDefault="003B39C6">
      <w:pPr>
        <w:pStyle w:val="11"/>
        <w:numPr>
          <w:ilvl w:val="0"/>
          <w:numId w:val="17"/>
        </w:numPr>
        <w:snapToGrid w:val="0"/>
        <w:spacing w:line="440" w:lineRule="exact"/>
        <w:ind w:left="1134" w:hanging="567"/>
        <w:jc w:val="both"/>
        <w:rPr>
          <w:rFonts w:ascii="Times New Roman" w:eastAsia="標楷體" w:hAnsi="Times New Roman" w:cs="Times New Roman"/>
          <w:sz w:val="28"/>
          <w:szCs w:val="28"/>
        </w:rPr>
      </w:pPr>
      <w:r>
        <w:rPr>
          <w:rFonts w:ascii="Times New Roman" w:eastAsia="標楷體" w:hAnsi="Times New Roman" w:cs="Times New Roman"/>
          <w:sz w:val="28"/>
          <w:szCs w:val="28"/>
        </w:rPr>
        <w:t>甲方按原租賃契約提供乙方放置太陽光電發電設備監測設備，倘有遷移原處之必要時，應同意另行提供適當空間及電源供乙方放置網路設備及小型電腦，俾利架設太陽光電發電設備監控系統。</w:t>
      </w:r>
    </w:p>
    <w:p w14:paraId="058DEA53" w14:textId="77777777" w:rsidR="00820E90" w:rsidRDefault="003B39C6">
      <w:pPr>
        <w:pStyle w:val="11"/>
        <w:numPr>
          <w:ilvl w:val="0"/>
          <w:numId w:val="17"/>
        </w:numPr>
        <w:snapToGrid w:val="0"/>
        <w:spacing w:line="440" w:lineRule="exact"/>
        <w:ind w:left="1134" w:hanging="567"/>
        <w:jc w:val="both"/>
        <w:rPr>
          <w:rFonts w:ascii="Times New Roman" w:eastAsia="標楷體" w:hAnsi="Times New Roman" w:cs="Times New Roman"/>
          <w:sz w:val="28"/>
          <w:szCs w:val="28"/>
        </w:rPr>
      </w:pPr>
      <w:r>
        <w:rPr>
          <w:rFonts w:ascii="Times New Roman" w:eastAsia="標楷體" w:hAnsi="Times New Roman" w:cs="Times New Roman"/>
          <w:sz w:val="28"/>
          <w:szCs w:val="28"/>
        </w:rPr>
        <w:lastRenderedPageBreak/>
        <w:t>乙方以書面通知執行維護作業時，甲方同意配合維護作業，無正當理由不得拒絕。如租賃標的另有實際使用人，甲方應協助乙方取得實際使用人之同意及配合。</w:t>
      </w:r>
    </w:p>
    <w:p w14:paraId="058DEA54" w14:textId="77777777" w:rsidR="00820E90" w:rsidRDefault="003B39C6">
      <w:pPr>
        <w:pStyle w:val="11"/>
        <w:numPr>
          <w:ilvl w:val="0"/>
          <w:numId w:val="17"/>
        </w:numPr>
        <w:snapToGrid w:val="0"/>
        <w:spacing w:line="440" w:lineRule="exact"/>
        <w:ind w:left="1134" w:hanging="567"/>
        <w:jc w:val="both"/>
        <w:rPr>
          <w:rFonts w:ascii="Times New Roman" w:eastAsia="標楷體" w:hAnsi="Times New Roman" w:cs="Times New Roman"/>
          <w:sz w:val="28"/>
          <w:szCs w:val="28"/>
        </w:rPr>
      </w:pPr>
      <w:r>
        <w:rPr>
          <w:rFonts w:ascii="Times New Roman" w:eastAsia="標楷體" w:hAnsi="Times New Roman" w:cs="Times New Roman"/>
          <w:sz w:val="28"/>
          <w:szCs w:val="28"/>
        </w:rPr>
        <w:t>如甲方發現太陽光電發電設備遭竊盜、破壞，或發出異音、異味等緊急狀態時，應立即通知乙方。</w:t>
      </w:r>
    </w:p>
    <w:p w14:paraId="058DEA55" w14:textId="77777777" w:rsidR="00820E90" w:rsidRDefault="003B39C6">
      <w:pPr>
        <w:pStyle w:val="11"/>
        <w:numPr>
          <w:ilvl w:val="0"/>
          <w:numId w:val="17"/>
        </w:numPr>
        <w:snapToGrid w:val="0"/>
        <w:spacing w:line="440" w:lineRule="exact"/>
        <w:ind w:left="1134" w:hanging="567"/>
        <w:jc w:val="both"/>
        <w:rPr>
          <w:rFonts w:ascii="Times New Roman" w:eastAsia="標楷體" w:hAnsi="Times New Roman" w:cs="Times New Roman"/>
          <w:sz w:val="28"/>
          <w:szCs w:val="28"/>
        </w:rPr>
      </w:pPr>
      <w:r>
        <w:rPr>
          <w:rFonts w:ascii="Times New Roman" w:eastAsia="標楷體" w:hAnsi="Times New Roman" w:cs="Times New Roman"/>
          <w:sz w:val="28"/>
          <w:szCs w:val="28"/>
        </w:rPr>
        <w:t>甲方於租賃期間應維持租賃標的範圍可供太陽光電發電設備正常運作，如因非可歸責於乙方之事由致租賃標的範圍有修繕必要（有疑義時應由專業之人員判定），甲方應通知乙方其欲修繕之範圍，並與乙方協商配合事項，如乙方認定有影響太陽光電發電設備運轉之虞並向甲方提出相關說明及佐證資料，乙方有權向甲方提出相關修繕補強專業意見供參，修繕費用由甲方負擔。若甲方怠於通知、處理或情況緊急時，乙方得先行修繕，修繕費用仍應由甲方負擔。</w:t>
      </w:r>
    </w:p>
    <w:p w14:paraId="058DEA56" w14:textId="77777777" w:rsidR="00820E90" w:rsidRDefault="003B39C6">
      <w:pPr>
        <w:pStyle w:val="11"/>
        <w:numPr>
          <w:ilvl w:val="0"/>
          <w:numId w:val="17"/>
        </w:numPr>
        <w:snapToGrid w:val="0"/>
        <w:spacing w:line="440" w:lineRule="exact"/>
        <w:ind w:left="1134" w:hanging="567"/>
        <w:jc w:val="both"/>
        <w:rPr>
          <w:rFonts w:ascii="Times New Roman" w:eastAsia="標楷體" w:hAnsi="Times New Roman" w:cs="Times New Roman"/>
          <w:sz w:val="28"/>
          <w:szCs w:val="28"/>
        </w:rPr>
      </w:pPr>
      <w:r>
        <w:rPr>
          <w:rFonts w:ascii="Times New Roman" w:eastAsia="標楷體" w:hAnsi="Times New Roman" w:cs="Times New Roman"/>
          <w:sz w:val="28"/>
          <w:szCs w:val="28"/>
        </w:rPr>
        <w:t>甲方因租賃標的實施防水、隔熱、防火、構造補強或拆除等必要作業，致有臨時性搬遷太陽光電發電設備之需求，甲、乙雙方得協商將太陽光電發電設備搬遷至其他處所，並合意辦理暫停發電等必要手續。搬遷作業費用及必要手續費用應由甲、乙雙方共同負擔；甲、乙雙方另有協議者，依其協議。</w:t>
      </w:r>
    </w:p>
    <w:p w14:paraId="058DEA57" w14:textId="77777777" w:rsidR="00820E90" w:rsidRDefault="003B39C6">
      <w:pPr>
        <w:pStyle w:val="Standard"/>
        <w:numPr>
          <w:ilvl w:val="0"/>
          <w:numId w:val="5"/>
        </w:numPr>
        <w:spacing w:line="440" w:lineRule="exact"/>
        <w:jc w:val="both"/>
      </w:pPr>
      <w:r>
        <w:rPr>
          <w:rFonts w:ascii="Times New Roman" w:eastAsia="標楷體" w:hAnsi="Times New Roman" w:cs="Times New Roman"/>
          <w:w w:val="101"/>
          <w:kern w:val="0"/>
          <w:sz w:val="28"/>
          <w:szCs w:val="28"/>
        </w:rPr>
        <w:t>履約保證金</w:t>
      </w:r>
    </w:p>
    <w:p w14:paraId="058DEA58" w14:textId="77777777" w:rsidR="00820E90" w:rsidRDefault="003B39C6">
      <w:pPr>
        <w:pStyle w:val="11"/>
        <w:numPr>
          <w:ilvl w:val="0"/>
          <w:numId w:val="44"/>
        </w:numPr>
        <w:snapToGrid w:val="0"/>
        <w:spacing w:line="440" w:lineRule="exact"/>
        <w:ind w:left="1134" w:hanging="567"/>
        <w:jc w:val="both"/>
        <w:rPr>
          <w:rFonts w:ascii="Times New Roman" w:eastAsia="標楷體" w:hAnsi="Times New Roman" w:cs="Times New Roman"/>
          <w:sz w:val="28"/>
          <w:szCs w:val="28"/>
        </w:rPr>
      </w:pPr>
      <w:r>
        <w:rPr>
          <w:rFonts w:ascii="Times New Roman" w:eastAsia="標楷體" w:hAnsi="Times New Roman" w:cs="Times New Roman"/>
          <w:sz w:val="28"/>
          <w:szCs w:val="28"/>
        </w:rPr>
        <w:t>原租賃契約履約保證金計算為：太陽光電發電設備設置容量（</w:t>
      </w:r>
      <w:r>
        <w:rPr>
          <w:rFonts w:ascii="Times New Roman" w:eastAsia="標楷體" w:hAnsi="Times New Roman" w:cs="Times New Roman"/>
          <w:sz w:val="28"/>
          <w:szCs w:val="28"/>
        </w:rPr>
        <w:t>kWp</w:t>
      </w:r>
      <w:r>
        <w:rPr>
          <w:rFonts w:ascii="Times New Roman" w:eastAsia="標楷體" w:hAnsi="Times New Roman" w:cs="Times New Roman"/>
          <w:sz w:val="28"/>
          <w:szCs w:val="28"/>
        </w:rPr>
        <w:t>）</w:t>
      </w:r>
      <w:r>
        <w:rPr>
          <w:rFonts w:ascii="Times New Roman" w:eastAsia="標楷體" w:hAnsi="Times New Roman" w:cs="Times New Roman"/>
          <w:sz w:val="28"/>
          <w:szCs w:val="28"/>
        </w:rPr>
        <w:t>xO</w:t>
      </w:r>
      <w:r>
        <w:rPr>
          <w:rFonts w:ascii="Times New Roman" w:eastAsia="標楷體" w:hAnsi="Times New Roman" w:cs="Times New Roman"/>
          <w:sz w:val="28"/>
          <w:szCs w:val="28"/>
        </w:rPr>
        <w:t>元。</w:t>
      </w:r>
    </w:p>
    <w:p w14:paraId="058DEA59" w14:textId="77777777" w:rsidR="00820E90" w:rsidRDefault="003B39C6">
      <w:pPr>
        <w:pStyle w:val="11"/>
        <w:numPr>
          <w:ilvl w:val="0"/>
          <w:numId w:val="18"/>
        </w:numPr>
        <w:snapToGrid w:val="0"/>
        <w:spacing w:line="440" w:lineRule="exact"/>
        <w:ind w:left="1134" w:hanging="567"/>
        <w:jc w:val="both"/>
        <w:rPr>
          <w:rFonts w:ascii="Times New Roman" w:eastAsia="標楷體" w:hAnsi="Times New Roman" w:cs="Times New Roman"/>
          <w:sz w:val="28"/>
          <w:szCs w:val="28"/>
        </w:rPr>
      </w:pPr>
      <w:r>
        <w:rPr>
          <w:rFonts w:ascii="Times New Roman" w:eastAsia="標楷體" w:hAnsi="Times New Roman" w:cs="Times New Roman"/>
          <w:sz w:val="28"/>
          <w:szCs w:val="28"/>
        </w:rPr>
        <w:t>乙方於原租賃契約期間內已繳納</w:t>
      </w:r>
      <w:r>
        <w:rPr>
          <w:rFonts w:ascii="Times New Roman" w:eastAsia="標楷體" w:hAnsi="Times New Roman" w:cs="Times New Roman"/>
          <w:sz w:val="28"/>
          <w:szCs w:val="28"/>
        </w:rPr>
        <w:t>O</w:t>
      </w:r>
      <w:r>
        <w:rPr>
          <w:rFonts w:ascii="Times New Roman" w:eastAsia="標楷體" w:hAnsi="Times New Roman" w:cs="Times New Roman"/>
          <w:sz w:val="28"/>
          <w:szCs w:val="28"/>
        </w:rPr>
        <w:t>元履約保證金，（嗣經甲方按原租賃契約退還部分履約保證金，迄至原租賃約期間屆滿時尚有</w:t>
      </w:r>
      <w:r>
        <w:rPr>
          <w:rFonts w:ascii="Times New Roman" w:eastAsia="標楷體" w:hAnsi="Times New Roman" w:cs="Times New Roman"/>
          <w:sz w:val="28"/>
          <w:szCs w:val="28"/>
        </w:rPr>
        <w:t>O</w:t>
      </w:r>
      <w:r>
        <w:rPr>
          <w:rFonts w:ascii="Times New Roman" w:eastAsia="標楷體" w:hAnsi="Times New Roman" w:cs="Times New Roman"/>
          <w:sz w:val="28"/>
          <w:szCs w:val="28"/>
        </w:rPr>
        <w:t>元未退還），於本契約簽定後，原租賃契約未退還之履約保證金於原租賃契約屆滿時不予發還，並轉作本契約之履約保證金。</w:t>
      </w:r>
    </w:p>
    <w:p w14:paraId="058DEA5A" w14:textId="77777777" w:rsidR="00820E90" w:rsidRDefault="003B39C6">
      <w:pPr>
        <w:pStyle w:val="11"/>
        <w:numPr>
          <w:ilvl w:val="0"/>
          <w:numId w:val="18"/>
        </w:numPr>
        <w:snapToGrid w:val="0"/>
        <w:spacing w:line="440" w:lineRule="exact"/>
        <w:ind w:left="1134" w:hanging="567"/>
        <w:jc w:val="both"/>
        <w:rPr>
          <w:rFonts w:ascii="Times New Roman" w:eastAsia="標楷體" w:hAnsi="Times New Roman" w:cs="Times New Roman"/>
          <w:sz w:val="28"/>
          <w:szCs w:val="28"/>
        </w:rPr>
      </w:pPr>
      <w:r>
        <w:rPr>
          <w:rFonts w:ascii="Times New Roman" w:eastAsia="標楷體" w:hAnsi="Times New Roman" w:cs="Times New Roman"/>
          <w:sz w:val="28"/>
          <w:szCs w:val="28"/>
        </w:rPr>
        <w:t>乙方因違反原租賃契約條款，遭甲方扣抵Ｏ元而未補足，乙方應於本契約簽定前，自行以現金、金融機構所簽發之本票、支票、保付支票、無記名政府公債、郵政匯票或經政府核准於國內經營金融業務之銀行、信託投資公司、郵局、信用合作社及農、漁會信用部之定期存單設定質權等方式一次性補足。</w:t>
      </w:r>
    </w:p>
    <w:p w14:paraId="058DEA5B" w14:textId="77777777" w:rsidR="00820E90" w:rsidRDefault="003B39C6">
      <w:pPr>
        <w:pStyle w:val="11"/>
        <w:numPr>
          <w:ilvl w:val="0"/>
          <w:numId w:val="18"/>
        </w:numPr>
        <w:snapToGrid w:val="0"/>
        <w:spacing w:line="440" w:lineRule="exact"/>
        <w:ind w:left="1134" w:hanging="567"/>
        <w:jc w:val="both"/>
        <w:rPr>
          <w:rFonts w:ascii="Times New Roman" w:eastAsia="標楷體" w:hAnsi="Times New Roman" w:cs="Times New Roman"/>
          <w:sz w:val="28"/>
          <w:szCs w:val="28"/>
        </w:rPr>
      </w:pPr>
      <w:r>
        <w:rPr>
          <w:rFonts w:ascii="Times New Roman" w:eastAsia="標楷體" w:hAnsi="Times New Roman" w:cs="Times New Roman"/>
          <w:sz w:val="28"/>
          <w:szCs w:val="28"/>
        </w:rPr>
        <w:t>乙方有下列情形之一者，其所繳納之履約保證金及其孳息，不予發還：</w:t>
      </w:r>
    </w:p>
    <w:p w14:paraId="058DEA5C"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（一）乙方應自行履行契約，不得轉包（所稱轉包，指將原契約中應自行履行之全部或其主要部分，由其他廠商代為履行）。轉包者，不發還全部履約保證金。</w:t>
      </w:r>
    </w:p>
    <w:p w14:paraId="058DEA5D"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（二）因可歸責於廠商之事由，致部份終止或解除契約者，依該部份</w:t>
      </w:r>
      <w:r>
        <w:rPr>
          <w:rFonts w:ascii="Times New Roman" w:eastAsia="標楷體" w:hAnsi="Times New Roman" w:cs="Times New Roman"/>
          <w:sz w:val="28"/>
          <w:szCs w:val="28"/>
        </w:rPr>
        <w:lastRenderedPageBreak/>
        <w:t>所占契約金額比率計算之履約保證金；全部終止或解除契約者，全部履約保證金，即使雙方合意解約時亦同。</w:t>
      </w:r>
    </w:p>
    <w:p w14:paraId="058DEA5E"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（三）未依契約規定期限或甲方之同意之延長期限履行契約之一部或全部，其逾期違約金之金額，自待付契約價金扣低仍有不足者，與該不足金額相等之履約保證金。</w:t>
      </w:r>
    </w:p>
    <w:p w14:paraId="058DEA5F"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（四）須返還已支領之契約價金而未返還者，與未返還金額相等之履約保證金。</w:t>
      </w:r>
    </w:p>
    <w:p w14:paraId="058DEA60"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（五）未依契約規定延長履約保證金之有效期者，其應延長之履約保證金。</w:t>
      </w:r>
    </w:p>
    <w:p w14:paraId="058DEA61"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（六）租約期滿、契約終止、契約解除或因其他原因致租賃關係消滅後，乙方未依契約或甲方催告期限內回復原狀交還不動產，如另受有損害，並得請求損害賠償。</w:t>
      </w:r>
    </w:p>
    <w:p w14:paraId="058DEA62"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（七）其他應可歸責於乙方之事由，致甲方遭受損害，其應由乙方賠償而未賠償者，與應賠償金額相等之履約保證金。</w:t>
      </w:r>
    </w:p>
    <w:p w14:paraId="058DEA63" w14:textId="77777777" w:rsidR="00820E90" w:rsidRDefault="003B39C6">
      <w:pPr>
        <w:pStyle w:val="11"/>
        <w:numPr>
          <w:ilvl w:val="0"/>
          <w:numId w:val="18"/>
        </w:numPr>
        <w:snapToGrid w:val="0"/>
        <w:spacing w:line="440" w:lineRule="exact"/>
        <w:ind w:left="1134" w:hanging="567"/>
        <w:jc w:val="both"/>
        <w:rPr>
          <w:rFonts w:ascii="Times New Roman" w:eastAsia="標楷體" w:hAnsi="Times New Roman" w:cs="Times New Roman"/>
          <w:sz w:val="28"/>
          <w:szCs w:val="28"/>
        </w:rPr>
      </w:pPr>
      <w:r>
        <w:rPr>
          <w:rFonts w:ascii="Times New Roman" w:eastAsia="標楷體" w:hAnsi="Times New Roman" w:cs="Times New Roman"/>
          <w:sz w:val="28"/>
          <w:szCs w:val="28"/>
        </w:rPr>
        <w:t>履約保證之扣抵及補足：</w:t>
      </w:r>
    </w:p>
    <w:p w14:paraId="058DEA64"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（一）乙方因不履行或違反本契約義務致甲方受有損害時，甲方得向乙方請求給付之債務不履行損害賠償、違約金或其他相關費用等本契約所生之債權，甲方得自乙方提供之履約保證予以扣抵。</w:t>
      </w:r>
    </w:p>
    <w:p w14:paraId="058DEA65"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（二）乙方所提供之履約保證不足清償甲方之債權時，應依序抵充違約金（含懲罰性違約金）及其利息，次充債務不履行損害賠償，再充其他相關費用。</w:t>
      </w:r>
    </w:p>
    <w:p w14:paraId="058DEA66"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（三）甲方依第一款規定為扣抵後，乙方應於甲方指定期限內補足履約保證之金額。</w:t>
      </w:r>
    </w:p>
    <w:p w14:paraId="058DEA67" w14:textId="77777777" w:rsidR="00820E90" w:rsidRDefault="003B39C6">
      <w:pPr>
        <w:pStyle w:val="11"/>
        <w:numPr>
          <w:ilvl w:val="0"/>
          <w:numId w:val="18"/>
        </w:numPr>
        <w:snapToGrid w:val="0"/>
        <w:spacing w:line="440" w:lineRule="exact"/>
        <w:ind w:left="1134" w:hanging="567"/>
        <w:jc w:val="both"/>
        <w:rPr>
          <w:rFonts w:ascii="Times New Roman" w:eastAsia="標楷體" w:hAnsi="Times New Roman" w:cs="Times New Roman"/>
          <w:sz w:val="28"/>
          <w:szCs w:val="28"/>
        </w:rPr>
      </w:pPr>
      <w:r>
        <w:rPr>
          <w:rFonts w:ascii="Times New Roman" w:eastAsia="標楷體" w:hAnsi="Times New Roman" w:cs="Times New Roman"/>
          <w:sz w:val="28"/>
          <w:szCs w:val="28"/>
        </w:rPr>
        <w:t>乙方應擔保其所提出之履約保證，於本契約期間屆滿前應足額且有效。乙方未提出足額且有效之履約保證者，乙方應依本案有效契約容量每瓩新臺幣Ｏ元計算懲罰性違約金給付予甲方。</w:t>
      </w:r>
    </w:p>
    <w:p w14:paraId="058DEA68" w14:textId="77777777" w:rsidR="00820E90" w:rsidRDefault="003B39C6">
      <w:pPr>
        <w:pStyle w:val="11"/>
        <w:numPr>
          <w:ilvl w:val="0"/>
          <w:numId w:val="18"/>
        </w:numPr>
        <w:snapToGrid w:val="0"/>
        <w:spacing w:line="440" w:lineRule="exact"/>
        <w:ind w:left="1134" w:hanging="567"/>
        <w:jc w:val="both"/>
        <w:rPr>
          <w:rFonts w:ascii="Times New Roman" w:eastAsia="標楷體" w:hAnsi="Times New Roman" w:cs="Times New Roman"/>
          <w:sz w:val="28"/>
          <w:szCs w:val="28"/>
        </w:rPr>
      </w:pPr>
      <w:r>
        <w:rPr>
          <w:rFonts w:ascii="Times New Roman" w:eastAsia="標楷體" w:hAnsi="Times New Roman" w:cs="Times New Roman"/>
          <w:sz w:val="28"/>
          <w:szCs w:val="28"/>
        </w:rPr>
        <w:t>契約關係因解除、終止、租賃期限屆滿或其他原因而消滅時，乙方如無違約，於租賃標的回復原狀交還甲方後，無息返還履約保證金或其餘額。</w:t>
      </w:r>
    </w:p>
    <w:p w14:paraId="058DEA69" w14:textId="77777777" w:rsidR="00820E90" w:rsidRDefault="003B39C6">
      <w:pPr>
        <w:pStyle w:val="Standard"/>
        <w:numPr>
          <w:ilvl w:val="0"/>
          <w:numId w:val="5"/>
        </w:numPr>
        <w:spacing w:line="440" w:lineRule="exact"/>
        <w:jc w:val="both"/>
      </w:pPr>
      <w:r>
        <w:rPr>
          <w:rFonts w:ascii="Times New Roman" w:eastAsia="標楷體" w:hAnsi="Times New Roman" w:cs="Times New Roman"/>
          <w:w w:val="101"/>
          <w:kern w:val="0"/>
          <w:sz w:val="28"/>
          <w:szCs w:val="28"/>
        </w:rPr>
        <w:t>經營權利金／回饋金之計算及繳納方式</w:t>
      </w:r>
    </w:p>
    <w:p w14:paraId="058DEA6A" w14:textId="77777777" w:rsidR="00820E90" w:rsidRDefault="003B39C6">
      <w:pPr>
        <w:pStyle w:val="11"/>
        <w:numPr>
          <w:ilvl w:val="0"/>
          <w:numId w:val="45"/>
        </w:numPr>
        <w:snapToGrid w:val="0"/>
        <w:spacing w:line="440" w:lineRule="exact"/>
        <w:ind w:left="1134" w:hanging="567"/>
        <w:jc w:val="both"/>
        <w:rPr>
          <w:rFonts w:ascii="Times New Roman" w:eastAsia="標楷體" w:hAnsi="Times New Roman" w:cs="Times New Roman"/>
          <w:sz w:val="28"/>
          <w:szCs w:val="28"/>
        </w:rPr>
      </w:pPr>
      <w:r>
        <w:rPr>
          <w:rFonts w:ascii="Times New Roman" w:eastAsia="標楷體" w:hAnsi="Times New Roman" w:cs="Times New Roman"/>
          <w:sz w:val="28"/>
          <w:szCs w:val="28"/>
        </w:rPr>
        <w:t>計算方式</w:t>
      </w:r>
    </w:p>
    <w:p w14:paraId="058DEA6B"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（一）經營權利金／回饋金＝售電收入（元）</w:t>
      </w:r>
      <w:r>
        <w:rPr>
          <w:rFonts w:ascii="Times New Roman" w:eastAsia="標楷體" w:hAnsi="Times New Roman" w:cs="Times New Roman"/>
          <w:sz w:val="28"/>
          <w:szCs w:val="28"/>
        </w:rPr>
        <w:t>x</w:t>
      </w:r>
      <w:r>
        <w:rPr>
          <w:rFonts w:ascii="Times New Roman" w:eastAsia="標楷體" w:hAnsi="Times New Roman" w:cs="Times New Roman"/>
          <w:sz w:val="28"/>
          <w:szCs w:val="28"/>
        </w:rPr>
        <w:t>售電回饋百分比（</w:t>
      </w:r>
      <w:r>
        <w:rPr>
          <w:rFonts w:ascii="Times New Roman" w:eastAsia="標楷體" w:hAnsi="Times New Roman" w:cs="Times New Roman"/>
          <w:sz w:val="28"/>
          <w:szCs w:val="28"/>
        </w:rPr>
        <w:t>%</w:t>
      </w:r>
      <w:r>
        <w:rPr>
          <w:rFonts w:ascii="Times New Roman" w:eastAsia="標楷體" w:hAnsi="Times New Roman" w:cs="Times New Roman"/>
          <w:sz w:val="28"/>
          <w:szCs w:val="28"/>
        </w:rPr>
        <w:t>）</w:t>
      </w:r>
    </w:p>
    <w:p w14:paraId="058DEA6C"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（二）售電回饋百分比（</w:t>
      </w:r>
      <w:r>
        <w:rPr>
          <w:rFonts w:ascii="Times New Roman" w:eastAsia="標楷體" w:hAnsi="Times New Roman" w:cs="Times New Roman"/>
          <w:sz w:val="28"/>
          <w:szCs w:val="28"/>
        </w:rPr>
        <w:t>%</w:t>
      </w:r>
      <w:r>
        <w:rPr>
          <w:rFonts w:ascii="Times New Roman" w:eastAsia="標楷體" w:hAnsi="Times New Roman" w:cs="Times New Roman"/>
          <w:sz w:val="28"/>
          <w:szCs w:val="28"/>
        </w:rPr>
        <w:t>）：</w:t>
      </w:r>
    </w:p>
    <w:p w14:paraId="058DEA6D" w14:textId="60485BDE" w:rsidR="00820E90" w:rsidRDefault="00133312">
      <w:pPr>
        <w:pStyle w:val="11"/>
        <w:snapToGrid w:val="0"/>
        <w:spacing w:line="440" w:lineRule="exact"/>
        <w:ind w:left="2338" w:hanging="30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w:t>
      </w:r>
      <w:r w:rsidR="003B39C6">
        <w:rPr>
          <w:rFonts w:ascii="Times New Roman" w:eastAsia="標楷體" w:hAnsi="Times New Roman" w:cs="Times New Roman"/>
          <w:sz w:val="28"/>
          <w:szCs w:val="28"/>
        </w:rPr>
        <w:t>按原租賃契約約定為Ｏ</w:t>
      </w:r>
      <w:r w:rsidR="003B39C6">
        <w:rPr>
          <w:rFonts w:ascii="Times New Roman" w:eastAsia="標楷體" w:hAnsi="Times New Roman" w:cs="Times New Roman"/>
          <w:sz w:val="28"/>
          <w:szCs w:val="28"/>
        </w:rPr>
        <w:t>%</w:t>
      </w:r>
      <w:r w:rsidR="003B39C6">
        <w:rPr>
          <w:rFonts w:ascii="Times New Roman" w:eastAsia="標楷體" w:hAnsi="Times New Roman" w:cs="Times New Roman"/>
          <w:sz w:val="28"/>
          <w:szCs w:val="28"/>
        </w:rPr>
        <w:t>。（本契約期間未逾乙方與台電公</w:t>
      </w:r>
      <w:r w:rsidR="003B39C6">
        <w:rPr>
          <w:rFonts w:ascii="Times New Roman" w:eastAsia="標楷體" w:hAnsi="Times New Roman" w:cs="Times New Roman"/>
          <w:sz w:val="28"/>
          <w:szCs w:val="28"/>
        </w:rPr>
        <w:lastRenderedPageBreak/>
        <w:t>司間就原租賃契約建置之太陽光電發電設備所定電能購售契約期間）</w:t>
      </w:r>
    </w:p>
    <w:p w14:paraId="058DEA6E" w14:textId="3CE29F9E" w:rsidR="00820E90" w:rsidRDefault="00133312">
      <w:pPr>
        <w:pStyle w:val="11"/>
        <w:snapToGrid w:val="0"/>
        <w:spacing w:line="440" w:lineRule="exact"/>
        <w:ind w:left="2338" w:hanging="30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w:t>
      </w:r>
      <w:r w:rsidR="003B39C6">
        <w:rPr>
          <w:rFonts w:ascii="Times New Roman" w:eastAsia="標楷體" w:hAnsi="Times New Roman" w:cs="Times New Roman"/>
          <w:sz w:val="28"/>
          <w:szCs w:val="28"/>
        </w:rPr>
        <w:t>Ｏ年Ｏ月Ｏ日至Ｏ年Ｏ月Ｏ日間之售電回饋百分比，按原租賃契約約定Ｏ％；Ｏ年Ｏ月Ｏ日至Ｏ年Ｏ月Ｏ日間之售電回饋百分比為Ｏ％。（本契約部分期間已逾乙方與台電公司間就原租賃契約建置之太陽光電發電設備所定電能購售契約期間）</w:t>
      </w:r>
    </w:p>
    <w:p w14:paraId="058DEA6F" w14:textId="6C7C0B69" w:rsidR="00820E90" w:rsidRDefault="00133312">
      <w:pPr>
        <w:pStyle w:val="11"/>
        <w:snapToGrid w:val="0"/>
        <w:spacing w:line="440" w:lineRule="exact"/>
        <w:ind w:left="2338" w:hanging="30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w:t>
      </w:r>
      <w:r w:rsidR="003B39C6">
        <w:rPr>
          <w:rFonts w:ascii="Times New Roman" w:eastAsia="標楷體" w:hAnsi="Times New Roman" w:cs="Times New Roman"/>
          <w:sz w:val="28"/>
          <w:szCs w:val="28"/>
        </w:rPr>
        <w:t>雙方合意重新議定為Ｏ</w:t>
      </w:r>
      <w:r w:rsidR="003B39C6">
        <w:rPr>
          <w:rFonts w:ascii="Times New Roman" w:eastAsia="標楷體" w:hAnsi="Times New Roman" w:cs="Times New Roman"/>
          <w:sz w:val="28"/>
          <w:szCs w:val="28"/>
        </w:rPr>
        <w:t>%</w:t>
      </w:r>
      <w:r w:rsidR="003B39C6">
        <w:rPr>
          <w:rFonts w:ascii="Times New Roman" w:eastAsia="標楷體" w:hAnsi="Times New Roman" w:cs="Times New Roman"/>
          <w:sz w:val="28"/>
          <w:szCs w:val="28"/>
        </w:rPr>
        <w:t>。</w:t>
      </w:r>
    </w:p>
    <w:p w14:paraId="058DEA70"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（三）售電收入（元）</w:t>
      </w:r>
      <w:r>
        <w:rPr>
          <w:rFonts w:ascii="Times New Roman" w:eastAsia="標楷體" w:hAnsi="Times New Roman" w:cs="Times New Roman"/>
          <w:sz w:val="28"/>
          <w:szCs w:val="28"/>
        </w:rPr>
        <w:t>=</w:t>
      </w:r>
      <w:r>
        <w:rPr>
          <w:rFonts w:ascii="Times New Roman" w:eastAsia="標楷體" w:hAnsi="Times New Roman" w:cs="Times New Roman"/>
          <w:sz w:val="28"/>
          <w:szCs w:val="28"/>
        </w:rPr>
        <w:t>太陽光電發電設備發電量（度）</w:t>
      </w:r>
      <w:r>
        <w:rPr>
          <w:rFonts w:ascii="Times New Roman" w:eastAsia="標楷體" w:hAnsi="Times New Roman" w:cs="Times New Roman"/>
          <w:sz w:val="28"/>
          <w:szCs w:val="28"/>
        </w:rPr>
        <w:t>×</w:t>
      </w:r>
      <w:r>
        <w:rPr>
          <w:rFonts w:ascii="Times New Roman" w:eastAsia="標楷體" w:hAnsi="Times New Roman" w:cs="Times New Roman"/>
          <w:sz w:val="28"/>
          <w:szCs w:val="28"/>
        </w:rPr>
        <w:t>躉購／售電價格（元）。（註：非售電予台電公司者，亦不得低於台電公司躉購價格）</w:t>
      </w:r>
    </w:p>
    <w:p w14:paraId="058DEA71" w14:textId="77777777" w:rsidR="00820E90" w:rsidRDefault="003B39C6">
      <w:pPr>
        <w:pStyle w:val="11"/>
        <w:numPr>
          <w:ilvl w:val="0"/>
          <w:numId w:val="21"/>
        </w:numPr>
        <w:snapToGrid w:val="0"/>
        <w:spacing w:line="440" w:lineRule="exact"/>
        <w:ind w:left="1134" w:hanging="567"/>
        <w:jc w:val="both"/>
      </w:pPr>
      <w:r>
        <w:rPr>
          <w:rFonts w:ascii="Times New Roman" w:eastAsia="標楷體" w:hAnsi="Times New Roman" w:cs="Times New Roman"/>
          <w:w w:val="101"/>
          <w:kern w:val="0"/>
          <w:sz w:val="28"/>
          <w:szCs w:val="28"/>
        </w:rPr>
        <w:t>繳納方式</w:t>
      </w:r>
    </w:p>
    <w:p w14:paraId="058DEA72"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（一）分二期繳納。</w:t>
      </w:r>
    </w:p>
    <w:p w14:paraId="058DEA73"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二）經營權利金／回饋金應於合約生效日起算。乙方應於每年的二月與八月底前，依本條製作前一年七月至十二月與該年一月至六月經營權利金／回饋金繳納明細表，並經會計師簽章後掛號郵寄（以郵戳為憑）至甲方。</w:t>
      </w:r>
    </w:p>
    <w:p w14:paraId="058DEA74"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三）甲方應於收到經營權利金／回饋金繳納明細表後，開立繳款通知單予乙方，乙方應於繳款通知單寄出當日（以郵戳為憑）起三十日內至甲方指定處所繳納該期經營權利金／回饋金。乙方未收到繳款通知單者，應自動洽甲方補單繳納；如經甲方電話或發文催告乙方延遲繳款，乙方未補單致回饋金逾期未繳，視逾期違約，應加收逾期違約金。</w:t>
      </w:r>
    </w:p>
    <w:p w14:paraId="058DEA75"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（四）乙方於承租期間內地址變更時，應即書信通知甲方更正，如未通知，致甲方依租賃契約所載地址寄發繳款通知單被退回，且未於繳費期限前通知甲方另行補寄新址，視同逾期違約，應加收逾期違約金。</w:t>
      </w:r>
    </w:p>
    <w:p w14:paraId="058DEA76"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五）上述經營權利金／回饋金，如乙方於繳納期限內未繳納，甲方應依逾期違約金計算方式，開立逾期違約金繳款單，乙方應於甲方指定期限內繳納完畢。如該期經營權利金／回饋金逾期達四個月並經甲方催告乙方限期繳納，逾期仍未繳納者，甲方得終止契約。</w:t>
      </w:r>
    </w:p>
    <w:p w14:paraId="058DEA77" w14:textId="77777777" w:rsidR="00820E90" w:rsidRDefault="003B39C6">
      <w:pPr>
        <w:pStyle w:val="11"/>
        <w:numPr>
          <w:ilvl w:val="0"/>
          <w:numId w:val="21"/>
        </w:numPr>
        <w:snapToGrid w:val="0"/>
        <w:spacing w:line="440" w:lineRule="exact"/>
        <w:ind w:left="1134" w:hanging="567"/>
        <w:jc w:val="both"/>
      </w:pPr>
      <w:r>
        <w:rPr>
          <w:rFonts w:ascii="Times New Roman" w:eastAsia="標楷體" w:hAnsi="Times New Roman" w:cs="Times New Roman"/>
          <w:color w:val="FF0000"/>
          <w:sz w:val="28"/>
          <w:szCs w:val="28"/>
        </w:rPr>
        <w:t>有關太陽光電發電設備尚未取得售電收入者，暫依太陽光電發電設備所在區域每瓩年發電量（度）下限及同意備案取得年度之第二期太陽</w:t>
      </w:r>
      <w:r>
        <w:rPr>
          <w:rFonts w:ascii="Times New Roman" w:eastAsia="標楷體" w:hAnsi="Times New Roman" w:cs="Times New Roman"/>
          <w:color w:val="FF0000"/>
          <w:sz w:val="28"/>
          <w:szCs w:val="28"/>
        </w:rPr>
        <w:lastRenderedPageBreak/>
        <w:t>光電躉購費率為計算；待完工併網確認售電費率後，如有溢繳或漏繳情事者，應予扣抵或補足。</w:t>
      </w:r>
    </w:p>
    <w:p w14:paraId="058DEA78" w14:textId="77777777" w:rsidR="00820E90" w:rsidRDefault="003B39C6">
      <w:pPr>
        <w:pStyle w:val="11"/>
        <w:snapToGrid w:val="0"/>
        <w:spacing w:line="440" w:lineRule="exact"/>
        <w:ind w:left="1842" w:hanging="848"/>
        <w:jc w:val="both"/>
      </w:pPr>
      <w:r>
        <w:rPr>
          <w:rFonts w:ascii="Times New Roman" w:eastAsia="標楷體" w:hAnsi="Times New Roman" w:cs="Times New Roman"/>
          <w:color w:val="FF0000"/>
          <w:sz w:val="28"/>
          <w:szCs w:val="28"/>
        </w:rPr>
        <w:t>（一）基隆市：每瓩年發電量（度）下限為</w:t>
      </w:r>
      <w:r>
        <w:rPr>
          <w:rFonts w:ascii="Times New Roman" w:eastAsia="標楷體" w:hAnsi="Times New Roman" w:cs="Times New Roman"/>
          <w:color w:val="FF0000"/>
          <w:sz w:val="28"/>
          <w:szCs w:val="28"/>
        </w:rPr>
        <w:t>800</w:t>
      </w:r>
      <w:r>
        <w:rPr>
          <w:rFonts w:ascii="Times New Roman" w:eastAsia="標楷體" w:hAnsi="Times New Roman" w:cs="Times New Roman"/>
          <w:color w:val="FF0000"/>
          <w:sz w:val="28"/>
          <w:szCs w:val="28"/>
        </w:rPr>
        <w:t>度。</w:t>
      </w:r>
    </w:p>
    <w:p w14:paraId="058DEA79" w14:textId="77777777" w:rsidR="00820E90" w:rsidRDefault="003B39C6">
      <w:pPr>
        <w:pStyle w:val="11"/>
        <w:snapToGrid w:val="0"/>
        <w:spacing w:line="440" w:lineRule="exact"/>
        <w:ind w:left="1842" w:hanging="848"/>
        <w:jc w:val="both"/>
      </w:pPr>
      <w:r>
        <w:rPr>
          <w:rFonts w:ascii="Times New Roman" w:eastAsia="標楷體" w:hAnsi="Times New Roman" w:cs="Times New Roman"/>
          <w:color w:val="FF0000"/>
          <w:sz w:val="28"/>
          <w:szCs w:val="28"/>
        </w:rPr>
        <w:t>（二）北部地區：即臺北市、新北市、宜蘭縣、桃園市、新竹縣、新竹市、苗栗縣及花蓮縣，其每瓩年發電量（度）下限為</w:t>
      </w:r>
      <w:r>
        <w:rPr>
          <w:rFonts w:ascii="Times New Roman" w:eastAsia="標楷體" w:hAnsi="Times New Roman" w:cs="Times New Roman"/>
          <w:color w:val="FF0000"/>
          <w:sz w:val="28"/>
          <w:szCs w:val="28"/>
        </w:rPr>
        <w:t>1,050</w:t>
      </w:r>
      <w:r>
        <w:rPr>
          <w:rFonts w:ascii="Times New Roman" w:eastAsia="標楷體" w:hAnsi="Times New Roman" w:cs="Times New Roman"/>
          <w:color w:val="FF0000"/>
          <w:sz w:val="28"/>
          <w:szCs w:val="28"/>
        </w:rPr>
        <w:t>度。</w:t>
      </w:r>
    </w:p>
    <w:p w14:paraId="058DEA7A" w14:textId="77777777" w:rsidR="00820E90" w:rsidRDefault="003B39C6">
      <w:pPr>
        <w:pStyle w:val="11"/>
        <w:snapToGrid w:val="0"/>
        <w:spacing w:line="440" w:lineRule="exact"/>
        <w:ind w:left="1842" w:hanging="848"/>
        <w:jc w:val="both"/>
      </w:pPr>
      <w:r>
        <w:rPr>
          <w:rFonts w:ascii="Times New Roman" w:eastAsia="標楷體" w:hAnsi="Times New Roman" w:cs="Times New Roman"/>
          <w:color w:val="FF0000"/>
          <w:sz w:val="28"/>
          <w:szCs w:val="28"/>
        </w:rPr>
        <w:t>（三）其他地區：即基隆市、北部地區外之縣（市），其每瓩年發電量（度）下限為</w:t>
      </w:r>
      <w:r>
        <w:rPr>
          <w:rFonts w:ascii="Times New Roman" w:eastAsia="標楷體" w:hAnsi="Times New Roman" w:cs="Times New Roman"/>
          <w:color w:val="FF0000"/>
          <w:sz w:val="28"/>
          <w:szCs w:val="28"/>
        </w:rPr>
        <w:t>1,250</w:t>
      </w:r>
      <w:r>
        <w:rPr>
          <w:rFonts w:ascii="Times New Roman" w:eastAsia="標楷體" w:hAnsi="Times New Roman" w:cs="Times New Roman"/>
          <w:color w:val="FF0000"/>
          <w:sz w:val="28"/>
          <w:szCs w:val="28"/>
        </w:rPr>
        <w:t>度。</w:t>
      </w:r>
    </w:p>
    <w:p w14:paraId="058DEA7B" w14:textId="77777777" w:rsidR="00820E90" w:rsidRDefault="003B39C6">
      <w:pPr>
        <w:pStyle w:val="11"/>
        <w:numPr>
          <w:ilvl w:val="0"/>
          <w:numId w:val="21"/>
        </w:numPr>
        <w:snapToGrid w:val="0"/>
        <w:spacing w:line="440" w:lineRule="exact"/>
        <w:ind w:left="1134" w:hanging="567"/>
        <w:jc w:val="both"/>
      </w:pPr>
      <w:r>
        <w:rPr>
          <w:rFonts w:ascii="Times New Roman" w:eastAsia="標楷體" w:hAnsi="Times New Roman" w:cs="Times New Roman"/>
          <w:w w:val="101"/>
          <w:kern w:val="0"/>
          <w:sz w:val="28"/>
          <w:szCs w:val="28"/>
        </w:rPr>
        <w:t>逾期違約金之計算</w:t>
      </w:r>
    </w:p>
    <w:p w14:paraId="058DEA7C"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（一）逾期繳納未滿一月者，照欠額加收百分之二。</w:t>
      </w:r>
    </w:p>
    <w:p w14:paraId="058DEA7D"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（二）逾期繳納在一個月個以上未滿二個月者，照欠額加收百分之四。</w:t>
      </w:r>
    </w:p>
    <w:p w14:paraId="058DEA7E"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（三）逾期繳納在二個月以上未滿三個月者，照欠額加收百分之八。</w:t>
      </w:r>
    </w:p>
    <w:p w14:paraId="058DEA7F"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（四）逾期繳納在三個月以上者，一律照欠額加收百分之十。</w:t>
      </w:r>
    </w:p>
    <w:p w14:paraId="058DEA80" w14:textId="77777777" w:rsidR="00820E90" w:rsidRDefault="003B39C6">
      <w:pPr>
        <w:pStyle w:val="11"/>
        <w:numPr>
          <w:ilvl w:val="0"/>
          <w:numId w:val="21"/>
        </w:numPr>
        <w:snapToGrid w:val="0"/>
        <w:spacing w:line="440" w:lineRule="exact"/>
        <w:ind w:left="1134" w:hanging="567"/>
        <w:jc w:val="both"/>
      </w:pPr>
      <w:r>
        <w:rPr>
          <w:rFonts w:ascii="Times New Roman" w:eastAsia="標楷體" w:hAnsi="Times New Roman" w:cs="Times New Roman"/>
          <w:w w:val="101"/>
          <w:kern w:val="0"/>
          <w:sz w:val="28"/>
          <w:szCs w:val="28"/>
        </w:rPr>
        <w:t>有第五條第六項所定情事，乙方得自暫停發電之日起停止給付甲方</w:t>
      </w:r>
      <w:r>
        <w:rPr>
          <w:rFonts w:ascii="Times New Roman" w:eastAsia="標楷體" w:hAnsi="Times New Roman" w:cs="Times New Roman"/>
          <w:sz w:val="28"/>
          <w:szCs w:val="28"/>
        </w:rPr>
        <w:t>經營權利金／回饋金</w:t>
      </w:r>
      <w:r>
        <w:rPr>
          <w:rFonts w:ascii="Times New Roman" w:eastAsia="標楷體" w:hAnsi="Times New Roman" w:cs="Times New Roman"/>
          <w:w w:val="101"/>
          <w:kern w:val="0"/>
          <w:sz w:val="28"/>
          <w:szCs w:val="28"/>
        </w:rPr>
        <w:t>，至該太陽光電發電設備於租賃標的、或於甲方所提供其他可供遷入標的恢復發電之日止。</w:t>
      </w:r>
    </w:p>
    <w:p w14:paraId="058DEA81" w14:textId="77777777" w:rsidR="00820E90" w:rsidRDefault="003B39C6">
      <w:pPr>
        <w:pStyle w:val="Standard"/>
        <w:numPr>
          <w:ilvl w:val="0"/>
          <w:numId w:val="5"/>
        </w:numPr>
        <w:spacing w:line="440" w:lineRule="exact"/>
        <w:jc w:val="both"/>
      </w:pPr>
      <w:r>
        <w:rPr>
          <w:rFonts w:ascii="Times New Roman" w:eastAsia="標楷體" w:hAnsi="Times New Roman" w:cs="Times New Roman"/>
          <w:w w:val="101"/>
          <w:kern w:val="0"/>
          <w:sz w:val="28"/>
          <w:szCs w:val="28"/>
        </w:rPr>
        <w:t>稅捐、保險及其他費用之負擔</w:t>
      </w:r>
    </w:p>
    <w:p w14:paraId="058DEA82" w14:textId="77777777" w:rsidR="00820E90" w:rsidRDefault="003B39C6">
      <w:pPr>
        <w:pStyle w:val="11"/>
        <w:numPr>
          <w:ilvl w:val="0"/>
          <w:numId w:val="46"/>
        </w:numPr>
        <w:snapToGrid w:val="0"/>
        <w:spacing w:line="440" w:lineRule="exact"/>
        <w:ind w:left="1134" w:hanging="567"/>
        <w:jc w:val="both"/>
      </w:pPr>
      <w:r>
        <w:rPr>
          <w:rFonts w:ascii="Times New Roman" w:eastAsia="標楷體" w:hAnsi="Times New Roman" w:cs="Times New Roman"/>
          <w:w w:val="101"/>
          <w:kern w:val="0"/>
          <w:sz w:val="28"/>
          <w:szCs w:val="28"/>
        </w:rPr>
        <w:t>本租賃契約標租房舍除屬原已課徵之房屋稅及地價稅，倘因本契約而衍生之相關賦稅，雙方同意由乙方負擔。</w:t>
      </w:r>
    </w:p>
    <w:p w14:paraId="058DEA83" w14:textId="77777777" w:rsidR="00820E90" w:rsidRDefault="003B39C6" w:rsidP="00F910BE">
      <w:pPr>
        <w:pStyle w:val="11"/>
        <w:numPr>
          <w:ilvl w:val="0"/>
          <w:numId w:val="46"/>
        </w:numPr>
        <w:snapToGrid w:val="0"/>
        <w:spacing w:line="440" w:lineRule="exact"/>
        <w:ind w:left="1134" w:hanging="567"/>
        <w:jc w:val="both"/>
      </w:pPr>
      <w:r>
        <w:rPr>
          <w:rFonts w:ascii="Times New Roman" w:eastAsia="標楷體" w:hAnsi="Times New Roman" w:cs="Times New Roman"/>
          <w:w w:val="101"/>
          <w:kern w:val="0"/>
          <w:sz w:val="28"/>
          <w:szCs w:val="28"/>
        </w:rPr>
        <w:t>乙方應於太陽光電發電設備設置及回復原狀期間辦理安裝或營造綜合保險，其投保項目須包含安裝或營造工程綜合保險、雇主意外責任險及第三人意外責任險；乙方應於租賃期間（完工併網時）辦理電子設備或財產綜合保險及第三人意外責任險。乙方並應於辦妥保險後十日內，提供保險單影本交甲方收執。</w:t>
      </w:r>
    </w:p>
    <w:p w14:paraId="058DEA84" w14:textId="77777777" w:rsidR="00820E90" w:rsidRPr="00F910BE" w:rsidRDefault="003B39C6" w:rsidP="00F910BE">
      <w:pPr>
        <w:pStyle w:val="11"/>
        <w:numPr>
          <w:ilvl w:val="0"/>
          <w:numId w:val="46"/>
        </w:numPr>
        <w:snapToGrid w:val="0"/>
        <w:spacing w:line="440" w:lineRule="exact"/>
        <w:ind w:left="1134" w:hanging="567"/>
        <w:jc w:val="both"/>
        <w:rPr>
          <w:rFonts w:ascii="Times New Roman" w:eastAsia="標楷體" w:hAnsi="Times New Roman" w:cs="Times New Roman"/>
          <w:w w:val="101"/>
          <w:kern w:val="0"/>
          <w:sz w:val="28"/>
          <w:szCs w:val="28"/>
        </w:rPr>
      </w:pPr>
      <w:r>
        <w:rPr>
          <w:rFonts w:ascii="Times New Roman" w:eastAsia="標楷體" w:hAnsi="Times New Roman" w:cs="Times New Roman"/>
          <w:w w:val="101"/>
          <w:kern w:val="0"/>
          <w:sz w:val="28"/>
          <w:szCs w:val="28"/>
        </w:rPr>
        <w:t>保險期間自簽訂合約生效日起至租期屆滿之日止，如有申請換約續租者，保險期間比照順延。</w:t>
      </w:r>
    </w:p>
    <w:p w14:paraId="058DEA85" w14:textId="77777777" w:rsidR="00820E90" w:rsidRPr="00F910BE" w:rsidRDefault="003B39C6" w:rsidP="00F910BE">
      <w:pPr>
        <w:pStyle w:val="11"/>
        <w:numPr>
          <w:ilvl w:val="0"/>
          <w:numId w:val="46"/>
        </w:numPr>
        <w:snapToGrid w:val="0"/>
        <w:spacing w:line="440" w:lineRule="exact"/>
        <w:ind w:left="1134" w:hanging="567"/>
        <w:jc w:val="both"/>
        <w:rPr>
          <w:rFonts w:ascii="Times New Roman" w:eastAsia="標楷體" w:hAnsi="Times New Roman" w:cs="Times New Roman"/>
          <w:w w:val="101"/>
          <w:kern w:val="0"/>
          <w:sz w:val="28"/>
          <w:szCs w:val="28"/>
        </w:rPr>
      </w:pPr>
      <w:r>
        <w:rPr>
          <w:rFonts w:ascii="Times New Roman" w:eastAsia="標楷體" w:hAnsi="Times New Roman" w:cs="Times New Roman"/>
          <w:w w:val="101"/>
          <w:kern w:val="0"/>
          <w:sz w:val="28"/>
          <w:szCs w:val="28"/>
        </w:rPr>
        <w:t>未經甲方同意之任何保險契約之變更或終止，視為違約論。</w:t>
      </w:r>
    </w:p>
    <w:p w14:paraId="058DEA86" w14:textId="77777777" w:rsidR="00820E90" w:rsidRPr="00F910BE" w:rsidRDefault="003B39C6" w:rsidP="00F910BE">
      <w:pPr>
        <w:pStyle w:val="11"/>
        <w:numPr>
          <w:ilvl w:val="0"/>
          <w:numId w:val="46"/>
        </w:numPr>
        <w:snapToGrid w:val="0"/>
        <w:spacing w:line="440" w:lineRule="exact"/>
        <w:ind w:left="1134" w:hanging="567"/>
        <w:jc w:val="both"/>
        <w:rPr>
          <w:rFonts w:ascii="Times New Roman" w:eastAsia="標楷體" w:hAnsi="Times New Roman" w:cs="Times New Roman"/>
          <w:w w:val="101"/>
          <w:kern w:val="0"/>
          <w:sz w:val="28"/>
          <w:szCs w:val="28"/>
        </w:rPr>
      </w:pPr>
      <w:r>
        <w:rPr>
          <w:rFonts w:ascii="Times New Roman" w:eastAsia="標楷體" w:hAnsi="Times New Roman" w:cs="Times New Roman"/>
          <w:w w:val="101"/>
          <w:kern w:val="0"/>
          <w:sz w:val="28"/>
          <w:szCs w:val="28"/>
        </w:rPr>
        <w:t>保險單記載契約規定以外之不保事項者，其風險及可能之賠償由乙方負擔。</w:t>
      </w:r>
    </w:p>
    <w:p w14:paraId="058DEA87" w14:textId="77777777" w:rsidR="00820E90" w:rsidRPr="00F910BE" w:rsidRDefault="003B39C6" w:rsidP="00F910BE">
      <w:pPr>
        <w:pStyle w:val="11"/>
        <w:numPr>
          <w:ilvl w:val="0"/>
          <w:numId w:val="46"/>
        </w:numPr>
        <w:snapToGrid w:val="0"/>
        <w:spacing w:line="440" w:lineRule="exact"/>
        <w:ind w:left="1134" w:hanging="567"/>
        <w:jc w:val="both"/>
        <w:rPr>
          <w:rFonts w:ascii="Times New Roman" w:eastAsia="標楷體" w:hAnsi="Times New Roman" w:cs="Times New Roman"/>
          <w:w w:val="101"/>
          <w:kern w:val="0"/>
          <w:sz w:val="28"/>
          <w:szCs w:val="28"/>
        </w:rPr>
      </w:pPr>
      <w:r>
        <w:rPr>
          <w:rFonts w:ascii="Times New Roman" w:eastAsia="標楷體" w:hAnsi="Times New Roman" w:cs="Times New Roman"/>
          <w:w w:val="101"/>
          <w:kern w:val="0"/>
          <w:sz w:val="28"/>
          <w:szCs w:val="28"/>
        </w:rPr>
        <w:t>乙方向保險人索賠所費時間，不得據以請求延長合約期限。</w:t>
      </w:r>
    </w:p>
    <w:p w14:paraId="058DEA88" w14:textId="77777777" w:rsidR="00820E90" w:rsidRPr="00F910BE" w:rsidRDefault="003B39C6" w:rsidP="00F910BE">
      <w:pPr>
        <w:pStyle w:val="11"/>
        <w:numPr>
          <w:ilvl w:val="0"/>
          <w:numId w:val="46"/>
        </w:numPr>
        <w:snapToGrid w:val="0"/>
        <w:spacing w:line="440" w:lineRule="exact"/>
        <w:ind w:left="1134" w:hanging="567"/>
        <w:jc w:val="both"/>
        <w:rPr>
          <w:rFonts w:ascii="Times New Roman" w:eastAsia="標楷體" w:hAnsi="Times New Roman" w:cs="Times New Roman"/>
          <w:w w:val="101"/>
          <w:kern w:val="0"/>
          <w:sz w:val="28"/>
          <w:szCs w:val="28"/>
        </w:rPr>
      </w:pPr>
      <w:r>
        <w:rPr>
          <w:rFonts w:ascii="Times New Roman" w:eastAsia="標楷體" w:hAnsi="Times New Roman" w:cs="Times New Roman"/>
          <w:w w:val="101"/>
          <w:kern w:val="0"/>
          <w:sz w:val="28"/>
          <w:szCs w:val="28"/>
        </w:rPr>
        <w:t>乙方未依契約規定辦理保險、保險範圍不足或未能自保險人或得足額理賠者，其損失或損害賠償，由乙方負擔。</w:t>
      </w:r>
    </w:p>
    <w:p w14:paraId="058DEA89" w14:textId="77777777" w:rsidR="00820E90" w:rsidRPr="00F910BE" w:rsidRDefault="003B39C6" w:rsidP="00F910BE">
      <w:pPr>
        <w:pStyle w:val="11"/>
        <w:numPr>
          <w:ilvl w:val="0"/>
          <w:numId w:val="46"/>
        </w:numPr>
        <w:snapToGrid w:val="0"/>
        <w:spacing w:line="440" w:lineRule="exact"/>
        <w:ind w:left="1134" w:hanging="567"/>
        <w:jc w:val="both"/>
        <w:rPr>
          <w:rFonts w:ascii="Times New Roman" w:eastAsia="標楷體" w:hAnsi="Times New Roman" w:cs="Times New Roman"/>
          <w:w w:val="101"/>
          <w:kern w:val="0"/>
          <w:sz w:val="28"/>
          <w:szCs w:val="28"/>
        </w:rPr>
      </w:pPr>
      <w:r>
        <w:rPr>
          <w:rFonts w:ascii="Times New Roman" w:eastAsia="標楷體" w:hAnsi="Times New Roman" w:cs="Times New Roman"/>
          <w:w w:val="101"/>
          <w:kern w:val="0"/>
          <w:sz w:val="28"/>
          <w:szCs w:val="28"/>
        </w:rPr>
        <w:t>若發生被保險人對於第三人應負損失賠償責任確定時，依保險法第九十四條第二項規定辦理</w:t>
      </w:r>
    </w:p>
    <w:p w14:paraId="058DEA8A" w14:textId="77777777" w:rsidR="00820E90" w:rsidRDefault="003B39C6" w:rsidP="00F910BE">
      <w:pPr>
        <w:pStyle w:val="11"/>
        <w:numPr>
          <w:ilvl w:val="0"/>
          <w:numId w:val="46"/>
        </w:numPr>
        <w:snapToGrid w:val="0"/>
        <w:spacing w:line="440" w:lineRule="exact"/>
        <w:ind w:left="1134" w:hanging="567"/>
        <w:jc w:val="both"/>
      </w:pPr>
      <w:r>
        <w:rPr>
          <w:rFonts w:ascii="Times New Roman" w:eastAsia="標楷體" w:hAnsi="Times New Roman" w:cs="Times New Roman"/>
          <w:w w:val="101"/>
          <w:kern w:val="0"/>
          <w:sz w:val="28"/>
          <w:szCs w:val="28"/>
        </w:rPr>
        <w:t>甲方配合乙方要求提供文件之申請費用，均應由乙方負擔。</w:t>
      </w:r>
    </w:p>
    <w:p w14:paraId="058DEA8B" w14:textId="77777777" w:rsidR="00820E90" w:rsidRDefault="003B39C6">
      <w:pPr>
        <w:pStyle w:val="Standard"/>
        <w:numPr>
          <w:ilvl w:val="0"/>
          <w:numId w:val="5"/>
        </w:numPr>
        <w:spacing w:line="440" w:lineRule="exact"/>
        <w:jc w:val="both"/>
      </w:pPr>
      <w:r>
        <w:rPr>
          <w:rFonts w:ascii="Times New Roman" w:eastAsia="標楷體" w:hAnsi="Times New Roman" w:cs="Times New Roman"/>
          <w:w w:val="101"/>
          <w:kern w:val="0"/>
          <w:sz w:val="28"/>
          <w:szCs w:val="28"/>
        </w:rPr>
        <w:lastRenderedPageBreak/>
        <w:t>契約之終止</w:t>
      </w:r>
    </w:p>
    <w:p w14:paraId="058DEA8C" w14:textId="1240814B" w:rsidR="00820E90" w:rsidRDefault="003B39C6">
      <w:pPr>
        <w:pStyle w:val="Standard"/>
        <w:numPr>
          <w:ilvl w:val="0"/>
          <w:numId w:val="47"/>
        </w:numPr>
        <w:snapToGrid w:val="0"/>
        <w:spacing w:line="440" w:lineRule="exact"/>
        <w:ind w:left="1160" w:hanging="560"/>
        <w:jc w:val="both"/>
        <w:rPr>
          <w:rFonts w:ascii="Times New Roman" w:eastAsia="標楷體" w:hAnsi="Times New Roman" w:cs="Times New Roman"/>
          <w:sz w:val="28"/>
          <w:szCs w:val="28"/>
        </w:rPr>
      </w:pPr>
      <w:r>
        <w:rPr>
          <w:rFonts w:ascii="Times New Roman" w:eastAsia="標楷體" w:hAnsi="Times New Roman" w:cs="Times New Roman"/>
          <w:sz w:val="28"/>
          <w:szCs w:val="28"/>
        </w:rPr>
        <w:t>乙方有下列情形之一時，甲方得</w:t>
      </w:r>
      <w:r w:rsidR="007332AD">
        <w:rPr>
          <w:rFonts w:ascii="Times New Roman" w:eastAsia="標楷體" w:hAnsi="Times New Roman" w:cs="Times New Roman" w:hint="eastAsia"/>
          <w:sz w:val="28"/>
          <w:szCs w:val="28"/>
        </w:rPr>
        <w:t>逕行</w:t>
      </w:r>
      <w:r>
        <w:rPr>
          <w:rFonts w:ascii="Times New Roman" w:eastAsia="標楷體" w:hAnsi="Times New Roman" w:cs="Times New Roman"/>
          <w:sz w:val="28"/>
          <w:szCs w:val="28"/>
        </w:rPr>
        <w:t>終止本契約，並得就其所受損害向乙方請求損害賠償：</w:t>
      </w:r>
    </w:p>
    <w:p w14:paraId="058DEA8D"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（一）違反第四條之規定，經甲方通知限期改善後，逾期未改善、或改善未完全。</w:t>
      </w:r>
    </w:p>
    <w:p w14:paraId="058DEA8E"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（二）經營權利金／回饋金繳納期限屆至而仍未繳納經營權利金／回饋金，經甲方連續催告三次仍未履行者或逾期繳納經營權利金／回饋金次數，於租期內累計達三次者。</w:t>
      </w:r>
    </w:p>
    <w:p w14:paraId="3DB45402" w14:textId="2B60D7FF" w:rsidR="000F3C13"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（三）</w:t>
      </w:r>
      <w:r w:rsidR="000F3C13">
        <w:rPr>
          <w:rFonts w:ascii="Times New Roman" w:eastAsia="標楷體" w:hAnsi="Times New Roman" w:cs="Times New Roman" w:hint="eastAsia"/>
          <w:sz w:val="28"/>
          <w:szCs w:val="28"/>
        </w:rPr>
        <w:t>符合第</w:t>
      </w:r>
      <w:r w:rsidR="000F3C13">
        <w:rPr>
          <w:rFonts w:ascii="Times New Roman" w:eastAsia="標楷體" w:hAnsi="Times New Roman" w:cs="Times New Roman" w:hint="eastAsia"/>
          <w:sz w:val="28"/>
          <w:szCs w:val="28"/>
        </w:rPr>
        <w:t>7</w:t>
      </w:r>
      <w:r w:rsidR="000F3C13">
        <w:rPr>
          <w:rFonts w:ascii="Times New Roman" w:eastAsia="標楷體" w:hAnsi="Times New Roman" w:cs="Times New Roman" w:hint="eastAsia"/>
          <w:sz w:val="28"/>
          <w:szCs w:val="28"/>
        </w:rPr>
        <w:t>條第</w:t>
      </w:r>
      <w:r w:rsidR="000F3C13">
        <w:rPr>
          <w:rFonts w:ascii="Times New Roman" w:eastAsia="標楷體" w:hAnsi="Times New Roman" w:cs="Times New Roman" w:hint="eastAsia"/>
          <w:sz w:val="28"/>
          <w:szCs w:val="28"/>
        </w:rPr>
        <w:t>2</w:t>
      </w:r>
      <w:r w:rsidR="000F3C13">
        <w:rPr>
          <w:rFonts w:ascii="Times New Roman" w:eastAsia="標楷體" w:hAnsi="Times New Roman" w:cs="Times New Roman" w:hint="eastAsia"/>
          <w:sz w:val="28"/>
          <w:szCs w:val="28"/>
        </w:rPr>
        <w:t>項第</w:t>
      </w:r>
      <w:r w:rsidR="000F3C13">
        <w:rPr>
          <w:rFonts w:ascii="Times New Roman" w:eastAsia="標楷體" w:hAnsi="Times New Roman" w:cs="Times New Roman" w:hint="eastAsia"/>
          <w:sz w:val="28"/>
          <w:szCs w:val="28"/>
        </w:rPr>
        <w:t>5</w:t>
      </w:r>
      <w:r w:rsidR="000F3C13">
        <w:rPr>
          <w:rFonts w:ascii="Times New Roman" w:eastAsia="標楷體" w:hAnsi="Times New Roman" w:cs="Times New Roman" w:hint="eastAsia"/>
          <w:sz w:val="28"/>
          <w:szCs w:val="28"/>
        </w:rPr>
        <w:t>款後段情形者。</w:t>
      </w:r>
    </w:p>
    <w:p w14:paraId="058DEA8F" w14:textId="2EB13315" w:rsidR="00820E90" w:rsidRDefault="000F3C13">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（四）</w:t>
      </w:r>
      <w:r w:rsidR="003B39C6">
        <w:rPr>
          <w:rFonts w:ascii="Times New Roman" w:eastAsia="標楷體" w:hAnsi="Times New Roman" w:cs="Times New Roman"/>
          <w:sz w:val="28"/>
          <w:szCs w:val="28"/>
        </w:rPr>
        <w:t>乙方違反本契約規定或重大違反法令致嚴重影響其經營能力或甲方聲譽者，經甲方定相當期限，催告乙方改善，而逾期未改善時者。</w:t>
      </w:r>
    </w:p>
    <w:p w14:paraId="058DEA90" w14:textId="23D1412E"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w:t>
      </w:r>
      <w:r w:rsidR="000F3C13">
        <w:rPr>
          <w:rFonts w:ascii="Times New Roman" w:eastAsia="標楷體" w:hAnsi="Times New Roman" w:cs="Times New Roman" w:hint="eastAsia"/>
          <w:sz w:val="28"/>
          <w:szCs w:val="28"/>
        </w:rPr>
        <w:t>五</w:t>
      </w:r>
      <w:r>
        <w:rPr>
          <w:rFonts w:ascii="Times New Roman" w:eastAsia="標楷體" w:hAnsi="Times New Roman" w:cs="Times New Roman"/>
          <w:sz w:val="28"/>
          <w:szCs w:val="28"/>
        </w:rPr>
        <w:t>）乙方經法院裁定重整或宣告破產，進行破產法上之和解，或因違反法令經主管機關命令解散、停業或歇業者。</w:t>
      </w:r>
    </w:p>
    <w:p w14:paraId="058DEA91" w14:textId="43CD3868"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w:t>
      </w:r>
      <w:r w:rsidR="000F3C13">
        <w:rPr>
          <w:rFonts w:ascii="Times New Roman" w:eastAsia="標楷體" w:hAnsi="Times New Roman" w:cs="Times New Roman" w:hint="eastAsia"/>
          <w:sz w:val="28"/>
          <w:szCs w:val="28"/>
        </w:rPr>
        <w:t>六</w:t>
      </w:r>
      <w:r>
        <w:rPr>
          <w:rFonts w:ascii="Times New Roman" w:eastAsia="標楷體" w:hAnsi="Times New Roman" w:cs="Times New Roman"/>
          <w:sz w:val="28"/>
          <w:szCs w:val="28"/>
        </w:rPr>
        <w:t>）使用行為違反法令、違背公共秩序或善良風俗者。</w:t>
      </w:r>
    </w:p>
    <w:p w14:paraId="058DEA92" w14:textId="28B8DACF"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w:t>
      </w:r>
      <w:r w:rsidR="000F3C13">
        <w:rPr>
          <w:rFonts w:ascii="Times New Roman" w:eastAsia="標楷體" w:hAnsi="Times New Roman" w:cs="Times New Roman" w:hint="eastAsia"/>
          <w:sz w:val="28"/>
          <w:szCs w:val="28"/>
        </w:rPr>
        <w:t>七</w:t>
      </w:r>
      <w:r>
        <w:rPr>
          <w:rFonts w:ascii="Times New Roman" w:eastAsia="標楷體" w:hAnsi="Times New Roman" w:cs="Times New Roman"/>
          <w:sz w:val="28"/>
          <w:szCs w:val="28"/>
        </w:rPr>
        <w:t>）使用行為違反契約者。</w:t>
      </w:r>
    </w:p>
    <w:p w14:paraId="058DEA93" w14:textId="6C601421"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w:t>
      </w:r>
      <w:r w:rsidR="000F3C13">
        <w:rPr>
          <w:rFonts w:ascii="Times New Roman" w:eastAsia="標楷體" w:hAnsi="Times New Roman" w:cs="Times New Roman" w:hint="eastAsia"/>
          <w:sz w:val="28"/>
          <w:szCs w:val="28"/>
        </w:rPr>
        <w:t>八</w:t>
      </w:r>
      <w:r>
        <w:rPr>
          <w:rFonts w:ascii="Times New Roman" w:eastAsia="標楷體" w:hAnsi="Times New Roman" w:cs="Times New Roman"/>
          <w:sz w:val="28"/>
          <w:szCs w:val="28"/>
        </w:rPr>
        <w:t>）使用租賃物違反法令者。</w:t>
      </w:r>
    </w:p>
    <w:p w14:paraId="058DEA94" w14:textId="43CE4B0C"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w:t>
      </w:r>
      <w:r w:rsidR="000F3C13">
        <w:rPr>
          <w:rFonts w:ascii="Times New Roman" w:eastAsia="標楷體" w:hAnsi="Times New Roman" w:cs="Times New Roman" w:hint="eastAsia"/>
          <w:sz w:val="28"/>
          <w:szCs w:val="28"/>
        </w:rPr>
        <w:t>九</w:t>
      </w:r>
      <w:r>
        <w:rPr>
          <w:rFonts w:ascii="Times New Roman" w:eastAsia="標楷體" w:hAnsi="Times New Roman" w:cs="Times New Roman"/>
          <w:sz w:val="28"/>
          <w:szCs w:val="28"/>
        </w:rPr>
        <w:t>）政府實施國家政策、舉辦公共事業或公務需要者。</w:t>
      </w:r>
    </w:p>
    <w:p w14:paraId="058DEA95" w14:textId="2C4599BF"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w:t>
      </w:r>
      <w:r w:rsidR="000F3C13">
        <w:rPr>
          <w:rFonts w:ascii="Times New Roman" w:eastAsia="標楷體" w:hAnsi="Times New Roman" w:cs="Times New Roman" w:hint="eastAsia"/>
          <w:sz w:val="28"/>
          <w:szCs w:val="28"/>
        </w:rPr>
        <w:t>十</w:t>
      </w:r>
      <w:r>
        <w:rPr>
          <w:rFonts w:ascii="Times New Roman" w:eastAsia="標楷體" w:hAnsi="Times New Roman" w:cs="Times New Roman"/>
          <w:sz w:val="28"/>
          <w:szCs w:val="28"/>
        </w:rPr>
        <w:t>）其他違反本租賃契約規定事項者。</w:t>
      </w:r>
    </w:p>
    <w:p w14:paraId="058DEA96" w14:textId="14A44D79"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（十</w:t>
      </w:r>
      <w:r w:rsidR="000F3C13">
        <w:rPr>
          <w:rFonts w:ascii="Times New Roman" w:eastAsia="標楷體" w:hAnsi="Times New Roman" w:cs="Times New Roman" w:hint="eastAsia"/>
          <w:sz w:val="28"/>
          <w:szCs w:val="28"/>
        </w:rPr>
        <w:t>一</w:t>
      </w:r>
      <w:r>
        <w:rPr>
          <w:rFonts w:ascii="Times New Roman" w:eastAsia="標楷體" w:hAnsi="Times New Roman" w:cs="Times New Roman"/>
          <w:sz w:val="28"/>
          <w:szCs w:val="28"/>
        </w:rPr>
        <w:t>）其他合於民法或其他法令規定，得予終止契約者。</w:t>
      </w:r>
    </w:p>
    <w:p w14:paraId="058DEA97" w14:textId="77777777" w:rsidR="00820E90" w:rsidRPr="00F763F0" w:rsidRDefault="003B39C6" w:rsidP="00F763F0">
      <w:pPr>
        <w:pStyle w:val="Standard"/>
        <w:numPr>
          <w:ilvl w:val="0"/>
          <w:numId w:val="47"/>
        </w:numPr>
        <w:snapToGrid w:val="0"/>
        <w:spacing w:line="440" w:lineRule="exact"/>
        <w:ind w:left="1160" w:hanging="560"/>
        <w:jc w:val="both"/>
        <w:rPr>
          <w:rFonts w:ascii="Times New Roman" w:eastAsia="標楷體" w:hAnsi="Times New Roman" w:cs="Times New Roman"/>
          <w:sz w:val="28"/>
          <w:szCs w:val="28"/>
        </w:rPr>
      </w:pPr>
      <w:r w:rsidRPr="00F763F0">
        <w:rPr>
          <w:rFonts w:ascii="Times New Roman" w:eastAsia="標楷體" w:hAnsi="Times New Roman" w:cs="Times New Roman"/>
          <w:sz w:val="28"/>
          <w:szCs w:val="28"/>
        </w:rPr>
        <w:t>甲方依前項各款所列情形之一終止租賃契約，因可歸責於乙方者，乙方所繳之</w:t>
      </w:r>
      <w:r>
        <w:rPr>
          <w:rFonts w:ascii="Times New Roman" w:eastAsia="標楷體" w:hAnsi="Times New Roman" w:cs="Times New Roman"/>
          <w:sz w:val="28"/>
          <w:szCs w:val="28"/>
        </w:rPr>
        <w:t>經營權利金／回饋金</w:t>
      </w:r>
      <w:r w:rsidRPr="00F763F0">
        <w:rPr>
          <w:rFonts w:ascii="Times New Roman" w:eastAsia="標楷體" w:hAnsi="Times New Roman" w:cs="Times New Roman"/>
          <w:sz w:val="28"/>
          <w:szCs w:val="28"/>
        </w:rPr>
        <w:t>、履約保證金由甲方沒收，乙方均不得請求返還，乙方並同意放棄以履約保證金抵付</w:t>
      </w:r>
      <w:r>
        <w:rPr>
          <w:rFonts w:ascii="Times New Roman" w:eastAsia="標楷體" w:hAnsi="Times New Roman" w:cs="Times New Roman"/>
          <w:sz w:val="28"/>
          <w:szCs w:val="28"/>
        </w:rPr>
        <w:t>經營權利金／回饋金</w:t>
      </w:r>
      <w:r w:rsidRPr="00F763F0">
        <w:rPr>
          <w:rFonts w:ascii="Times New Roman" w:eastAsia="標楷體" w:hAnsi="Times New Roman" w:cs="Times New Roman"/>
          <w:sz w:val="28"/>
          <w:szCs w:val="28"/>
        </w:rPr>
        <w:t>之抗辯權，其因而致甲方受損害者，甲方並得請求損害賠償；其因不可歸責於乙方者，甲方應退還全額履約保證金或其餘額。</w:t>
      </w:r>
    </w:p>
    <w:p w14:paraId="058DEA98" w14:textId="77777777" w:rsidR="00820E90" w:rsidRPr="00F763F0" w:rsidRDefault="003B39C6" w:rsidP="00F763F0">
      <w:pPr>
        <w:pStyle w:val="Standard"/>
        <w:numPr>
          <w:ilvl w:val="0"/>
          <w:numId w:val="47"/>
        </w:numPr>
        <w:snapToGrid w:val="0"/>
        <w:spacing w:line="440" w:lineRule="exact"/>
        <w:ind w:left="1160" w:hanging="560"/>
        <w:jc w:val="both"/>
        <w:rPr>
          <w:rFonts w:ascii="Times New Roman" w:eastAsia="標楷體" w:hAnsi="Times New Roman" w:cs="Times New Roman"/>
          <w:sz w:val="28"/>
          <w:szCs w:val="28"/>
        </w:rPr>
      </w:pPr>
      <w:r w:rsidRPr="00F763F0">
        <w:rPr>
          <w:rFonts w:ascii="Times New Roman" w:eastAsia="標楷體" w:hAnsi="Times New Roman" w:cs="Times New Roman"/>
          <w:sz w:val="28"/>
          <w:szCs w:val="28"/>
        </w:rPr>
        <w:t>乙方於租期屆滿前終止本租賃契約者，應得甲方同意後，始生終止效力。甲方同意乙方終止契約後，其已繳交之</w:t>
      </w:r>
      <w:r>
        <w:rPr>
          <w:rFonts w:ascii="Times New Roman" w:eastAsia="標楷體" w:hAnsi="Times New Roman" w:cs="Times New Roman"/>
          <w:sz w:val="28"/>
          <w:szCs w:val="28"/>
        </w:rPr>
        <w:t>經營權利金／回饋金</w:t>
      </w:r>
      <w:r w:rsidRPr="00F763F0">
        <w:rPr>
          <w:rFonts w:ascii="Times New Roman" w:eastAsia="標楷體" w:hAnsi="Times New Roman" w:cs="Times New Roman"/>
          <w:sz w:val="28"/>
          <w:szCs w:val="28"/>
        </w:rPr>
        <w:t>、履約保證金由甲方沒收，不予退還。</w:t>
      </w:r>
    </w:p>
    <w:p w14:paraId="058DEA99" w14:textId="77777777" w:rsidR="00820E90" w:rsidRDefault="003B39C6" w:rsidP="00F763F0">
      <w:pPr>
        <w:pStyle w:val="Standard"/>
        <w:numPr>
          <w:ilvl w:val="0"/>
          <w:numId w:val="47"/>
        </w:numPr>
        <w:snapToGrid w:val="0"/>
        <w:spacing w:line="440" w:lineRule="exact"/>
        <w:ind w:left="1160" w:hanging="560"/>
        <w:jc w:val="both"/>
        <w:rPr>
          <w:rFonts w:ascii="Times New Roman" w:eastAsia="標楷體" w:hAnsi="Times New Roman" w:cs="Times New Roman"/>
          <w:sz w:val="28"/>
          <w:szCs w:val="28"/>
        </w:rPr>
      </w:pPr>
      <w:r>
        <w:rPr>
          <w:rFonts w:ascii="Times New Roman" w:eastAsia="標楷體" w:hAnsi="Times New Roman" w:cs="Times New Roman"/>
          <w:sz w:val="28"/>
          <w:szCs w:val="28"/>
        </w:rPr>
        <w:t>甲方有下列情形之一時，經乙方催告限期改善而逾期未改善者，乙方得終止本契約，並得就其所受損害向甲方請求損害賠償：</w:t>
      </w:r>
    </w:p>
    <w:p w14:paraId="058DEA9A" w14:textId="77777777" w:rsidR="00820E90" w:rsidRDefault="003B39C6">
      <w:pPr>
        <w:pStyle w:val="11"/>
        <w:snapToGrid w:val="0"/>
        <w:spacing w:line="440" w:lineRule="exact"/>
        <w:ind w:left="1842" w:hanging="848"/>
        <w:jc w:val="both"/>
      </w:pPr>
      <w:r>
        <w:rPr>
          <w:rFonts w:ascii="Times New Roman" w:eastAsia="標楷體" w:hAnsi="Times New Roman" w:cs="Times New Roman"/>
          <w:sz w:val="28"/>
          <w:szCs w:val="28"/>
        </w:rPr>
        <w:t>（一）</w:t>
      </w:r>
      <w:r>
        <w:rPr>
          <w:rFonts w:ascii="Times New Roman" w:eastAsia="標楷體" w:hAnsi="Times New Roman" w:cs="Times New Roman"/>
          <w:kern w:val="0"/>
          <w:sz w:val="28"/>
          <w:szCs w:val="28"/>
        </w:rPr>
        <w:t>未提</w:t>
      </w:r>
      <w:r>
        <w:rPr>
          <w:rFonts w:ascii="Times New Roman" w:eastAsia="標楷體" w:hAnsi="Times New Roman" w:cs="Times New Roman"/>
          <w:sz w:val="28"/>
          <w:szCs w:val="28"/>
        </w:rPr>
        <w:t>供依本契約所規定或乙方所合理要求之文件予乙方。</w:t>
      </w:r>
    </w:p>
    <w:p w14:paraId="058DEA9B"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（二）無故拒絕或妨礙乙方或乙方指定之人員進入租賃標的進行太陽光電發電設備維護作業（含施工、檢查、維修、清洗及其他必要行為）。</w:t>
      </w:r>
    </w:p>
    <w:p w14:paraId="058DEA9C"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lastRenderedPageBreak/>
        <w:t>（三）未經乙方同意移動或更動本設備及數據，或逕行拆除、改建租賃標的。</w:t>
      </w:r>
    </w:p>
    <w:p w14:paraId="058DEA9D"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（四）違反所訂協力義務或其他可歸責於甲方之事由，致使太陽光電發電設備無法正常運作達六個月。</w:t>
      </w:r>
    </w:p>
    <w:p w14:paraId="058DEA9E"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（五）其他違反本契約或相關約定之重大情事。</w:t>
      </w:r>
    </w:p>
    <w:p w14:paraId="058DEA9F" w14:textId="77777777" w:rsidR="00820E90" w:rsidRDefault="003B39C6">
      <w:pPr>
        <w:pStyle w:val="Standard"/>
        <w:numPr>
          <w:ilvl w:val="0"/>
          <w:numId w:val="26"/>
        </w:numPr>
        <w:snapToGrid w:val="0"/>
        <w:spacing w:line="440" w:lineRule="exact"/>
        <w:jc w:val="both"/>
        <w:rPr>
          <w:rFonts w:ascii="Times New Roman" w:eastAsia="標楷體" w:hAnsi="Times New Roman" w:cs="Times New Roman"/>
          <w:sz w:val="28"/>
          <w:szCs w:val="28"/>
        </w:rPr>
      </w:pPr>
      <w:r>
        <w:rPr>
          <w:rFonts w:ascii="Times New Roman" w:eastAsia="標楷體" w:hAnsi="Times New Roman" w:cs="Times New Roman"/>
          <w:sz w:val="28"/>
          <w:szCs w:val="28"/>
        </w:rPr>
        <w:t>乙方依前項規定終止本契約，依本契約所設置之太陽光電發電設備採下列方式之一處理；乙方如因此受有損害，甲方應負損害賠償之責：</w:t>
      </w:r>
    </w:p>
    <w:p w14:paraId="058DEAA0"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（一）乙方應於契約終止後三個月內拆除太陽光電發電設備，將租賃標的回復原狀，回復原狀費用及所生相關費用悉由甲方負擔。</w:t>
      </w:r>
    </w:p>
    <w:p w14:paraId="058DEAA1"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（二）經乙方同意，甲、乙雙方得以書面協議將太陽光電發電設備所有權及相關登記移轉予甲方，移轉登記相關費用悉由甲方負擔。</w:t>
      </w:r>
    </w:p>
    <w:p w14:paraId="058DEAA2" w14:textId="77777777" w:rsidR="00820E90" w:rsidRDefault="003B39C6">
      <w:pPr>
        <w:pStyle w:val="Standard"/>
        <w:numPr>
          <w:ilvl w:val="0"/>
          <w:numId w:val="26"/>
        </w:numPr>
        <w:snapToGrid w:val="0"/>
        <w:spacing w:line="440" w:lineRule="exact"/>
        <w:jc w:val="both"/>
        <w:rPr>
          <w:rFonts w:ascii="Times New Roman" w:eastAsia="標楷體" w:hAnsi="Times New Roman" w:cs="Times New Roman"/>
          <w:sz w:val="28"/>
          <w:szCs w:val="28"/>
        </w:rPr>
      </w:pPr>
      <w:r>
        <w:rPr>
          <w:rFonts w:ascii="Times New Roman" w:eastAsia="標楷體" w:hAnsi="Times New Roman" w:cs="Times New Roman"/>
          <w:sz w:val="28"/>
          <w:szCs w:val="28"/>
        </w:rPr>
        <w:t>因天災、政府法令變更、不可歸責於雙方之事由或其他不可抗力因素，致本契約無法繼續履行者，甲、乙雙方得終止本契約。</w:t>
      </w:r>
    </w:p>
    <w:p w14:paraId="058DEAA3" w14:textId="77777777" w:rsidR="00820E90" w:rsidRDefault="003B39C6" w:rsidP="00F763F0">
      <w:pPr>
        <w:pStyle w:val="Standard"/>
        <w:numPr>
          <w:ilvl w:val="0"/>
          <w:numId w:val="26"/>
        </w:numPr>
        <w:snapToGrid w:val="0"/>
        <w:spacing w:line="440" w:lineRule="exact"/>
        <w:jc w:val="both"/>
      </w:pPr>
      <w:r>
        <w:rPr>
          <w:rFonts w:ascii="Times New Roman" w:eastAsia="標楷體" w:hAnsi="Times New Roman" w:cs="Times New Roman"/>
          <w:sz w:val="28"/>
          <w:szCs w:val="28"/>
          <w:lang w:eastAsia="zh-HK"/>
        </w:rPr>
        <w:t>設置地點於本契約簽訂後有其他用途規劃或不可預見、不可避免之災害或法令變更等不可歸責於乙方之事由（須經雙方協商認定之），致無法設置者，得協商於原設置地點擇另棟建築位置或另找案場施作</w:t>
      </w:r>
      <w:r>
        <w:rPr>
          <w:rFonts w:ascii="Times New Roman" w:eastAsia="標楷體" w:hAnsi="Times New Roman" w:cs="Times New Roman"/>
          <w:sz w:val="28"/>
          <w:szCs w:val="28"/>
        </w:rPr>
        <w:t>、</w:t>
      </w:r>
      <w:r>
        <w:rPr>
          <w:rFonts w:ascii="Times New Roman" w:eastAsia="標楷體" w:hAnsi="Times New Roman" w:cs="Times New Roman"/>
          <w:sz w:val="28"/>
          <w:szCs w:val="28"/>
          <w:lang w:eastAsia="zh-HK"/>
        </w:rPr>
        <w:t>搬遷，協商不成終止租約，拆遷費用分擔由雙方合意之。如更換至原設置地點之另棟建築者，得經協商後以乙方少繳或停繳其之後應繳交之每期</w:t>
      </w:r>
      <w:r>
        <w:rPr>
          <w:rFonts w:ascii="Times New Roman" w:eastAsia="標楷體" w:hAnsi="Times New Roman" w:cs="Times New Roman"/>
          <w:sz w:val="28"/>
          <w:szCs w:val="28"/>
        </w:rPr>
        <w:t>經營權利金／回饋金</w:t>
      </w:r>
      <w:r>
        <w:rPr>
          <w:rFonts w:ascii="Times New Roman" w:eastAsia="標楷體" w:hAnsi="Times New Roman" w:cs="Times New Roman"/>
          <w:sz w:val="28"/>
          <w:szCs w:val="28"/>
          <w:lang w:eastAsia="zh-HK"/>
        </w:rPr>
        <w:t>方式扣抵。其少繳或停繳之期限與方式由雙方合意之。</w:t>
      </w:r>
    </w:p>
    <w:p w14:paraId="058DEAA4" w14:textId="77777777" w:rsidR="00820E90" w:rsidRDefault="003B39C6">
      <w:pPr>
        <w:pStyle w:val="11"/>
        <w:numPr>
          <w:ilvl w:val="0"/>
          <w:numId w:val="26"/>
        </w:numPr>
        <w:snapToGrid w:val="0"/>
        <w:spacing w:line="440" w:lineRule="exact"/>
        <w:jc w:val="both"/>
      </w:pPr>
      <w:r>
        <w:rPr>
          <w:rFonts w:ascii="Times New Roman" w:eastAsia="標楷體" w:hAnsi="Times New Roman" w:cs="Times New Roman"/>
          <w:sz w:val="28"/>
          <w:szCs w:val="28"/>
        </w:rPr>
        <w:t>依本條第七</w:t>
      </w:r>
      <w:r>
        <w:rPr>
          <w:rFonts w:ascii="Times New Roman" w:eastAsia="標楷體" w:hAnsi="Times New Roman" w:cs="Times New Roman"/>
          <w:sz w:val="28"/>
          <w:szCs w:val="28"/>
          <w:lang w:eastAsia="zh-HK"/>
        </w:rPr>
        <w:t>項完成協商搬遷發電設備情形者</w:t>
      </w:r>
      <w:r>
        <w:rPr>
          <w:rFonts w:ascii="Times New Roman" w:eastAsia="標楷體" w:hAnsi="Times New Roman" w:cs="Times New Roman"/>
          <w:sz w:val="28"/>
          <w:szCs w:val="28"/>
        </w:rPr>
        <w:t>，</w:t>
      </w:r>
      <w:r>
        <w:rPr>
          <w:rFonts w:ascii="Times New Roman" w:eastAsia="標楷體" w:hAnsi="Times New Roman" w:cs="Times New Roman"/>
          <w:sz w:val="28"/>
          <w:szCs w:val="28"/>
          <w:lang w:eastAsia="zh-HK"/>
        </w:rPr>
        <w:t>至太陽光電發電設備重行完成安裝止可協商暫停本契約執行</w:t>
      </w:r>
      <w:r>
        <w:rPr>
          <w:rFonts w:ascii="Times New Roman" w:eastAsia="標楷體" w:hAnsi="Times New Roman" w:cs="Times New Roman"/>
          <w:sz w:val="28"/>
          <w:szCs w:val="28"/>
        </w:rPr>
        <w:t>，</w:t>
      </w:r>
      <w:r>
        <w:rPr>
          <w:rFonts w:ascii="Times New Roman" w:eastAsia="標楷體" w:hAnsi="Times New Roman" w:cs="Times New Roman"/>
          <w:sz w:val="28"/>
          <w:szCs w:val="28"/>
          <w:lang w:eastAsia="zh-HK"/>
        </w:rPr>
        <w:t>契約生效期間自動延長至補足太陽光電發電設備拆遷期程。</w:t>
      </w:r>
    </w:p>
    <w:p w14:paraId="058DEAA5" w14:textId="7968B375" w:rsidR="00820E90" w:rsidRDefault="003B39C6">
      <w:pPr>
        <w:pStyle w:val="11"/>
        <w:numPr>
          <w:ilvl w:val="0"/>
          <w:numId w:val="26"/>
        </w:numPr>
        <w:snapToGrid w:val="0"/>
        <w:spacing w:line="440" w:lineRule="exact"/>
        <w:jc w:val="both"/>
        <w:rPr>
          <w:rFonts w:ascii="Times New Roman" w:eastAsia="標楷體" w:hAnsi="Times New Roman" w:cs="Times New Roman"/>
          <w:sz w:val="28"/>
          <w:szCs w:val="28"/>
        </w:rPr>
      </w:pPr>
      <w:r>
        <w:rPr>
          <w:rFonts w:ascii="Times New Roman" w:eastAsia="標楷體" w:hAnsi="Times New Roman" w:cs="Times New Roman"/>
          <w:sz w:val="28"/>
          <w:szCs w:val="28"/>
        </w:rPr>
        <w:t>有本條所定情形之一時，乙方應於契約終止日之次日起三個月內，將相關佐證文件送交</w:t>
      </w:r>
      <w:r>
        <w:rPr>
          <w:rFonts w:ascii="Times New Roman" w:eastAsia="標楷體" w:hAnsi="Times New Roman" w:cs="Times New Roman"/>
          <w:sz w:val="28"/>
          <w:szCs w:val="28"/>
        </w:rPr>
        <w:t>OO</w:t>
      </w:r>
      <w:r>
        <w:rPr>
          <w:rFonts w:ascii="Times New Roman" w:eastAsia="標楷體" w:hAnsi="Times New Roman" w:cs="Times New Roman"/>
          <w:sz w:val="28"/>
          <w:szCs w:val="28"/>
        </w:rPr>
        <w:t>縣</w:t>
      </w:r>
      <w:r>
        <w:rPr>
          <w:rFonts w:ascii="Times New Roman" w:eastAsia="標楷體" w:hAnsi="Times New Roman" w:cs="Times New Roman"/>
          <w:sz w:val="28"/>
          <w:szCs w:val="28"/>
        </w:rPr>
        <w:t>/</w:t>
      </w:r>
      <w:r>
        <w:rPr>
          <w:rFonts w:ascii="Times New Roman" w:eastAsia="標楷體" w:hAnsi="Times New Roman" w:cs="Times New Roman"/>
          <w:sz w:val="28"/>
          <w:szCs w:val="28"/>
        </w:rPr>
        <w:t>市政府及經濟部能源</w:t>
      </w:r>
      <w:r w:rsidR="00F85B01">
        <w:rPr>
          <w:rFonts w:ascii="Times New Roman" w:eastAsia="標楷體" w:hAnsi="Times New Roman" w:cs="Times New Roman" w:hint="eastAsia"/>
          <w:sz w:val="28"/>
          <w:szCs w:val="28"/>
        </w:rPr>
        <w:t>署</w:t>
      </w:r>
      <w:r>
        <w:rPr>
          <w:rFonts w:ascii="Times New Roman" w:eastAsia="標楷體" w:hAnsi="Times New Roman" w:cs="Times New Roman"/>
          <w:sz w:val="28"/>
          <w:szCs w:val="28"/>
        </w:rPr>
        <w:t>備查。</w:t>
      </w:r>
    </w:p>
    <w:p w14:paraId="058DEAA6" w14:textId="77777777" w:rsidR="00820E90" w:rsidRDefault="003B39C6">
      <w:pPr>
        <w:pStyle w:val="Standard"/>
        <w:numPr>
          <w:ilvl w:val="0"/>
          <w:numId w:val="5"/>
        </w:numPr>
        <w:spacing w:line="440" w:lineRule="exact"/>
        <w:jc w:val="both"/>
      </w:pPr>
      <w:r>
        <w:rPr>
          <w:rFonts w:ascii="Times New Roman" w:eastAsia="標楷體" w:hAnsi="Times New Roman" w:cs="Times New Roman"/>
          <w:w w:val="101"/>
          <w:kern w:val="0"/>
          <w:sz w:val="28"/>
          <w:szCs w:val="28"/>
        </w:rPr>
        <w:t>政府法令變更之處理</w:t>
      </w:r>
    </w:p>
    <w:p w14:paraId="058DEAA7" w14:textId="77777777" w:rsidR="00820E90" w:rsidRDefault="003B39C6">
      <w:pPr>
        <w:pStyle w:val="Standard"/>
        <w:numPr>
          <w:ilvl w:val="0"/>
          <w:numId w:val="48"/>
        </w:numPr>
        <w:snapToGrid w:val="0"/>
        <w:spacing w:line="440" w:lineRule="exact"/>
        <w:ind w:left="1160" w:hanging="560"/>
        <w:jc w:val="both"/>
        <w:rPr>
          <w:rFonts w:ascii="Times New Roman" w:eastAsia="標楷體" w:hAnsi="Times New Roman" w:cs="Times New Roman"/>
          <w:sz w:val="28"/>
          <w:szCs w:val="28"/>
        </w:rPr>
      </w:pPr>
      <w:r>
        <w:rPr>
          <w:rFonts w:ascii="Times New Roman" w:eastAsia="標楷體" w:hAnsi="Times New Roman" w:cs="Times New Roman"/>
          <w:sz w:val="28"/>
          <w:szCs w:val="28"/>
        </w:rPr>
        <w:t>本契約所稱政府法令變更，係指因本契約簽訂時所無法預見之法令或政府政策之變更，致對乙方之太陽光電發電設備設置或營運之執行，或財務狀況發生不利影響者。</w:t>
      </w:r>
    </w:p>
    <w:p w14:paraId="058DEAA8" w14:textId="77777777" w:rsidR="00820E90" w:rsidRDefault="003B39C6">
      <w:pPr>
        <w:pStyle w:val="Standard"/>
        <w:numPr>
          <w:ilvl w:val="0"/>
          <w:numId w:val="30"/>
        </w:numPr>
        <w:snapToGrid w:val="0"/>
        <w:spacing w:line="440" w:lineRule="exact"/>
        <w:ind w:left="1160" w:hanging="560"/>
        <w:jc w:val="both"/>
        <w:rPr>
          <w:rFonts w:ascii="Times New Roman" w:eastAsia="標楷體" w:hAnsi="Times New Roman" w:cs="Times New Roman"/>
          <w:sz w:val="28"/>
          <w:szCs w:val="28"/>
        </w:rPr>
      </w:pPr>
      <w:r>
        <w:rPr>
          <w:rFonts w:ascii="Times New Roman" w:eastAsia="標楷體" w:hAnsi="Times New Roman" w:cs="Times New Roman"/>
          <w:sz w:val="28"/>
          <w:szCs w:val="28"/>
        </w:rPr>
        <w:t>法令變更之通知方式：</w:t>
      </w:r>
    </w:p>
    <w:p w14:paraId="058DEAA9"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（一）甲、乙雙方間之通知，除另有約定者外，得以書面文件、信函、傳真或電子郵件方式為之，並送達他方所指定之人員或處所。</w:t>
      </w:r>
    </w:p>
    <w:p w14:paraId="058DEAAA"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（二）前目之通知，於送達他方或通知所載生效日生效，並以二者中較後發生者為準。甲、乙雙方對通知內容如有異議，應於送達</w:t>
      </w:r>
      <w:r>
        <w:rPr>
          <w:rFonts w:ascii="Times New Roman" w:eastAsia="標楷體" w:hAnsi="Times New Roman" w:cs="Times New Roman"/>
          <w:sz w:val="28"/>
          <w:szCs w:val="28"/>
        </w:rPr>
        <w:lastRenderedPageBreak/>
        <w:t>次日起十五日內通知對方，逾期未通知，視為無異議。</w:t>
      </w:r>
    </w:p>
    <w:p w14:paraId="058DEAAB" w14:textId="77777777" w:rsidR="00820E90" w:rsidRDefault="003B39C6">
      <w:pPr>
        <w:pStyle w:val="Standard"/>
        <w:numPr>
          <w:ilvl w:val="0"/>
          <w:numId w:val="30"/>
        </w:numPr>
        <w:snapToGrid w:val="0"/>
        <w:spacing w:line="440" w:lineRule="exact"/>
        <w:ind w:left="1160" w:hanging="560"/>
        <w:jc w:val="both"/>
        <w:rPr>
          <w:rFonts w:ascii="Times New Roman" w:eastAsia="標楷體" w:hAnsi="Times New Roman" w:cs="Times New Roman"/>
          <w:sz w:val="28"/>
          <w:szCs w:val="28"/>
        </w:rPr>
      </w:pPr>
      <w:r>
        <w:rPr>
          <w:rFonts w:ascii="Times New Roman" w:eastAsia="標楷體" w:hAnsi="Times New Roman" w:cs="Times New Roman"/>
          <w:sz w:val="28"/>
          <w:szCs w:val="28"/>
        </w:rPr>
        <w:t>發生政府法令變更之情形，甲、乙雙方均應盡力採取各種必要之合理方法，以減輕因政府法令變更所致之損害或避免損害之擴大。</w:t>
      </w:r>
    </w:p>
    <w:p w14:paraId="058DEAAC" w14:textId="77777777" w:rsidR="00820E90" w:rsidRDefault="003B39C6">
      <w:pPr>
        <w:pStyle w:val="Standard"/>
        <w:numPr>
          <w:ilvl w:val="0"/>
          <w:numId w:val="30"/>
        </w:numPr>
        <w:snapToGrid w:val="0"/>
        <w:spacing w:line="440" w:lineRule="exact"/>
        <w:ind w:left="1160" w:hanging="560"/>
        <w:jc w:val="both"/>
        <w:rPr>
          <w:rFonts w:ascii="Times New Roman" w:eastAsia="標楷體" w:hAnsi="Times New Roman" w:cs="Times New Roman"/>
          <w:sz w:val="28"/>
          <w:szCs w:val="28"/>
        </w:rPr>
      </w:pPr>
      <w:r>
        <w:rPr>
          <w:rFonts w:ascii="Times New Roman" w:eastAsia="標楷體" w:hAnsi="Times New Roman" w:cs="Times New Roman"/>
          <w:sz w:val="28"/>
          <w:szCs w:val="28"/>
        </w:rPr>
        <w:t>發生政府法令變更之情形時，任何一方均得以書面就下列事項通知他方，請他方於相當期間內回覆：</w:t>
      </w:r>
    </w:p>
    <w:p w14:paraId="058DEAAD" w14:textId="77777777" w:rsidR="00820E90" w:rsidRDefault="003B39C6">
      <w:pPr>
        <w:pStyle w:val="11"/>
        <w:snapToGrid w:val="0"/>
        <w:spacing w:line="440" w:lineRule="exact"/>
        <w:ind w:left="1842" w:hanging="848"/>
        <w:jc w:val="both"/>
      </w:pPr>
      <w:r>
        <w:rPr>
          <w:rFonts w:ascii="Times New Roman" w:eastAsia="標楷體" w:hAnsi="Times New Roman" w:cs="Times New Roman"/>
          <w:sz w:val="28"/>
          <w:szCs w:val="28"/>
        </w:rPr>
        <w:t>（一）</w:t>
      </w:r>
      <w:r>
        <w:rPr>
          <w:rFonts w:ascii="Times New Roman" w:eastAsia="標楷體" w:hAnsi="Times New Roman" w:cs="Times New Roman"/>
          <w:kern w:val="0"/>
          <w:sz w:val="28"/>
          <w:szCs w:val="28"/>
        </w:rPr>
        <w:t>本</w:t>
      </w:r>
      <w:r>
        <w:rPr>
          <w:rFonts w:ascii="Times New Roman" w:eastAsia="標楷體" w:hAnsi="Times New Roman" w:cs="Times New Roman"/>
          <w:sz w:val="28"/>
          <w:szCs w:val="28"/>
        </w:rPr>
        <w:t>契約之租賃範圍是否應配合變動。</w:t>
      </w:r>
    </w:p>
    <w:p w14:paraId="058DEAAE"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（二）本契約內容是否應配合修改。</w:t>
      </w:r>
    </w:p>
    <w:p w14:paraId="058DEAAF"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（三）本契約相關期日是否應配合展延。</w:t>
      </w:r>
    </w:p>
    <w:p w14:paraId="058DEAB0" w14:textId="77777777" w:rsidR="00820E90" w:rsidRDefault="003B39C6">
      <w:pPr>
        <w:pStyle w:val="11"/>
        <w:snapToGrid w:val="0"/>
        <w:spacing w:line="440" w:lineRule="exact"/>
        <w:ind w:left="1842" w:hanging="848"/>
        <w:jc w:val="both"/>
      </w:pPr>
      <w:r>
        <w:rPr>
          <w:rFonts w:ascii="Times New Roman" w:eastAsia="標楷體" w:hAnsi="Times New Roman" w:cs="Times New Roman"/>
          <w:sz w:val="28"/>
          <w:szCs w:val="28"/>
        </w:rPr>
        <w:t>（四）因法</w:t>
      </w:r>
      <w:r>
        <w:rPr>
          <w:rFonts w:ascii="Times New Roman" w:eastAsia="標楷體" w:hAnsi="Times New Roman" w:cs="Times New Roman"/>
          <w:kern w:val="0"/>
          <w:sz w:val="28"/>
          <w:szCs w:val="28"/>
        </w:rPr>
        <w:t>令變更所致之損害。</w:t>
      </w:r>
    </w:p>
    <w:p w14:paraId="058DEAB1" w14:textId="77777777" w:rsidR="00820E90" w:rsidRDefault="003B39C6">
      <w:pPr>
        <w:pStyle w:val="Standard"/>
        <w:numPr>
          <w:ilvl w:val="0"/>
          <w:numId w:val="30"/>
        </w:numPr>
        <w:snapToGrid w:val="0"/>
        <w:spacing w:line="440" w:lineRule="exact"/>
        <w:ind w:left="1160" w:hanging="560"/>
        <w:jc w:val="both"/>
        <w:rPr>
          <w:rFonts w:ascii="Times New Roman" w:eastAsia="標楷體" w:hAnsi="Times New Roman" w:cs="Times New Roman"/>
          <w:sz w:val="28"/>
          <w:szCs w:val="28"/>
        </w:rPr>
      </w:pPr>
      <w:r>
        <w:rPr>
          <w:rFonts w:ascii="Times New Roman" w:eastAsia="標楷體" w:hAnsi="Times New Roman" w:cs="Times New Roman"/>
          <w:sz w:val="28"/>
          <w:szCs w:val="28"/>
        </w:rPr>
        <w:t>任何一方於收到他方依前項之書面通知後，甲、乙雙方應即綜合當時情況加以認定，必要時得另以書面協議變更本契約之內容。</w:t>
      </w:r>
    </w:p>
    <w:p w14:paraId="058DEAB2" w14:textId="77777777" w:rsidR="00820E90" w:rsidRDefault="003B39C6">
      <w:pPr>
        <w:pStyle w:val="Standard"/>
        <w:numPr>
          <w:ilvl w:val="0"/>
          <w:numId w:val="30"/>
        </w:numPr>
        <w:snapToGrid w:val="0"/>
        <w:spacing w:line="440" w:lineRule="exact"/>
        <w:ind w:left="1160" w:hanging="560"/>
        <w:jc w:val="both"/>
        <w:rPr>
          <w:rFonts w:ascii="Times New Roman" w:eastAsia="標楷體" w:hAnsi="Times New Roman" w:cs="Times New Roman"/>
          <w:sz w:val="28"/>
          <w:szCs w:val="28"/>
        </w:rPr>
      </w:pPr>
      <w:r>
        <w:rPr>
          <w:rFonts w:ascii="Times New Roman" w:eastAsia="標楷體" w:hAnsi="Times New Roman" w:cs="Times New Roman"/>
          <w:sz w:val="28"/>
          <w:szCs w:val="28"/>
        </w:rPr>
        <w:t>本租賃契約因法令變更，依本租賃契約無法繼續履行者，雙方得終止或解除全部契約。</w:t>
      </w:r>
    </w:p>
    <w:p w14:paraId="058DEAB3" w14:textId="77777777" w:rsidR="00820E90" w:rsidRDefault="003B39C6">
      <w:pPr>
        <w:pStyle w:val="Standard"/>
        <w:numPr>
          <w:ilvl w:val="0"/>
          <w:numId w:val="30"/>
        </w:numPr>
        <w:snapToGrid w:val="0"/>
        <w:spacing w:line="440" w:lineRule="exact"/>
        <w:ind w:left="1160" w:hanging="560"/>
        <w:jc w:val="both"/>
        <w:rPr>
          <w:rFonts w:ascii="Times New Roman" w:eastAsia="標楷體" w:hAnsi="Times New Roman" w:cs="Times New Roman"/>
          <w:sz w:val="28"/>
          <w:szCs w:val="28"/>
        </w:rPr>
      </w:pPr>
      <w:r>
        <w:rPr>
          <w:rFonts w:ascii="Times New Roman" w:eastAsia="標楷體" w:hAnsi="Times New Roman" w:cs="Times New Roman"/>
          <w:sz w:val="28"/>
          <w:szCs w:val="28"/>
        </w:rPr>
        <w:t>雙方依前項非可歸責於雙方之事由而終止本租賃契約，得依下列規定處理之：</w:t>
      </w:r>
    </w:p>
    <w:p w14:paraId="058DEAB4"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（一）甲方應退還全額履約保證金或其餘額。</w:t>
      </w:r>
    </w:p>
    <w:p w14:paraId="058DEAB5"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（二）其他經雙方同意之補救措施。</w:t>
      </w:r>
    </w:p>
    <w:p w14:paraId="058DEAB6" w14:textId="77777777" w:rsidR="00820E90" w:rsidRDefault="003B39C6">
      <w:pPr>
        <w:pStyle w:val="Standard"/>
        <w:numPr>
          <w:ilvl w:val="0"/>
          <w:numId w:val="5"/>
        </w:numPr>
        <w:spacing w:line="440" w:lineRule="exact"/>
        <w:jc w:val="both"/>
      </w:pPr>
      <w:r>
        <w:rPr>
          <w:rFonts w:ascii="Times New Roman" w:eastAsia="標楷體" w:hAnsi="Times New Roman" w:cs="Times New Roman"/>
          <w:w w:val="101"/>
          <w:kern w:val="0"/>
          <w:sz w:val="28"/>
          <w:szCs w:val="28"/>
        </w:rPr>
        <w:t xml:space="preserve">  </w:t>
      </w:r>
      <w:r>
        <w:rPr>
          <w:rFonts w:ascii="Times New Roman" w:eastAsia="標楷體" w:hAnsi="Times New Roman" w:cs="Times New Roman"/>
          <w:w w:val="101"/>
          <w:kern w:val="0"/>
          <w:sz w:val="28"/>
          <w:szCs w:val="28"/>
        </w:rPr>
        <w:t>爭議處理</w:t>
      </w:r>
    </w:p>
    <w:p w14:paraId="058DEAB7" w14:textId="77777777" w:rsidR="00820E90" w:rsidRDefault="003B39C6">
      <w:pPr>
        <w:pStyle w:val="11"/>
        <w:numPr>
          <w:ilvl w:val="0"/>
          <w:numId w:val="49"/>
        </w:numPr>
        <w:snapToGrid w:val="0"/>
        <w:spacing w:line="440" w:lineRule="exact"/>
        <w:ind w:left="1160" w:hanging="560"/>
        <w:jc w:val="both"/>
        <w:rPr>
          <w:rFonts w:ascii="Times New Roman" w:eastAsia="標楷體" w:hAnsi="Times New Roman" w:cs="Times New Roman"/>
          <w:sz w:val="28"/>
          <w:szCs w:val="28"/>
        </w:rPr>
      </w:pPr>
      <w:r>
        <w:rPr>
          <w:rFonts w:ascii="Times New Roman" w:eastAsia="標楷體" w:hAnsi="Times New Roman" w:cs="Times New Roman"/>
          <w:sz w:val="28"/>
          <w:szCs w:val="28"/>
        </w:rPr>
        <w:t>甲、乙雙方因履約而生爭議，應依法令及本契約規定，考量公共利益及公平合理，本誠信和諧，盡力協調解決。</w:t>
      </w:r>
    </w:p>
    <w:p w14:paraId="058DEAB8" w14:textId="77777777" w:rsidR="00820E90" w:rsidRDefault="003B39C6">
      <w:pPr>
        <w:pStyle w:val="11"/>
        <w:numPr>
          <w:ilvl w:val="0"/>
          <w:numId w:val="34"/>
        </w:numPr>
        <w:snapToGrid w:val="0"/>
        <w:spacing w:line="440" w:lineRule="exact"/>
        <w:ind w:left="1160" w:hanging="560"/>
        <w:jc w:val="both"/>
        <w:rPr>
          <w:rFonts w:ascii="Times New Roman" w:eastAsia="標楷體" w:hAnsi="Times New Roman" w:cs="Times New Roman"/>
          <w:sz w:val="28"/>
          <w:szCs w:val="28"/>
        </w:rPr>
      </w:pPr>
      <w:r>
        <w:rPr>
          <w:rFonts w:ascii="Times New Roman" w:eastAsia="標楷體" w:hAnsi="Times New Roman" w:cs="Times New Roman"/>
          <w:sz w:val="28"/>
          <w:szCs w:val="28"/>
        </w:rPr>
        <w:t>如甲、乙雙方因履約而生爭議，無法經由協商達成共識時，甲、乙雙方均得以書面通知所在地直轄市、縣（市）政府，由所在地直轄市、縣（市）政府依相關調解機制，邀集甲、乙雙方共同協調解決。</w:t>
      </w:r>
    </w:p>
    <w:p w14:paraId="058DEAB9" w14:textId="77777777" w:rsidR="00820E90" w:rsidRDefault="003B39C6">
      <w:pPr>
        <w:pStyle w:val="11"/>
        <w:numPr>
          <w:ilvl w:val="0"/>
          <w:numId w:val="34"/>
        </w:numPr>
        <w:snapToGrid w:val="0"/>
        <w:spacing w:line="440" w:lineRule="exact"/>
        <w:ind w:left="1160" w:hanging="560"/>
        <w:jc w:val="both"/>
        <w:rPr>
          <w:rFonts w:ascii="Times New Roman" w:eastAsia="標楷體" w:hAnsi="Times New Roman" w:cs="Times New Roman"/>
          <w:sz w:val="28"/>
          <w:szCs w:val="28"/>
        </w:rPr>
      </w:pPr>
      <w:r>
        <w:rPr>
          <w:rFonts w:ascii="Times New Roman" w:eastAsia="標楷體" w:hAnsi="Times New Roman" w:cs="Times New Roman"/>
          <w:sz w:val="28"/>
          <w:szCs w:val="28"/>
        </w:rPr>
        <w:t>承上，如甲、乙雙方就履約爭議未能達成協議者，得以下列方式處理之：</w:t>
      </w:r>
    </w:p>
    <w:p w14:paraId="058DEABA" w14:textId="77777777" w:rsidR="00820E90" w:rsidRDefault="003B39C6">
      <w:pPr>
        <w:pStyle w:val="11"/>
        <w:snapToGrid w:val="0"/>
        <w:spacing w:line="440" w:lineRule="exact"/>
        <w:ind w:left="1842" w:hanging="848"/>
        <w:jc w:val="both"/>
      </w:pPr>
      <w:r>
        <w:rPr>
          <w:rFonts w:ascii="Times New Roman" w:eastAsia="標楷體" w:hAnsi="Times New Roman" w:cs="Times New Roman"/>
          <w:sz w:val="28"/>
          <w:szCs w:val="28"/>
        </w:rPr>
        <w:t>（一）</w:t>
      </w:r>
      <w:r>
        <w:rPr>
          <w:rFonts w:ascii="Times New Roman" w:eastAsia="標楷體" w:hAnsi="Times New Roman" w:cs="Times New Roman"/>
          <w:kern w:val="0"/>
          <w:sz w:val="28"/>
          <w:szCs w:val="28"/>
        </w:rPr>
        <w:t>經契</w:t>
      </w:r>
      <w:r>
        <w:rPr>
          <w:rFonts w:ascii="Times New Roman" w:eastAsia="標楷體" w:hAnsi="Times New Roman" w:cs="Times New Roman"/>
          <w:sz w:val="28"/>
          <w:szCs w:val="28"/>
        </w:rPr>
        <w:t>約雙方合意並簽訂仲裁協議書後，依仲裁法規定提付仲裁，並以甲方指定之仲裁處所為其仲裁處所。</w:t>
      </w:r>
    </w:p>
    <w:p w14:paraId="058DEABB"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（二）提起民事訴訟。</w:t>
      </w:r>
    </w:p>
    <w:p w14:paraId="058DEABC" w14:textId="77777777" w:rsidR="00820E90" w:rsidRDefault="003B39C6">
      <w:pPr>
        <w:pStyle w:val="11"/>
        <w:snapToGrid w:val="0"/>
        <w:spacing w:line="440" w:lineRule="exact"/>
        <w:ind w:left="1842" w:hanging="848"/>
        <w:jc w:val="both"/>
        <w:rPr>
          <w:rFonts w:ascii="Times New Roman" w:eastAsia="標楷體" w:hAnsi="Times New Roman" w:cs="Times New Roman"/>
          <w:sz w:val="28"/>
          <w:szCs w:val="28"/>
        </w:rPr>
      </w:pPr>
      <w:r>
        <w:rPr>
          <w:rFonts w:ascii="Times New Roman" w:eastAsia="標楷體" w:hAnsi="Times New Roman" w:cs="Times New Roman"/>
          <w:sz w:val="28"/>
          <w:szCs w:val="28"/>
        </w:rPr>
        <w:t>（三）依法律申（聲）請調解。</w:t>
      </w:r>
    </w:p>
    <w:p w14:paraId="058DEABD" w14:textId="77777777" w:rsidR="00820E90" w:rsidRDefault="003B39C6">
      <w:pPr>
        <w:pStyle w:val="11"/>
        <w:snapToGrid w:val="0"/>
        <w:spacing w:line="440" w:lineRule="exact"/>
        <w:ind w:left="1842" w:hanging="848"/>
        <w:jc w:val="both"/>
      </w:pPr>
      <w:r>
        <w:rPr>
          <w:rFonts w:ascii="Times New Roman" w:eastAsia="標楷體" w:hAnsi="Times New Roman" w:cs="Times New Roman"/>
          <w:sz w:val="28"/>
          <w:szCs w:val="28"/>
        </w:rPr>
        <w:t>（四）其他依契</w:t>
      </w:r>
      <w:r>
        <w:rPr>
          <w:rFonts w:ascii="Times New Roman" w:eastAsia="標楷體" w:hAnsi="Times New Roman" w:cs="Times New Roman"/>
          <w:kern w:val="0"/>
          <w:sz w:val="28"/>
          <w:szCs w:val="28"/>
        </w:rPr>
        <w:t>約或雙方合意之方式。</w:t>
      </w:r>
    </w:p>
    <w:p w14:paraId="058DEABE" w14:textId="77777777" w:rsidR="00820E90" w:rsidRDefault="003B39C6">
      <w:pPr>
        <w:pStyle w:val="11"/>
        <w:numPr>
          <w:ilvl w:val="0"/>
          <w:numId w:val="34"/>
        </w:numPr>
        <w:snapToGrid w:val="0"/>
        <w:spacing w:line="440" w:lineRule="exact"/>
        <w:ind w:left="1160" w:hanging="560"/>
        <w:jc w:val="both"/>
      </w:pPr>
      <w:r>
        <w:rPr>
          <w:rFonts w:ascii="Times New Roman" w:eastAsia="標楷體" w:hAnsi="Times New Roman" w:cs="Times New Roman"/>
          <w:sz w:val="28"/>
          <w:szCs w:val="28"/>
        </w:rPr>
        <w:t>本契約以中華民國法律為準據法，因本契約所生或與本契約有關之訴訟，甲、乙雙方同意以租賃標的所在地</w:t>
      </w:r>
      <w:r>
        <w:rPr>
          <w:rFonts w:ascii="Times New Roman" w:eastAsia="標楷體" w:hAnsi="Times New Roman" w:cs="Times New Roman"/>
          <w:color w:val="000000"/>
          <w:sz w:val="28"/>
          <w:szCs w:val="28"/>
        </w:rPr>
        <w:t>為第一審管轄法院。</w:t>
      </w:r>
    </w:p>
    <w:p w14:paraId="058DEABF" w14:textId="77777777" w:rsidR="00820E90" w:rsidRDefault="003B39C6">
      <w:pPr>
        <w:pStyle w:val="Standard"/>
        <w:numPr>
          <w:ilvl w:val="0"/>
          <w:numId w:val="5"/>
        </w:numPr>
        <w:spacing w:line="440" w:lineRule="exact"/>
        <w:jc w:val="both"/>
      </w:pPr>
      <w:r>
        <w:rPr>
          <w:rFonts w:ascii="Times New Roman" w:eastAsia="標楷體" w:hAnsi="Times New Roman" w:cs="Times New Roman"/>
          <w:w w:val="101"/>
          <w:kern w:val="0"/>
          <w:sz w:val="28"/>
          <w:szCs w:val="28"/>
        </w:rPr>
        <w:t xml:space="preserve">  </w:t>
      </w:r>
      <w:r>
        <w:rPr>
          <w:rFonts w:ascii="Times New Roman" w:eastAsia="標楷體" w:hAnsi="Times New Roman" w:cs="Times New Roman"/>
          <w:w w:val="101"/>
          <w:kern w:val="0"/>
          <w:sz w:val="28"/>
          <w:szCs w:val="28"/>
        </w:rPr>
        <w:t>契約生效、變更、修改、公證及權利行使</w:t>
      </w:r>
    </w:p>
    <w:p w14:paraId="058DEAC0" w14:textId="77777777" w:rsidR="00820E90" w:rsidRDefault="003B39C6">
      <w:pPr>
        <w:pStyle w:val="Standard"/>
        <w:numPr>
          <w:ilvl w:val="0"/>
          <w:numId w:val="50"/>
        </w:numPr>
        <w:snapToGrid w:val="0"/>
        <w:spacing w:line="440" w:lineRule="exact"/>
        <w:ind w:left="1160" w:hanging="560"/>
        <w:jc w:val="both"/>
        <w:rPr>
          <w:rFonts w:ascii="Times New Roman" w:eastAsia="標楷體" w:hAnsi="Times New Roman" w:cs="Times New Roman"/>
          <w:sz w:val="28"/>
          <w:szCs w:val="28"/>
        </w:rPr>
      </w:pPr>
      <w:r>
        <w:rPr>
          <w:rFonts w:ascii="Times New Roman" w:eastAsia="標楷體" w:hAnsi="Times New Roman" w:cs="Times New Roman"/>
          <w:sz w:val="28"/>
          <w:szCs w:val="28"/>
        </w:rPr>
        <w:t>本契約自簽訂之日起生效。</w:t>
      </w:r>
    </w:p>
    <w:p w14:paraId="058DEAC1" w14:textId="77777777" w:rsidR="00820E90" w:rsidRDefault="003B39C6">
      <w:pPr>
        <w:pStyle w:val="Standard"/>
        <w:numPr>
          <w:ilvl w:val="0"/>
          <w:numId w:val="36"/>
        </w:numPr>
        <w:snapToGrid w:val="0"/>
        <w:spacing w:line="440" w:lineRule="exact"/>
        <w:ind w:left="1160" w:hanging="560"/>
        <w:jc w:val="both"/>
        <w:rPr>
          <w:rFonts w:ascii="Times New Roman" w:eastAsia="標楷體" w:hAnsi="Times New Roman" w:cs="Times New Roman"/>
          <w:sz w:val="28"/>
          <w:szCs w:val="28"/>
        </w:rPr>
      </w:pPr>
      <w:r>
        <w:rPr>
          <w:rFonts w:ascii="Times New Roman" w:eastAsia="標楷體" w:hAnsi="Times New Roman" w:cs="Times New Roman"/>
          <w:sz w:val="28"/>
          <w:szCs w:val="28"/>
        </w:rPr>
        <w:lastRenderedPageBreak/>
        <w:t>本契約及其附件構成甲、乙雙方當事人之完整契約，並取代雙方先前以書面或口頭明示或暗示所為一切關於本契約之涵意。</w:t>
      </w:r>
    </w:p>
    <w:p w14:paraId="058DEAC2" w14:textId="77777777" w:rsidR="00820E90" w:rsidRDefault="003B39C6">
      <w:pPr>
        <w:pStyle w:val="Standard"/>
        <w:numPr>
          <w:ilvl w:val="0"/>
          <w:numId w:val="36"/>
        </w:numPr>
        <w:snapToGrid w:val="0"/>
        <w:spacing w:line="440" w:lineRule="exact"/>
        <w:ind w:left="1160" w:hanging="560"/>
        <w:jc w:val="both"/>
      </w:pPr>
      <w:r>
        <w:rPr>
          <w:rFonts w:ascii="Times New Roman" w:eastAsia="標楷體" w:hAnsi="Times New Roman" w:cs="Times New Roman"/>
          <w:sz w:val="28"/>
          <w:szCs w:val="28"/>
        </w:rPr>
        <w:t>乙方應會同甲方向不動產所在地之</w:t>
      </w:r>
      <w:r>
        <w:rPr>
          <w:rFonts w:ascii="Times New Roman" w:eastAsia="標楷體" w:hAnsi="Times New Roman" w:cs="Times New Roman"/>
          <w:color w:val="000000"/>
          <w:sz w:val="28"/>
          <w:szCs w:val="28"/>
        </w:rPr>
        <w:t>管轄法院或民間公證人</w:t>
      </w:r>
      <w:r>
        <w:rPr>
          <w:rFonts w:ascii="Times New Roman" w:eastAsia="標楷體" w:hAnsi="Times New Roman" w:cs="Times New Roman"/>
          <w:sz w:val="28"/>
          <w:szCs w:val="28"/>
        </w:rPr>
        <w:t>辦理公證，並依公證法第十三條載明屆期不履行應逕受強制執行之意旨，公證費用由乙方負擔。其後如有增、刪或修正而需辦理公證者，公證費用除雙方另有約定外，應由雙方平均負擔。</w:t>
      </w:r>
    </w:p>
    <w:p w14:paraId="058DEAC3" w14:textId="77777777" w:rsidR="00820E90" w:rsidRDefault="003B39C6">
      <w:pPr>
        <w:pStyle w:val="Standard"/>
        <w:numPr>
          <w:ilvl w:val="0"/>
          <w:numId w:val="36"/>
        </w:numPr>
        <w:snapToGrid w:val="0"/>
        <w:spacing w:line="440" w:lineRule="exact"/>
        <w:ind w:left="1160" w:hanging="560"/>
        <w:jc w:val="both"/>
        <w:rPr>
          <w:rFonts w:ascii="Times New Roman" w:eastAsia="標楷體" w:hAnsi="Times New Roman" w:cs="Times New Roman"/>
          <w:sz w:val="28"/>
          <w:szCs w:val="28"/>
        </w:rPr>
      </w:pPr>
      <w:r>
        <w:rPr>
          <w:rFonts w:ascii="Times New Roman" w:eastAsia="標楷體" w:hAnsi="Times New Roman" w:cs="Times New Roman"/>
          <w:sz w:val="28"/>
          <w:szCs w:val="28"/>
        </w:rPr>
        <w:t>如乙方因違約，致甲方對乙方提起任何訴訟及強制執行程序，甲方於勝訴時有權向乙方請求因該等訴訟及強制執行程序所支出合理之律師費。</w:t>
      </w:r>
    </w:p>
    <w:p w14:paraId="058DEAC4" w14:textId="77777777" w:rsidR="00820E90" w:rsidRDefault="003B39C6">
      <w:pPr>
        <w:pStyle w:val="Standard"/>
        <w:numPr>
          <w:ilvl w:val="0"/>
          <w:numId w:val="36"/>
        </w:numPr>
        <w:snapToGrid w:val="0"/>
        <w:spacing w:line="440" w:lineRule="exact"/>
        <w:ind w:left="1160" w:hanging="560"/>
        <w:jc w:val="both"/>
        <w:rPr>
          <w:rFonts w:ascii="Times New Roman" w:eastAsia="標楷體" w:hAnsi="Times New Roman" w:cs="Times New Roman"/>
          <w:sz w:val="28"/>
          <w:szCs w:val="28"/>
        </w:rPr>
      </w:pPr>
      <w:r>
        <w:rPr>
          <w:rFonts w:ascii="Times New Roman" w:eastAsia="標楷體" w:hAnsi="Times New Roman" w:cs="Times New Roman"/>
          <w:sz w:val="28"/>
          <w:szCs w:val="28"/>
        </w:rPr>
        <w:t>除本契約另有約定外，本契約條款之變更、修改，應經甲、乙雙方同意並以書面簽訂契約變更協議書為之，始生效力。</w:t>
      </w:r>
    </w:p>
    <w:p w14:paraId="058DEAC5" w14:textId="77777777" w:rsidR="00820E90" w:rsidRDefault="003B39C6">
      <w:pPr>
        <w:pStyle w:val="Standard"/>
        <w:numPr>
          <w:ilvl w:val="0"/>
          <w:numId w:val="36"/>
        </w:numPr>
        <w:snapToGrid w:val="0"/>
        <w:spacing w:line="440" w:lineRule="exact"/>
        <w:ind w:left="1160" w:hanging="560"/>
        <w:jc w:val="both"/>
      </w:pPr>
      <w:r>
        <w:rPr>
          <w:rFonts w:ascii="Times New Roman" w:eastAsia="標楷體" w:hAnsi="Times New Roman" w:cs="Times New Roman"/>
          <w:kern w:val="0"/>
          <w:sz w:val="28"/>
          <w:szCs w:val="28"/>
        </w:rPr>
        <w:t>甲、乙雙方終止、解除、撤銷或有其他情形致契約失其效力</w:t>
      </w:r>
      <w:r>
        <w:rPr>
          <w:rFonts w:ascii="Times New Roman" w:eastAsia="標楷體" w:hAnsi="Times New Roman" w:cs="Times New Roman"/>
          <w:sz w:val="28"/>
          <w:szCs w:val="28"/>
        </w:rPr>
        <w:t>，後續規劃辦理移轉登記者，應辦理終止</w:t>
      </w:r>
      <w:r>
        <w:rPr>
          <w:rFonts w:ascii="Times New Roman" w:eastAsia="標楷體" w:hAnsi="Times New Roman" w:cs="Times New Roman"/>
          <w:kern w:val="0"/>
          <w:sz w:val="28"/>
          <w:szCs w:val="28"/>
        </w:rPr>
        <w:t>、解除、撤銷</w:t>
      </w:r>
      <w:r>
        <w:rPr>
          <w:rFonts w:ascii="Times New Roman" w:eastAsia="標楷體" w:hAnsi="Times New Roman" w:cs="Times New Roman"/>
          <w:sz w:val="28"/>
          <w:szCs w:val="28"/>
        </w:rPr>
        <w:t>契約之公證，始得向太陽光電發電設備認定申請之受理單位辦理移轉登記。</w:t>
      </w:r>
    </w:p>
    <w:p w14:paraId="058DEAC6" w14:textId="77777777" w:rsidR="00820E90" w:rsidRDefault="003B39C6">
      <w:pPr>
        <w:pStyle w:val="Standard"/>
        <w:numPr>
          <w:ilvl w:val="0"/>
          <w:numId w:val="36"/>
        </w:numPr>
        <w:snapToGrid w:val="0"/>
        <w:spacing w:line="440" w:lineRule="exact"/>
        <w:ind w:left="1160" w:hanging="560"/>
        <w:jc w:val="both"/>
        <w:rPr>
          <w:rFonts w:ascii="Times New Roman" w:eastAsia="標楷體" w:hAnsi="Times New Roman" w:cs="Times New Roman"/>
          <w:sz w:val="28"/>
          <w:szCs w:val="28"/>
        </w:rPr>
      </w:pPr>
      <w:r>
        <w:rPr>
          <w:rFonts w:ascii="Times New Roman" w:eastAsia="標楷體" w:hAnsi="Times New Roman" w:cs="Times New Roman"/>
          <w:sz w:val="28"/>
          <w:szCs w:val="28"/>
        </w:rPr>
        <w:t>本契約任何條款或約定如有無效原因或無法執行之部分，該部分無效。但除去該部分，契約亦可成立者，其他條款應不受影響而仍完全有效。該無效之部分，甲、乙雙方必要時得依本契約原定目的變更之。本契約附件為本契約內容之一部分，與本契約條款具有相同之效力，二者如有不同約定者，以本契約為準。</w:t>
      </w:r>
    </w:p>
    <w:p w14:paraId="058DEAC7" w14:textId="77777777" w:rsidR="00820E90" w:rsidRDefault="003B39C6">
      <w:pPr>
        <w:pStyle w:val="Standard"/>
        <w:numPr>
          <w:ilvl w:val="0"/>
          <w:numId w:val="36"/>
        </w:numPr>
        <w:snapToGrid w:val="0"/>
        <w:spacing w:line="440" w:lineRule="exact"/>
        <w:ind w:left="1160" w:hanging="560"/>
        <w:jc w:val="both"/>
        <w:rPr>
          <w:rFonts w:ascii="Times New Roman" w:eastAsia="標楷體" w:hAnsi="Times New Roman" w:cs="Times New Roman"/>
          <w:sz w:val="28"/>
          <w:szCs w:val="28"/>
        </w:rPr>
      </w:pPr>
      <w:r>
        <w:rPr>
          <w:rFonts w:ascii="Times New Roman" w:eastAsia="標楷體" w:hAnsi="Times New Roman" w:cs="Times New Roman"/>
          <w:sz w:val="28"/>
          <w:szCs w:val="28"/>
        </w:rPr>
        <w:t>本契約任一方如於任何時刻未行使其依本契約所應享有之權利，不應視為放棄該權利或其他有關權利，亦不應視為嗣後不得行使此等權利。</w:t>
      </w:r>
    </w:p>
    <w:p w14:paraId="058DEAC8" w14:textId="77777777" w:rsidR="00820E90" w:rsidRDefault="003B39C6">
      <w:pPr>
        <w:pStyle w:val="Standard"/>
        <w:numPr>
          <w:ilvl w:val="0"/>
          <w:numId w:val="5"/>
        </w:numPr>
        <w:spacing w:line="440" w:lineRule="exact"/>
        <w:jc w:val="both"/>
      </w:pPr>
      <w:r>
        <w:rPr>
          <w:rFonts w:ascii="Times New Roman" w:eastAsia="標楷體" w:hAnsi="Times New Roman" w:cs="Times New Roman"/>
          <w:w w:val="101"/>
          <w:kern w:val="0"/>
          <w:sz w:val="28"/>
          <w:szCs w:val="28"/>
        </w:rPr>
        <w:t xml:space="preserve">  </w:t>
      </w:r>
      <w:r>
        <w:rPr>
          <w:rFonts w:ascii="Times New Roman" w:eastAsia="標楷體" w:hAnsi="Times New Roman" w:cs="Times New Roman"/>
          <w:w w:val="101"/>
          <w:kern w:val="0"/>
          <w:sz w:val="28"/>
          <w:szCs w:val="28"/>
        </w:rPr>
        <w:t>送達地址</w:t>
      </w:r>
    </w:p>
    <w:p w14:paraId="058DEAC9" w14:textId="77777777" w:rsidR="00820E90" w:rsidRDefault="003B39C6">
      <w:pPr>
        <w:pStyle w:val="Standard"/>
        <w:numPr>
          <w:ilvl w:val="0"/>
          <w:numId w:val="51"/>
        </w:numPr>
        <w:snapToGrid w:val="0"/>
        <w:spacing w:line="440" w:lineRule="exact"/>
        <w:ind w:left="1160" w:hanging="560"/>
        <w:jc w:val="both"/>
        <w:rPr>
          <w:rFonts w:ascii="Times New Roman" w:eastAsia="標楷體" w:hAnsi="Times New Roman" w:cs="Times New Roman"/>
          <w:sz w:val="28"/>
          <w:szCs w:val="28"/>
        </w:rPr>
      </w:pPr>
      <w:r>
        <w:rPr>
          <w:rFonts w:ascii="Times New Roman" w:eastAsia="標楷體" w:hAnsi="Times New Roman" w:cs="Times New Roman"/>
          <w:sz w:val="28"/>
          <w:szCs w:val="28"/>
        </w:rPr>
        <w:t>甲、乙雙方間之通知，除另有約定者外，應以書面為之，並應以本契約所載地址為送達地址。一方之地址如有遷移或改變者，應即以書面通知他方；因一方未通知他方，以致他方所寄送之書面文件經拒收或無法送達者，以他方第一次附郵寄送通知之日期，視為一方已合法受領。</w:t>
      </w:r>
    </w:p>
    <w:p w14:paraId="058DEACA" w14:textId="77777777" w:rsidR="00820E90" w:rsidRDefault="003B39C6">
      <w:pPr>
        <w:pStyle w:val="Standard"/>
        <w:numPr>
          <w:ilvl w:val="0"/>
          <w:numId w:val="37"/>
        </w:numPr>
        <w:snapToGrid w:val="0"/>
        <w:spacing w:line="440" w:lineRule="exact"/>
        <w:ind w:left="1160" w:hanging="560"/>
        <w:jc w:val="both"/>
        <w:rPr>
          <w:rFonts w:ascii="Times New Roman" w:eastAsia="標楷體" w:hAnsi="Times New Roman" w:cs="Times New Roman"/>
          <w:sz w:val="28"/>
          <w:szCs w:val="28"/>
        </w:rPr>
      </w:pPr>
      <w:r>
        <w:rPr>
          <w:rFonts w:ascii="Times New Roman" w:eastAsia="標楷體" w:hAnsi="Times New Roman" w:cs="Times New Roman"/>
          <w:sz w:val="28"/>
          <w:szCs w:val="28"/>
        </w:rPr>
        <w:t>甲、乙雙方如對通知內容有異議，應於送達次日起十五日內以同一方式通知對方，逾期未通知者，視為無異議。</w:t>
      </w:r>
    </w:p>
    <w:p w14:paraId="058DEACB" w14:textId="77777777" w:rsidR="00820E90" w:rsidRDefault="003B39C6">
      <w:pPr>
        <w:pStyle w:val="Standard"/>
        <w:numPr>
          <w:ilvl w:val="0"/>
          <w:numId w:val="5"/>
        </w:numPr>
        <w:spacing w:line="440" w:lineRule="exact"/>
        <w:jc w:val="both"/>
      </w:pPr>
      <w:r>
        <w:rPr>
          <w:rFonts w:ascii="Times New Roman" w:eastAsia="標楷體" w:hAnsi="Times New Roman" w:cs="Times New Roman"/>
          <w:w w:val="101"/>
          <w:kern w:val="0"/>
          <w:sz w:val="28"/>
          <w:szCs w:val="28"/>
        </w:rPr>
        <w:t xml:space="preserve">  </w:t>
      </w:r>
      <w:r>
        <w:rPr>
          <w:rFonts w:ascii="Times New Roman" w:eastAsia="標楷體" w:hAnsi="Times New Roman" w:cs="Times New Roman"/>
          <w:w w:val="101"/>
          <w:kern w:val="0"/>
          <w:sz w:val="28"/>
          <w:szCs w:val="28"/>
        </w:rPr>
        <w:t>契約份數</w:t>
      </w:r>
    </w:p>
    <w:p w14:paraId="058DEACC" w14:textId="0F797CB2" w:rsidR="00820E90" w:rsidRDefault="003B39C6">
      <w:pPr>
        <w:pStyle w:val="Standard"/>
        <w:snapToGrid w:val="0"/>
        <w:spacing w:line="440" w:lineRule="exact"/>
        <w:ind w:left="600"/>
        <w:jc w:val="both"/>
      </w:pPr>
      <w:r>
        <w:rPr>
          <w:rFonts w:ascii="Times New Roman" w:eastAsia="標楷體" w:hAnsi="Times New Roman" w:cs="Times New Roman"/>
          <w:w w:val="101"/>
          <w:kern w:val="0"/>
          <w:sz w:val="28"/>
          <w:szCs w:val="28"/>
        </w:rPr>
        <w:t>本契約正本三份，由甲、乙雙方各執一份，一份供公證使用；副本六份，由甲方留存五份，餘由乙方存執，如有誤繕，以正本為準；影本二份各送交</w:t>
      </w:r>
      <w:r>
        <w:rPr>
          <w:rFonts w:ascii="Times New Roman" w:eastAsia="標楷體" w:hAnsi="Times New Roman" w:cs="Times New Roman"/>
          <w:sz w:val="28"/>
          <w:szCs w:val="28"/>
        </w:rPr>
        <w:t>OO</w:t>
      </w:r>
      <w:r>
        <w:rPr>
          <w:rFonts w:ascii="Times New Roman" w:eastAsia="標楷體" w:hAnsi="Times New Roman" w:cs="Times New Roman"/>
          <w:sz w:val="28"/>
          <w:szCs w:val="28"/>
        </w:rPr>
        <w:t>縣</w:t>
      </w:r>
      <w:r>
        <w:rPr>
          <w:rFonts w:ascii="Times New Roman" w:eastAsia="標楷體" w:hAnsi="Times New Roman" w:cs="Times New Roman"/>
          <w:sz w:val="28"/>
          <w:szCs w:val="28"/>
        </w:rPr>
        <w:t>/</w:t>
      </w:r>
      <w:r>
        <w:rPr>
          <w:rFonts w:ascii="Times New Roman" w:eastAsia="標楷體" w:hAnsi="Times New Roman" w:cs="Times New Roman"/>
          <w:sz w:val="28"/>
          <w:szCs w:val="28"/>
        </w:rPr>
        <w:t>市政府及經濟部能源</w:t>
      </w:r>
      <w:r w:rsidR="00F85B01">
        <w:rPr>
          <w:rFonts w:ascii="Times New Roman" w:eastAsia="標楷體" w:hAnsi="Times New Roman" w:cs="Times New Roman" w:hint="eastAsia"/>
          <w:sz w:val="28"/>
          <w:szCs w:val="28"/>
        </w:rPr>
        <w:t>署</w:t>
      </w:r>
      <w:r>
        <w:rPr>
          <w:rFonts w:ascii="Times New Roman" w:eastAsia="標楷體" w:hAnsi="Times New Roman" w:cs="Times New Roman"/>
          <w:w w:val="101"/>
          <w:kern w:val="0"/>
          <w:sz w:val="28"/>
          <w:szCs w:val="28"/>
        </w:rPr>
        <w:t>備查。</w:t>
      </w:r>
    </w:p>
    <w:p w14:paraId="058DEACD" w14:textId="77777777" w:rsidR="00820E90" w:rsidRDefault="003B39C6">
      <w:pPr>
        <w:pStyle w:val="Standard"/>
        <w:numPr>
          <w:ilvl w:val="0"/>
          <w:numId w:val="5"/>
        </w:numPr>
        <w:spacing w:line="440" w:lineRule="exact"/>
        <w:jc w:val="both"/>
      </w:pPr>
      <w:r>
        <w:rPr>
          <w:rFonts w:ascii="Times New Roman" w:eastAsia="標楷體" w:hAnsi="Times New Roman" w:cs="Times New Roman"/>
          <w:w w:val="101"/>
          <w:kern w:val="0"/>
          <w:sz w:val="28"/>
          <w:szCs w:val="28"/>
        </w:rPr>
        <w:t xml:space="preserve">  </w:t>
      </w:r>
      <w:r>
        <w:rPr>
          <w:rFonts w:ascii="Times New Roman" w:eastAsia="標楷體" w:hAnsi="Times New Roman" w:cs="Times New Roman"/>
          <w:w w:val="101"/>
          <w:kern w:val="0"/>
          <w:sz w:val="28"/>
          <w:szCs w:val="28"/>
        </w:rPr>
        <w:t>其他相關法令之適用</w:t>
      </w:r>
    </w:p>
    <w:p w14:paraId="058DEACE" w14:textId="77777777" w:rsidR="00820E90" w:rsidRDefault="003B39C6">
      <w:pPr>
        <w:pStyle w:val="Standard"/>
        <w:snapToGrid w:val="0"/>
        <w:spacing w:line="440" w:lineRule="exact"/>
        <w:ind w:left="600"/>
        <w:jc w:val="both"/>
      </w:pPr>
      <w:r>
        <w:rPr>
          <w:rFonts w:ascii="Times New Roman" w:eastAsia="標楷體" w:hAnsi="Times New Roman" w:cs="Times New Roman"/>
          <w:w w:val="101"/>
          <w:kern w:val="0"/>
          <w:sz w:val="28"/>
          <w:szCs w:val="28"/>
        </w:rPr>
        <w:lastRenderedPageBreak/>
        <w:t>本租賃契約未載明之事項，悉依國有財產法、國有公用不動產收益原則、民法等相關法令規定辦理。</w:t>
      </w:r>
    </w:p>
    <w:p w14:paraId="058DEACF" w14:textId="77777777" w:rsidR="00820E90" w:rsidRDefault="003B39C6">
      <w:pPr>
        <w:pStyle w:val="Standard"/>
        <w:numPr>
          <w:ilvl w:val="0"/>
          <w:numId w:val="5"/>
        </w:numPr>
        <w:spacing w:line="440" w:lineRule="exact"/>
        <w:jc w:val="both"/>
      </w:pPr>
      <w:r>
        <w:rPr>
          <w:rFonts w:ascii="Times New Roman" w:eastAsia="標楷體" w:hAnsi="Times New Roman" w:cs="Times New Roman"/>
          <w:w w:val="101"/>
          <w:kern w:val="0"/>
          <w:sz w:val="28"/>
          <w:szCs w:val="28"/>
        </w:rPr>
        <w:t xml:space="preserve">  </w:t>
      </w:r>
      <w:r>
        <w:rPr>
          <w:rFonts w:ascii="Times New Roman" w:eastAsia="標楷體" w:hAnsi="Times New Roman" w:cs="Times New Roman"/>
          <w:w w:val="101"/>
          <w:kern w:val="0"/>
          <w:sz w:val="28"/>
          <w:szCs w:val="28"/>
        </w:rPr>
        <w:t>其他</w:t>
      </w:r>
    </w:p>
    <w:p w14:paraId="058DEAD0" w14:textId="77777777" w:rsidR="00820E90" w:rsidRDefault="003B39C6">
      <w:pPr>
        <w:pStyle w:val="Standard"/>
        <w:numPr>
          <w:ilvl w:val="0"/>
          <w:numId w:val="52"/>
        </w:numPr>
        <w:snapToGrid w:val="0"/>
        <w:spacing w:line="440" w:lineRule="exact"/>
        <w:ind w:left="1160" w:hanging="560"/>
        <w:jc w:val="both"/>
        <w:rPr>
          <w:rFonts w:ascii="Times New Roman" w:eastAsia="標楷體" w:hAnsi="Times New Roman" w:cs="Times New Roman"/>
          <w:sz w:val="28"/>
          <w:szCs w:val="28"/>
        </w:rPr>
      </w:pPr>
      <w:r>
        <w:rPr>
          <w:rFonts w:ascii="Times New Roman" w:eastAsia="標楷體" w:hAnsi="Times New Roman" w:cs="Times New Roman"/>
          <w:sz w:val="28"/>
          <w:szCs w:val="28"/>
        </w:rPr>
        <w:t>乙方不得主張土地法第一百零四條之優先購買權及設定地上權，不得以本租賃契約作為設定抵押擔保或其他類似使用。</w:t>
      </w:r>
    </w:p>
    <w:p w14:paraId="058DEAD1" w14:textId="77777777" w:rsidR="00820E90" w:rsidRDefault="003B39C6">
      <w:pPr>
        <w:pStyle w:val="Standard"/>
        <w:numPr>
          <w:ilvl w:val="0"/>
          <w:numId w:val="38"/>
        </w:numPr>
        <w:snapToGrid w:val="0"/>
        <w:spacing w:line="440" w:lineRule="exact"/>
        <w:ind w:left="1160" w:hanging="560"/>
        <w:jc w:val="both"/>
        <w:rPr>
          <w:rFonts w:ascii="Times New Roman" w:eastAsia="標楷體" w:hAnsi="Times New Roman" w:cs="Times New Roman"/>
          <w:sz w:val="28"/>
          <w:szCs w:val="28"/>
        </w:rPr>
      </w:pPr>
      <w:r>
        <w:rPr>
          <w:rFonts w:ascii="Times New Roman" w:eastAsia="標楷體" w:hAnsi="Times New Roman" w:cs="Times New Roman"/>
          <w:sz w:val="28"/>
          <w:szCs w:val="28"/>
        </w:rPr>
        <w:t>因乙方設置本案太陽光電發電設備，所需辦理由台電公司或第三方進行之必要檢測或定期維護費用，應由乙方負擔。</w:t>
      </w:r>
    </w:p>
    <w:p w14:paraId="058DEAD2" w14:textId="77777777" w:rsidR="00820E90" w:rsidRDefault="003B39C6">
      <w:pPr>
        <w:pStyle w:val="Standard"/>
        <w:numPr>
          <w:ilvl w:val="0"/>
          <w:numId w:val="38"/>
        </w:numPr>
        <w:snapToGrid w:val="0"/>
        <w:spacing w:line="440" w:lineRule="exact"/>
        <w:ind w:left="1160" w:hanging="560"/>
        <w:jc w:val="both"/>
        <w:rPr>
          <w:rFonts w:ascii="Times New Roman" w:eastAsia="標楷體" w:hAnsi="Times New Roman" w:cs="Times New Roman"/>
          <w:sz w:val="28"/>
          <w:szCs w:val="28"/>
        </w:rPr>
      </w:pPr>
      <w:r>
        <w:rPr>
          <w:rFonts w:ascii="Times New Roman" w:eastAsia="標楷體" w:hAnsi="Times New Roman" w:cs="Times New Roman"/>
          <w:sz w:val="28"/>
          <w:szCs w:val="28"/>
        </w:rPr>
        <w:t>因乙方設置本案太陽光電發電設備併接至甲方電網，如造成甲方電網或設備異常損壞，乙方應負完全修復責任，修復費用由乙方負擔，得自履約保證金扣除，不足部分再向乙方求償。</w:t>
      </w:r>
    </w:p>
    <w:p w14:paraId="058DEAD3" w14:textId="77777777" w:rsidR="00820E90" w:rsidRDefault="003B39C6">
      <w:pPr>
        <w:pStyle w:val="Standard"/>
        <w:numPr>
          <w:ilvl w:val="0"/>
          <w:numId w:val="38"/>
        </w:numPr>
        <w:snapToGrid w:val="0"/>
        <w:spacing w:line="440" w:lineRule="exact"/>
        <w:ind w:left="1160" w:hanging="560"/>
        <w:jc w:val="both"/>
        <w:rPr>
          <w:rFonts w:ascii="Times New Roman" w:eastAsia="標楷體" w:hAnsi="Times New Roman" w:cs="Times New Roman"/>
          <w:sz w:val="28"/>
          <w:szCs w:val="28"/>
        </w:rPr>
      </w:pPr>
      <w:r>
        <w:rPr>
          <w:rFonts w:ascii="Times New Roman" w:eastAsia="標楷體" w:hAnsi="Times New Roman" w:cs="Times New Roman"/>
          <w:sz w:val="28"/>
          <w:szCs w:val="28"/>
        </w:rPr>
        <w:t>乙方依本契約設置之設備自取得設備登記之日起五年內不得以任何形式移轉予任何第三人。</w:t>
      </w:r>
    </w:p>
    <w:p w14:paraId="058DEAD4" w14:textId="77777777" w:rsidR="00820E90" w:rsidRDefault="003B39C6">
      <w:pPr>
        <w:pStyle w:val="Standard"/>
        <w:numPr>
          <w:ilvl w:val="0"/>
          <w:numId w:val="38"/>
        </w:numPr>
        <w:snapToGrid w:val="0"/>
        <w:spacing w:line="440" w:lineRule="exact"/>
        <w:ind w:left="1160" w:hanging="560"/>
        <w:jc w:val="both"/>
        <w:rPr>
          <w:rFonts w:ascii="Times New Roman" w:eastAsia="標楷體" w:hAnsi="Times New Roman" w:cs="Times New Roman"/>
          <w:sz w:val="28"/>
          <w:szCs w:val="28"/>
        </w:rPr>
      </w:pPr>
      <w:r>
        <w:rPr>
          <w:rFonts w:ascii="Times New Roman" w:eastAsia="標楷體" w:hAnsi="Times New Roman" w:cs="Times New Roman"/>
          <w:sz w:val="28"/>
          <w:szCs w:val="28"/>
        </w:rPr>
        <w:t>乙方如申請太陽光電發電設備動產擔保，應書面通知甲方。</w:t>
      </w:r>
    </w:p>
    <w:p w14:paraId="058DEAD5" w14:textId="77777777" w:rsidR="00820E90" w:rsidRDefault="003B39C6">
      <w:pPr>
        <w:pStyle w:val="Standard"/>
        <w:numPr>
          <w:ilvl w:val="0"/>
          <w:numId w:val="38"/>
        </w:numPr>
        <w:snapToGrid w:val="0"/>
        <w:spacing w:line="440" w:lineRule="exact"/>
        <w:ind w:left="1160" w:hanging="560"/>
        <w:jc w:val="both"/>
        <w:rPr>
          <w:rFonts w:ascii="Times New Roman" w:eastAsia="標楷體" w:hAnsi="Times New Roman" w:cs="Times New Roman"/>
          <w:sz w:val="28"/>
          <w:szCs w:val="28"/>
        </w:rPr>
      </w:pPr>
      <w:r>
        <w:rPr>
          <w:rFonts w:ascii="Times New Roman" w:eastAsia="標楷體" w:hAnsi="Times New Roman" w:cs="Times New Roman"/>
          <w:sz w:val="28"/>
          <w:szCs w:val="28"/>
        </w:rPr>
        <w:t>除本契約另有訂定外，於乙方可歸責時，甲方始得行使損害賠償請求權或契約解除權等契約權利，乙方並應就其不可歸責負擔舉證責任。</w:t>
      </w:r>
    </w:p>
    <w:p w14:paraId="058DEAD6" w14:textId="77777777" w:rsidR="00820E90" w:rsidRDefault="003B39C6">
      <w:pPr>
        <w:pStyle w:val="Standard"/>
        <w:numPr>
          <w:ilvl w:val="0"/>
          <w:numId w:val="38"/>
        </w:numPr>
        <w:snapToGrid w:val="0"/>
        <w:spacing w:line="440" w:lineRule="exact"/>
        <w:ind w:left="1160" w:hanging="560"/>
        <w:jc w:val="both"/>
        <w:rPr>
          <w:rFonts w:ascii="Times New Roman" w:eastAsia="標楷體" w:hAnsi="Times New Roman" w:cs="Times New Roman"/>
          <w:color w:val="FF0000"/>
          <w:sz w:val="28"/>
          <w:szCs w:val="28"/>
        </w:rPr>
      </w:pPr>
      <w:r>
        <w:rPr>
          <w:rFonts w:ascii="Times New Roman" w:eastAsia="標楷體" w:hAnsi="Times New Roman" w:cs="Times New Roman"/>
          <w:color w:val="FF0000"/>
          <w:sz w:val="28"/>
          <w:szCs w:val="28"/>
        </w:rPr>
        <w:t>本租賃契約係既有公有房舍設置太陽光電發電系統案場辦理太陽光電發電設備汰舊換新所重行簽訂，非屬重新辦理公開招租或招商程序。</w:t>
      </w:r>
    </w:p>
    <w:p w14:paraId="058DEAD7" w14:textId="77777777" w:rsidR="00820E90" w:rsidRDefault="00820E90">
      <w:pPr>
        <w:pStyle w:val="Standard"/>
        <w:widowControl/>
        <w:rPr>
          <w:rFonts w:ascii="Times New Roman" w:eastAsia="標楷體" w:hAnsi="Times New Roman" w:cs="Times New Roman"/>
          <w:w w:val="101"/>
          <w:kern w:val="0"/>
          <w:sz w:val="28"/>
          <w:szCs w:val="28"/>
        </w:rPr>
      </w:pPr>
    </w:p>
    <w:p w14:paraId="058DEAD8" w14:textId="77777777" w:rsidR="00820E90" w:rsidRDefault="003B39C6">
      <w:pPr>
        <w:pStyle w:val="Standard"/>
        <w:pageBreakBefore/>
        <w:snapToGrid w:val="0"/>
        <w:jc w:val="both"/>
      </w:pPr>
      <w:r>
        <w:rPr>
          <w:rFonts w:ascii="Times New Roman" w:eastAsia="標楷體" w:hAnsi="Times New Roman" w:cs="Times New Roman"/>
          <w:b/>
          <w:bCs/>
          <w:kern w:val="0"/>
          <w:sz w:val="28"/>
          <w:szCs w:val="28"/>
        </w:rPr>
        <w:lastRenderedPageBreak/>
        <w:t>立契約書人</w:t>
      </w:r>
    </w:p>
    <w:p w14:paraId="058DEAD9" w14:textId="77777777" w:rsidR="00820E90" w:rsidRDefault="00820E90">
      <w:pPr>
        <w:pStyle w:val="Standard"/>
        <w:snapToGrid w:val="0"/>
        <w:ind w:left="1328" w:hanging="788"/>
        <w:jc w:val="both"/>
        <w:rPr>
          <w:rFonts w:ascii="Times New Roman" w:eastAsia="標楷體" w:hAnsi="Times New Roman" w:cs="Times New Roman"/>
          <w:b/>
          <w:bCs/>
          <w:kern w:val="0"/>
          <w:sz w:val="28"/>
          <w:szCs w:val="28"/>
        </w:rPr>
      </w:pPr>
    </w:p>
    <w:p w14:paraId="058DEADA" w14:textId="77777777" w:rsidR="00820E90" w:rsidRDefault="003B39C6">
      <w:pPr>
        <w:pStyle w:val="Standard"/>
        <w:snapToGrid w:val="0"/>
        <w:ind w:left="1328" w:hanging="788"/>
        <w:jc w:val="both"/>
      </w:pPr>
      <w:r>
        <w:rPr>
          <w:rFonts w:ascii="Times New Roman" w:eastAsia="標楷體" w:hAnsi="Times New Roman" w:cs="Times New Roman"/>
          <w:b/>
          <w:bCs/>
          <w:kern w:val="0"/>
          <w:sz w:val="28"/>
          <w:szCs w:val="28"/>
        </w:rPr>
        <w:t>甲方</w:t>
      </w:r>
    </w:p>
    <w:p w14:paraId="058DEADB" w14:textId="77777777" w:rsidR="00820E90" w:rsidRDefault="003B39C6">
      <w:pPr>
        <w:pStyle w:val="Standard"/>
        <w:snapToGrid w:val="0"/>
        <w:spacing w:line="360" w:lineRule="auto"/>
        <w:ind w:left="1440"/>
        <w:jc w:val="both"/>
      </w:pPr>
      <w:r>
        <w:rPr>
          <w:rFonts w:ascii="Times New Roman" w:eastAsia="標楷體" w:hAnsi="Times New Roman" w:cs="Times New Roman"/>
          <w:b/>
          <w:bCs/>
          <w:kern w:val="0"/>
          <w:sz w:val="28"/>
          <w:szCs w:val="28"/>
        </w:rPr>
        <w:t>出租機關：</w:t>
      </w:r>
      <w:r>
        <w:rPr>
          <w:rFonts w:ascii="Times New Roman" w:eastAsia="標楷體" w:hAnsi="Times New Roman" w:cs="Times New Roman"/>
          <w:b/>
          <w:bCs/>
          <w:kern w:val="0"/>
          <w:sz w:val="28"/>
          <w:szCs w:val="28"/>
        </w:rPr>
        <w:t>○○</w:t>
      </w:r>
      <w:r>
        <w:rPr>
          <w:rFonts w:ascii="Times New Roman" w:eastAsia="標楷體" w:hAnsi="Times New Roman" w:cs="Times New Roman"/>
          <w:b/>
          <w:bCs/>
          <w:kern w:val="0"/>
          <w:sz w:val="28"/>
          <w:szCs w:val="28"/>
        </w:rPr>
        <w:t>（部、會、局、處）</w:t>
      </w:r>
    </w:p>
    <w:p w14:paraId="058DEADC" w14:textId="77777777" w:rsidR="00820E90" w:rsidRDefault="003B39C6">
      <w:pPr>
        <w:pStyle w:val="Standard"/>
        <w:snapToGrid w:val="0"/>
        <w:spacing w:line="360" w:lineRule="auto"/>
        <w:ind w:left="1440"/>
        <w:jc w:val="both"/>
      </w:pPr>
      <w:r>
        <w:rPr>
          <w:rFonts w:ascii="Times New Roman" w:eastAsia="標楷體" w:hAnsi="Times New Roman" w:cs="Times New Roman"/>
          <w:b/>
          <w:bCs/>
          <w:kern w:val="0"/>
          <w:sz w:val="28"/>
          <w:szCs w:val="28"/>
        </w:rPr>
        <w:t>法定代理人：</w:t>
      </w:r>
    </w:p>
    <w:p w14:paraId="058DEADD" w14:textId="77777777" w:rsidR="00820E90" w:rsidRDefault="003B39C6">
      <w:pPr>
        <w:pStyle w:val="Standard"/>
        <w:snapToGrid w:val="0"/>
        <w:spacing w:line="360" w:lineRule="auto"/>
        <w:ind w:left="1440"/>
        <w:jc w:val="both"/>
      </w:pPr>
      <w:r>
        <w:rPr>
          <w:rFonts w:ascii="Times New Roman" w:eastAsia="標楷體" w:hAnsi="Times New Roman" w:cs="Times New Roman"/>
          <w:b/>
          <w:bCs/>
          <w:kern w:val="0"/>
          <w:sz w:val="28"/>
          <w:szCs w:val="28"/>
        </w:rPr>
        <w:t>地　　址：</w:t>
      </w:r>
    </w:p>
    <w:p w14:paraId="058DEADE" w14:textId="77777777" w:rsidR="00820E90" w:rsidRDefault="003B39C6">
      <w:pPr>
        <w:pStyle w:val="Standard"/>
        <w:snapToGrid w:val="0"/>
        <w:spacing w:line="360" w:lineRule="auto"/>
        <w:ind w:left="1440"/>
        <w:jc w:val="both"/>
      </w:pPr>
      <w:r>
        <w:rPr>
          <w:rFonts w:ascii="Times New Roman" w:eastAsia="標楷體" w:hAnsi="Times New Roman" w:cs="Times New Roman"/>
          <w:b/>
          <w:bCs/>
          <w:kern w:val="0"/>
          <w:sz w:val="28"/>
          <w:szCs w:val="28"/>
        </w:rPr>
        <w:t>電　　話：</w:t>
      </w:r>
    </w:p>
    <w:p w14:paraId="058DEADF" w14:textId="77777777" w:rsidR="00820E90" w:rsidRDefault="00820E90">
      <w:pPr>
        <w:pStyle w:val="Standard"/>
        <w:snapToGrid w:val="0"/>
        <w:ind w:left="1325" w:hanging="785"/>
        <w:jc w:val="both"/>
        <w:rPr>
          <w:rFonts w:ascii="Times New Roman" w:eastAsia="標楷體" w:hAnsi="Times New Roman" w:cs="Times New Roman"/>
          <w:b/>
          <w:bCs/>
          <w:kern w:val="0"/>
          <w:sz w:val="28"/>
          <w:szCs w:val="28"/>
        </w:rPr>
      </w:pPr>
    </w:p>
    <w:p w14:paraId="058DEAE0" w14:textId="77777777" w:rsidR="00820E90" w:rsidRDefault="00820E90">
      <w:pPr>
        <w:pStyle w:val="Standard"/>
        <w:snapToGrid w:val="0"/>
        <w:ind w:left="1325" w:hanging="785"/>
        <w:jc w:val="both"/>
        <w:rPr>
          <w:rFonts w:ascii="Times New Roman" w:eastAsia="標楷體" w:hAnsi="Times New Roman" w:cs="Times New Roman"/>
          <w:b/>
          <w:bCs/>
          <w:kern w:val="0"/>
          <w:sz w:val="28"/>
          <w:szCs w:val="28"/>
        </w:rPr>
      </w:pPr>
    </w:p>
    <w:p w14:paraId="058DEAE1" w14:textId="77777777" w:rsidR="00820E90" w:rsidRDefault="00820E90">
      <w:pPr>
        <w:pStyle w:val="Standard"/>
        <w:snapToGrid w:val="0"/>
        <w:ind w:left="1325" w:hanging="785"/>
        <w:jc w:val="both"/>
        <w:rPr>
          <w:rFonts w:ascii="Times New Roman" w:eastAsia="標楷體" w:hAnsi="Times New Roman" w:cs="Times New Roman"/>
          <w:b/>
          <w:bCs/>
          <w:kern w:val="0"/>
          <w:sz w:val="28"/>
          <w:szCs w:val="28"/>
        </w:rPr>
      </w:pPr>
    </w:p>
    <w:p w14:paraId="058DEAE2" w14:textId="77777777" w:rsidR="00820E90" w:rsidRDefault="00820E90">
      <w:pPr>
        <w:pStyle w:val="Standard"/>
        <w:snapToGrid w:val="0"/>
        <w:ind w:left="1325" w:hanging="785"/>
        <w:jc w:val="both"/>
        <w:rPr>
          <w:rFonts w:ascii="Times New Roman" w:eastAsia="標楷體" w:hAnsi="Times New Roman" w:cs="Times New Roman"/>
          <w:b/>
          <w:bCs/>
          <w:kern w:val="0"/>
          <w:sz w:val="28"/>
          <w:szCs w:val="28"/>
        </w:rPr>
      </w:pPr>
    </w:p>
    <w:p w14:paraId="058DEAE3" w14:textId="77777777" w:rsidR="00820E90" w:rsidRDefault="00820E90">
      <w:pPr>
        <w:pStyle w:val="Standard"/>
        <w:snapToGrid w:val="0"/>
        <w:ind w:left="1325" w:hanging="785"/>
        <w:jc w:val="both"/>
        <w:rPr>
          <w:rFonts w:ascii="Times New Roman" w:eastAsia="標楷體" w:hAnsi="Times New Roman" w:cs="Times New Roman"/>
          <w:b/>
          <w:bCs/>
          <w:kern w:val="0"/>
          <w:sz w:val="28"/>
          <w:szCs w:val="28"/>
        </w:rPr>
      </w:pPr>
    </w:p>
    <w:p w14:paraId="058DEAE4" w14:textId="77777777" w:rsidR="00820E90" w:rsidRDefault="00820E90">
      <w:pPr>
        <w:pStyle w:val="Standard"/>
        <w:snapToGrid w:val="0"/>
        <w:ind w:left="1325" w:hanging="785"/>
        <w:jc w:val="both"/>
        <w:rPr>
          <w:rFonts w:ascii="Times New Roman" w:eastAsia="標楷體" w:hAnsi="Times New Roman" w:cs="Times New Roman"/>
          <w:b/>
          <w:bCs/>
          <w:kern w:val="0"/>
          <w:sz w:val="28"/>
          <w:szCs w:val="28"/>
        </w:rPr>
      </w:pPr>
    </w:p>
    <w:p w14:paraId="058DEAE5" w14:textId="77777777" w:rsidR="00820E90" w:rsidRDefault="003B39C6">
      <w:pPr>
        <w:pStyle w:val="Standard"/>
        <w:snapToGrid w:val="0"/>
        <w:ind w:left="1325" w:hanging="785"/>
        <w:jc w:val="both"/>
      </w:pPr>
      <w:r>
        <w:rPr>
          <w:rFonts w:ascii="Times New Roman" w:eastAsia="標楷體" w:hAnsi="Times New Roman" w:cs="Times New Roman"/>
          <w:b/>
          <w:bCs/>
          <w:kern w:val="0"/>
          <w:sz w:val="28"/>
          <w:szCs w:val="28"/>
        </w:rPr>
        <w:t>乙方</w:t>
      </w:r>
    </w:p>
    <w:p w14:paraId="058DEAE6" w14:textId="77777777" w:rsidR="00820E90" w:rsidRDefault="003B39C6">
      <w:pPr>
        <w:pStyle w:val="Standard"/>
        <w:snapToGrid w:val="0"/>
        <w:spacing w:line="360" w:lineRule="auto"/>
        <w:ind w:left="1440"/>
        <w:jc w:val="both"/>
      </w:pPr>
      <w:r>
        <w:rPr>
          <w:rFonts w:ascii="Times New Roman" w:eastAsia="標楷體" w:hAnsi="Times New Roman" w:cs="Times New Roman"/>
          <w:b/>
          <w:bCs/>
          <w:kern w:val="0"/>
          <w:sz w:val="28"/>
          <w:szCs w:val="28"/>
        </w:rPr>
        <w:t>名　　稱：</w:t>
      </w:r>
    </w:p>
    <w:p w14:paraId="058DEAE7" w14:textId="77777777" w:rsidR="00820E90" w:rsidRDefault="003B39C6">
      <w:pPr>
        <w:pStyle w:val="Standard"/>
        <w:snapToGrid w:val="0"/>
        <w:spacing w:line="360" w:lineRule="auto"/>
        <w:ind w:left="1440"/>
        <w:jc w:val="both"/>
      </w:pPr>
      <w:r>
        <w:rPr>
          <w:rFonts w:ascii="Times New Roman" w:eastAsia="標楷體" w:hAnsi="Times New Roman" w:cs="Times New Roman"/>
          <w:b/>
          <w:bCs/>
          <w:kern w:val="0"/>
          <w:sz w:val="28"/>
          <w:szCs w:val="28"/>
        </w:rPr>
        <w:t>統一編號：</w:t>
      </w:r>
    </w:p>
    <w:p w14:paraId="058DEAE8" w14:textId="77777777" w:rsidR="00820E90" w:rsidRDefault="003B39C6">
      <w:pPr>
        <w:pStyle w:val="Standard"/>
        <w:snapToGrid w:val="0"/>
        <w:spacing w:line="360" w:lineRule="auto"/>
        <w:ind w:left="1440"/>
        <w:jc w:val="both"/>
      </w:pPr>
      <w:r>
        <w:rPr>
          <w:rFonts w:ascii="Times New Roman" w:eastAsia="標楷體" w:hAnsi="Times New Roman" w:cs="Times New Roman"/>
          <w:b/>
          <w:bCs/>
          <w:kern w:val="0"/>
          <w:sz w:val="28"/>
          <w:szCs w:val="28"/>
        </w:rPr>
        <w:t>代表人（法定代理人）：</w:t>
      </w:r>
    </w:p>
    <w:p w14:paraId="058DEAE9" w14:textId="77777777" w:rsidR="00820E90" w:rsidRDefault="003B39C6">
      <w:pPr>
        <w:pStyle w:val="Standard"/>
        <w:snapToGrid w:val="0"/>
        <w:spacing w:line="360" w:lineRule="auto"/>
        <w:ind w:left="1440"/>
        <w:jc w:val="both"/>
      </w:pPr>
      <w:r>
        <w:rPr>
          <w:rFonts w:ascii="Times New Roman" w:eastAsia="標楷體" w:hAnsi="Times New Roman" w:cs="Times New Roman"/>
          <w:b/>
          <w:bCs/>
          <w:kern w:val="0"/>
          <w:sz w:val="28"/>
          <w:szCs w:val="28"/>
        </w:rPr>
        <w:t>地　　址：</w:t>
      </w:r>
    </w:p>
    <w:p w14:paraId="058DEAEA" w14:textId="77777777" w:rsidR="00820E90" w:rsidRDefault="003B39C6">
      <w:pPr>
        <w:pStyle w:val="Standard"/>
        <w:snapToGrid w:val="0"/>
        <w:spacing w:line="360" w:lineRule="auto"/>
        <w:ind w:left="1440"/>
        <w:jc w:val="both"/>
      </w:pPr>
      <w:r>
        <w:rPr>
          <w:rFonts w:ascii="Times New Roman" w:eastAsia="標楷體" w:hAnsi="Times New Roman" w:cs="Times New Roman"/>
          <w:b/>
          <w:bCs/>
          <w:kern w:val="0"/>
          <w:sz w:val="28"/>
          <w:szCs w:val="28"/>
        </w:rPr>
        <w:t>電　　話：</w:t>
      </w:r>
    </w:p>
    <w:p w14:paraId="058DEAEB" w14:textId="77777777" w:rsidR="00820E90" w:rsidRDefault="00820E90">
      <w:pPr>
        <w:pStyle w:val="Standard"/>
        <w:snapToGrid w:val="0"/>
        <w:spacing w:line="360" w:lineRule="auto"/>
        <w:ind w:left="1440"/>
        <w:jc w:val="both"/>
        <w:rPr>
          <w:rFonts w:ascii="Times New Roman" w:eastAsia="標楷體" w:hAnsi="Times New Roman" w:cs="Times New Roman"/>
          <w:b/>
          <w:bCs/>
          <w:kern w:val="0"/>
          <w:sz w:val="28"/>
          <w:szCs w:val="28"/>
        </w:rPr>
      </w:pPr>
    </w:p>
    <w:p w14:paraId="058DEAEC" w14:textId="77777777" w:rsidR="00820E90" w:rsidRDefault="00820E90">
      <w:pPr>
        <w:pStyle w:val="Standard"/>
        <w:snapToGrid w:val="0"/>
        <w:spacing w:line="360" w:lineRule="auto"/>
        <w:ind w:left="1440"/>
        <w:jc w:val="both"/>
        <w:rPr>
          <w:rFonts w:ascii="Times New Roman" w:eastAsia="標楷體" w:hAnsi="Times New Roman" w:cs="Times New Roman"/>
          <w:b/>
          <w:bCs/>
          <w:kern w:val="0"/>
          <w:sz w:val="28"/>
          <w:szCs w:val="28"/>
        </w:rPr>
      </w:pPr>
    </w:p>
    <w:p w14:paraId="058DEAED" w14:textId="77777777" w:rsidR="00820E90" w:rsidRDefault="00820E90">
      <w:pPr>
        <w:pStyle w:val="Standard"/>
        <w:snapToGrid w:val="0"/>
        <w:spacing w:line="360" w:lineRule="auto"/>
        <w:ind w:left="1440"/>
        <w:jc w:val="both"/>
        <w:rPr>
          <w:rFonts w:ascii="Times New Roman" w:eastAsia="標楷體" w:hAnsi="Times New Roman" w:cs="Times New Roman"/>
          <w:b/>
          <w:bCs/>
          <w:kern w:val="0"/>
          <w:sz w:val="28"/>
          <w:szCs w:val="28"/>
        </w:rPr>
      </w:pPr>
    </w:p>
    <w:p w14:paraId="058DEAEE" w14:textId="77777777" w:rsidR="00820E90" w:rsidRDefault="00820E90">
      <w:pPr>
        <w:pStyle w:val="Standard"/>
        <w:snapToGrid w:val="0"/>
        <w:spacing w:line="360" w:lineRule="auto"/>
        <w:ind w:left="1440"/>
        <w:jc w:val="both"/>
        <w:rPr>
          <w:rFonts w:ascii="Times New Roman" w:eastAsia="標楷體" w:hAnsi="Times New Roman" w:cs="Times New Roman"/>
          <w:b/>
          <w:bCs/>
          <w:kern w:val="0"/>
          <w:sz w:val="28"/>
          <w:szCs w:val="28"/>
        </w:rPr>
      </w:pPr>
    </w:p>
    <w:p w14:paraId="058DEAEF" w14:textId="77777777" w:rsidR="00820E90" w:rsidRDefault="00820E90">
      <w:pPr>
        <w:pStyle w:val="Standard"/>
        <w:snapToGrid w:val="0"/>
        <w:spacing w:line="360" w:lineRule="auto"/>
        <w:ind w:left="1440"/>
        <w:jc w:val="both"/>
        <w:rPr>
          <w:rFonts w:ascii="Times New Roman" w:eastAsia="標楷體" w:hAnsi="Times New Roman" w:cs="Times New Roman"/>
          <w:b/>
          <w:bCs/>
          <w:kern w:val="0"/>
          <w:sz w:val="28"/>
          <w:szCs w:val="28"/>
        </w:rPr>
      </w:pPr>
    </w:p>
    <w:p w14:paraId="058DEAF0" w14:textId="77777777" w:rsidR="00820E90" w:rsidRDefault="00820E90">
      <w:pPr>
        <w:pStyle w:val="Standard"/>
        <w:snapToGrid w:val="0"/>
        <w:spacing w:line="360" w:lineRule="auto"/>
        <w:ind w:left="1440"/>
        <w:jc w:val="both"/>
        <w:rPr>
          <w:rFonts w:ascii="Times New Roman" w:eastAsia="標楷體" w:hAnsi="Times New Roman" w:cs="Times New Roman"/>
          <w:b/>
          <w:bCs/>
          <w:kern w:val="0"/>
          <w:sz w:val="28"/>
          <w:szCs w:val="28"/>
        </w:rPr>
      </w:pPr>
    </w:p>
    <w:p w14:paraId="058DEAF1" w14:textId="77777777" w:rsidR="00820E90" w:rsidRDefault="00820E90">
      <w:pPr>
        <w:pStyle w:val="Standard"/>
        <w:snapToGrid w:val="0"/>
        <w:spacing w:line="360" w:lineRule="auto"/>
        <w:ind w:left="1440"/>
        <w:jc w:val="both"/>
        <w:rPr>
          <w:rFonts w:ascii="Times New Roman" w:eastAsia="標楷體" w:hAnsi="Times New Roman" w:cs="Times New Roman"/>
          <w:b/>
          <w:bCs/>
          <w:kern w:val="0"/>
          <w:sz w:val="28"/>
          <w:szCs w:val="28"/>
        </w:rPr>
      </w:pPr>
    </w:p>
    <w:p w14:paraId="058DEAF2" w14:textId="77777777" w:rsidR="00820E90" w:rsidRDefault="00820E90">
      <w:pPr>
        <w:pStyle w:val="Standard"/>
        <w:snapToGrid w:val="0"/>
        <w:spacing w:line="360" w:lineRule="auto"/>
        <w:ind w:left="1440"/>
        <w:jc w:val="both"/>
        <w:rPr>
          <w:rFonts w:ascii="Times New Roman" w:eastAsia="標楷體" w:hAnsi="Times New Roman" w:cs="Times New Roman"/>
          <w:b/>
          <w:bCs/>
          <w:kern w:val="0"/>
          <w:sz w:val="28"/>
          <w:szCs w:val="28"/>
        </w:rPr>
      </w:pPr>
    </w:p>
    <w:p w14:paraId="058DEAF3" w14:textId="77777777" w:rsidR="00820E90" w:rsidRDefault="00820E90">
      <w:pPr>
        <w:pStyle w:val="Standard"/>
        <w:snapToGrid w:val="0"/>
        <w:spacing w:line="360" w:lineRule="auto"/>
        <w:ind w:left="1440"/>
        <w:jc w:val="both"/>
        <w:rPr>
          <w:rFonts w:ascii="Times New Roman" w:eastAsia="標楷體" w:hAnsi="Times New Roman" w:cs="Times New Roman"/>
          <w:b/>
          <w:bCs/>
          <w:kern w:val="0"/>
          <w:sz w:val="28"/>
          <w:szCs w:val="28"/>
        </w:rPr>
      </w:pPr>
    </w:p>
    <w:p w14:paraId="058DEAF4" w14:textId="77777777" w:rsidR="00820E90" w:rsidRDefault="00820E90">
      <w:pPr>
        <w:pStyle w:val="Standard"/>
        <w:snapToGrid w:val="0"/>
        <w:spacing w:line="360" w:lineRule="auto"/>
        <w:ind w:left="1440"/>
        <w:jc w:val="both"/>
        <w:rPr>
          <w:rFonts w:ascii="Times New Roman" w:eastAsia="標楷體" w:hAnsi="Times New Roman" w:cs="Times New Roman"/>
          <w:b/>
          <w:bCs/>
          <w:kern w:val="0"/>
          <w:sz w:val="28"/>
          <w:szCs w:val="28"/>
        </w:rPr>
      </w:pPr>
    </w:p>
    <w:p w14:paraId="058DEAF5" w14:textId="77777777" w:rsidR="00820E90" w:rsidRDefault="00820E90">
      <w:pPr>
        <w:pStyle w:val="Standard"/>
        <w:snapToGrid w:val="0"/>
        <w:spacing w:line="360" w:lineRule="auto"/>
        <w:jc w:val="both"/>
        <w:rPr>
          <w:rFonts w:ascii="Times New Roman" w:eastAsia="標楷體" w:hAnsi="Times New Roman" w:cs="Times New Roman"/>
          <w:b/>
          <w:bCs/>
          <w:kern w:val="0"/>
          <w:sz w:val="28"/>
          <w:szCs w:val="28"/>
        </w:rPr>
      </w:pPr>
    </w:p>
    <w:p w14:paraId="058DEAF6" w14:textId="77777777" w:rsidR="00820E90" w:rsidRDefault="003B39C6">
      <w:pPr>
        <w:pStyle w:val="Standard"/>
        <w:snapToGrid w:val="0"/>
        <w:spacing w:line="460" w:lineRule="exact"/>
        <w:jc w:val="both"/>
      </w:pPr>
      <w:r>
        <w:rPr>
          <w:rFonts w:ascii="Times New Roman" w:eastAsia="標楷體" w:hAnsi="Times New Roman" w:cs="Times New Roman"/>
          <w:b/>
          <w:bCs/>
          <w:kern w:val="0"/>
          <w:sz w:val="28"/>
          <w:szCs w:val="28"/>
        </w:rPr>
        <w:t>中　華　民　國　　　　　　　　年　　　　　　　　月　　　　　　　　日</w:t>
      </w:r>
    </w:p>
    <w:p w14:paraId="058DEAF7" w14:textId="77777777" w:rsidR="00820E90" w:rsidRDefault="00820E90">
      <w:pPr>
        <w:pStyle w:val="Standard"/>
        <w:spacing w:line="460" w:lineRule="exact"/>
        <w:jc w:val="both"/>
      </w:pPr>
    </w:p>
    <w:p w14:paraId="058DEAF8" w14:textId="77777777" w:rsidR="00820E90" w:rsidRDefault="00820E90">
      <w:pPr>
        <w:pageBreakBefore/>
      </w:pPr>
    </w:p>
    <w:p w14:paraId="058DEAF9" w14:textId="77777777" w:rsidR="00820E90" w:rsidRPr="007104D7" w:rsidRDefault="003B39C6">
      <w:pPr>
        <w:snapToGrid w:val="0"/>
        <w:jc w:val="both"/>
        <w:rPr>
          <w:rFonts w:ascii="Times New Roman" w:eastAsia="標楷體" w:hAnsi="Times New Roman" w:cs="Times New Roman"/>
          <w:color w:val="FF0000"/>
          <w:sz w:val="32"/>
          <w:szCs w:val="32"/>
        </w:rPr>
      </w:pPr>
      <w:r w:rsidRPr="007104D7">
        <w:rPr>
          <w:rFonts w:ascii="Times New Roman" w:eastAsia="標楷體" w:hAnsi="Times New Roman" w:cs="Times New Roman"/>
          <w:color w:val="FF0000"/>
          <w:sz w:val="32"/>
          <w:szCs w:val="32"/>
        </w:rPr>
        <w:t>附件</w:t>
      </w:r>
    </w:p>
    <w:p w14:paraId="058DEAFA" w14:textId="77777777" w:rsidR="00820E90" w:rsidRPr="007104D7" w:rsidRDefault="003B39C6">
      <w:pPr>
        <w:snapToGrid w:val="0"/>
        <w:jc w:val="both"/>
        <w:rPr>
          <w:rFonts w:ascii="Times New Roman" w:eastAsia="標楷體" w:hAnsi="Times New Roman" w:cs="Times New Roman"/>
          <w:b/>
          <w:bCs/>
          <w:color w:val="FF0000"/>
          <w:sz w:val="40"/>
          <w:szCs w:val="40"/>
        </w:rPr>
      </w:pPr>
      <w:r w:rsidRPr="007104D7">
        <w:rPr>
          <w:rFonts w:ascii="Times New Roman" w:eastAsia="標楷體" w:hAnsi="Times New Roman" w:cs="Times New Roman"/>
          <w:b/>
          <w:bCs/>
          <w:color w:val="FF0000"/>
          <w:sz w:val="40"/>
          <w:szCs w:val="40"/>
        </w:rPr>
        <w:t>施工及維護期間注意及配合事項</w:t>
      </w:r>
    </w:p>
    <w:p w14:paraId="058DEAFB" w14:textId="77777777" w:rsidR="00820E90" w:rsidRDefault="00820E90">
      <w:pPr>
        <w:snapToGrid w:val="0"/>
        <w:jc w:val="both"/>
        <w:rPr>
          <w:rFonts w:ascii="Times New Roman" w:eastAsia="標楷體" w:hAnsi="Times New Roman" w:cs="Times New Roman"/>
          <w:b/>
          <w:bCs/>
          <w:color w:val="FF0000"/>
          <w:sz w:val="32"/>
          <w:szCs w:val="32"/>
        </w:rPr>
      </w:pPr>
    </w:p>
    <w:p w14:paraId="058DEAFC" w14:textId="77777777" w:rsidR="00820E90" w:rsidRDefault="003B39C6">
      <w:pPr>
        <w:numPr>
          <w:ilvl w:val="0"/>
          <w:numId w:val="53"/>
        </w:numPr>
        <w:suppressAutoHyphens w:val="0"/>
        <w:snapToGrid w:val="0"/>
        <w:spacing w:line="440" w:lineRule="exact"/>
        <w:ind w:left="901" w:hanging="510"/>
        <w:jc w:val="both"/>
        <w:textAlignment w:val="auto"/>
        <w:rPr>
          <w:rFonts w:ascii="Times New Roman" w:eastAsia="標楷體" w:hAnsi="Times New Roman" w:cs="Times New Roman"/>
          <w:color w:val="FF0000"/>
          <w:sz w:val="28"/>
          <w:szCs w:val="28"/>
        </w:rPr>
      </w:pPr>
      <w:r>
        <w:rPr>
          <w:rFonts w:ascii="Times New Roman" w:eastAsia="標楷體" w:hAnsi="Times New Roman" w:cs="Times New Roman"/>
          <w:color w:val="FF0000"/>
          <w:sz w:val="28"/>
          <w:szCs w:val="28"/>
        </w:rPr>
        <w:t>於進場施工前需提送完整的施工計畫書圖報請甲方備查【需包含現場負責人名字及聯絡方式、施工進度、施工範圍、太陽光電發電設備</w:t>
      </w:r>
      <w:r>
        <w:rPr>
          <w:rFonts w:ascii="Times New Roman" w:eastAsia="標楷體" w:hAnsi="Times New Roman" w:cs="Times New Roman"/>
          <w:color w:val="FF0000"/>
          <w:sz w:val="28"/>
          <w:szCs w:val="28"/>
        </w:rPr>
        <w:t>(</w:t>
      </w:r>
      <w:r>
        <w:rPr>
          <w:rFonts w:ascii="Times New Roman" w:eastAsia="標楷體" w:hAnsi="Times New Roman" w:cs="Times New Roman"/>
          <w:color w:val="FF0000"/>
          <w:sz w:val="28"/>
          <w:szCs w:val="28"/>
        </w:rPr>
        <w:t>含升壓設備</w:t>
      </w:r>
      <w:r>
        <w:rPr>
          <w:rFonts w:ascii="Times New Roman" w:eastAsia="標楷體" w:hAnsi="Times New Roman" w:cs="Times New Roman"/>
          <w:color w:val="FF0000"/>
          <w:sz w:val="28"/>
          <w:szCs w:val="28"/>
        </w:rPr>
        <w:t>)</w:t>
      </w:r>
      <w:r>
        <w:rPr>
          <w:rFonts w:ascii="Times New Roman" w:eastAsia="標楷體" w:hAnsi="Times New Roman" w:cs="Times New Roman"/>
          <w:color w:val="FF0000"/>
          <w:sz w:val="28"/>
          <w:szCs w:val="28"/>
        </w:rPr>
        <w:t>及管線位置分布】；並將經同意備查資料函報甲方。</w:t>
      </w:r>
    </w:p>
    <w:p w14:paraId="058DEAFD" w14:textId="77777777" w:rsidR="00820E90" w:rsidRDefault="003B39C6">
      <w:pPr>
        <w:numPr>
          <w:ilvl w:val="0"/>
          <w:numId w:val="53"/>
        </w:numPr>
        <w:suppressAutoHyphens w:val="0"/>
        <w:snapToGrid w:val="0"/>
        <w:spacing w:line="440" w:lineRule="exact"/>
        <w:ind w:left="901" w:hanging="510"/>
        <w:jc w:val="both"/>
        <w:textAlignment w:val="auto"/>
        <w:rPr>
          <w:rFonts w:ascii="Times New Roman" w:eastAsia="標楷體" w:hAnsi="Times New Roman" w:cs="Times New Roman"/>
          <w:color w:val="FF0000"/>
          <w:sz w:val="28"/>
          <w:szCs w:val="28"/>
        </w:rPr>
      </w:pPr>
      <w:r>
        <w:rPr>
          <w:rFonts w:ascii="Times New Roman" w:eastAsia="標楷體" w:hAnsi="Times New Roman" w:cs="Times New Roman"/>
          <w:color w:val="FF0000"/>
          <w:sz w:val="28"/>
          <w:szCs w:val="28"/>
        </w:rPr>
        <w:t>交流路徑及外線路徑施工方式確認：應依照規劃設計圖說與不動產管理機關</w:t>
      </w:r>
      <w:r>
        <w:rPr>
          <w:rFonts w:ascii="Times New Roman" w:eastAsia="標楷體" w:hAnsi="Times New Roman" w:cs="Times New Roman"/>
          <w:color w:val="FF0000"/>
          <w:sz w:val="28"/>
          <w:szCs w:val="28"/>
        </w:rPr>
        <w:t>(</w:t>
      </w:r>
      <w:r>
        <w:rPr>
          <w:rFonts w:ascii="Times New Roman" w:eastAsia="標楷體" w:hAnsi="Times New Roman" w:cs="Times New Roman"/>
          <w:color w:val="FF0000"/>
          <w:sz w:val="28"/>
          <w:szCs w:val="28"/>
        </w:rPr>
        <w:t>單位</w:t>
      </w:r>
      <w:r>
        <w:rPr>
          <w:rFonts w:ascii="Times New Roman" w:eastAsia="標楷體" w:hAnsi="Times New Roman" w:cs="Times New Roman"/>
          <w:color w:val="FF0000"/>
          <w:sz w:val="28"/>
          <w:szCs w:val="28"/>
        </w:rPr>
        <w:t>)</w:t>
      </w:r>
      <w:r>
        <w:rPr>
          <w:rFonts w:ascii="Times New Roman" w:eastAsia="標楷體" w:hAnsi="Times New Roman" w:cs="Times New Roman"/>
          <w:color w:val="FF0000"/>
          <w:sz w:val="28"/>
          <w:szCs w:val="28"/>
        </w:rPr>
        <w:t>進行施工前檢討光電裝置區域及現場管線路徑位置確認，新設</w:t>
      </w:r>
      <w:r>
        <w:rPr>
          <w:rFonts w:ascii="Times New Roman" w:eastAsia="標楷體" w:hAnsi="Times New Roman" w:cs="Times New Roman"/>
          <w:color w:val="FF0000"/>
          <w:sz w:val="28"/>
          <w:szCs w:val="28"/>
        </w:rPr>
        <w:t>KWH</w:t>
      </w:r>
      <w:r>
        <w:rPr>
          <w:rFonts w:ascii="Times New Roman" w:eastAsia="標楷體" w:hAnsi="Times New Roman" w:cs="Times New Roman"/>
          <w:color w:val="FF0000"/>
          <w:sz w:val="28"/>
          <w:szCs w:val="28"/>
        </w:rPr>
        <w:t>台電電錶箱及台電外線開挖位置確認。</w:t>
      </w:r>
    </w:p>
    <w:p w14:paraId="058DEAFE" w14:textId="77777777" w:rsidR="00820E90" w:rsidRDefault="003B39C6">
      <w:pPr>
        <w:numPr>
          <w:ilvl w:val="0"/>
          <w:numId w:val="53"/>
        </w:numPr>
        <w:suppressAutoHyphens w:val="0"/>
        <w:snapToGrid w:val="0"/>
        <w:spacing w:line="440" w:lineRule="exact"/>
        <w:ind w:left="901" w:hanging="510"/>
        <w:jc w:val="both"/>
        <w:textAlignment w:val="auto"/>
        <w:rPr>
          <w:rFonts w:ascii="Times New Roman" w:eastAsia="標楷體" w:hAnsi="Times New Roman" w:cs="Times New Roman"/>
          <w:color w:val="FF0000"/>
          <w:sz w:val="28"/>
          <w:szCs w:val="28"/>
        </w:rPr>
      </w:pPr>
      <w:r>
        <w:rPr>
          <w:rFonts w:ascii="Times New Roman" w:eastAsia="標楷體" w:hAnsi="Times New Roman" w:cs="Times New Roman"/>
          <w:color w:val="FF0000"/>
          <w:sz w:val="28"/>
          <w:szCs w:val="28"/>
        </w:rPr>
        <w:t>吊裝時間及注意事項：應與甲方討論進行吊裝作業時間，應做好安全防護圍籬措施，慎防墜落及誤觸高壓電線，並應指派工程人一至二員進行現場監工及指揮。</w:t>
      </w:r>
    </w:p>
    <w:p w14:paraId="058DEAFF" w14:textId="77777777" w:rsidR="00820E90" w:rsidRDefault="003B39C6">
      <w:pPr>
        <w:numPr>
          <w:ilvl w:val="0"/>
          <w:numId w:val="53"/>
        </w:numPr>
        <w:suppressAutoHyphens w:val="0"/>
        <w:snapToGrid w:val="0"/>
        <w:spacing w:line="440" w:lineRule="exact"/>
        <w:ind w:left="901" w:hanging="510"/>
        <w:jc w:val="both"/>
        <w:textAlignment w:val="auto"/>
        <w:rPr>
          <w:rFonts w:ascii="Times New Roman" w:eastAsia="標楷體" w:hAnsi="Times New Roman" w:cs="Times New Roman"/>
          <w:color w:val="FF0000"/>
          <w:sz w:val="28"/>
          <w:szCs w:val="28"/>
        </w:rPr>
      </w:pPr>
      <w:r>
        <w:rPr>
          <w:rFonts w:ascii="Times New Roman" w:eastAsia="標楷體" w:hAnsi="Times New Roman" w:cs="Times New Roman"/>
          <w:color w:val="FF0000"/>
          <w:sz w:val="28"/>
          <w:szCs w:val="28"/>
        </w:rPr>
        <w:t>施工時間確認：一般日施工應避免鑽孔及吊裝或灌漿作業等具噪音作業，可以進行模組組裝作業及電氣設備安裝，假日施工主要進行鑽孔及吊裝或灌漿作業需事先向甲方提出申請。</w:t>
      </w:r>
    </w:p>
    <w:p w14:paraId="058DEB00" w14:textId="77777777" w:rsidR="00820E90" w:rsidRDefault="003B39C6">
      <w:pPr>
        <w:numPr>
          <w:ilvl w:val="0"/>
          <w:numId w:val="53"/>
        </w:numPr>
        <w:suppressAutoHyphens w:val="0"/>
        <w:snapToGrid w:val="0"/>
        <w:spacing w:line="440" w:lineRule="exact"/>
        <w:ind w:left="901" w:hanging="510"/>
        <w:jc w:val="both"/>
        <w:textAlignment w:val="auto"/>
        <w:rPr>
          <w:rFonts w:ascii="Times New Roman" w:eastAsia="標楷體" w:hAnsi="Times New Roman" w:cs="Times New Roman"/>
          <w:color w:val="FF0000"/>
          <w:sz w:val="28"/>
          <w:szCs w:val="28"/>
        </w:rPr>
      </w:pPr>
      <w:r>
        <w:rPr>
          <w:rFonts w:ascii="Times New Roman" w:eastAsia="標楷體" w:hAnsi="Times New Roman" w:cs="Times New Roman"/>
          <w:color w:val="FF0000"/>
          <w:sz w:val="28"/>
          <w:szCs w:val="28"/>
        </w:rPr>
        <w:t>臨時水電補貼金額：乙方同意因架設、維護、修復及清潔太陽光電發電設備所需甲方之水電，補貼甲方之臨時水電費用。另前述乙方所需之水電，乙方亦得考慮於裝置案場增設獨立電表及水表，以供因應。</w:t>
      </w:r>
    </w:p>
    <w:p w14:paraId="058DEB01" w14:textId="77777777" w:rsidR="00820E90" w:rsidRDefault="003B39C6">
      <w:pPr>
        <w:numPr>
          <w:ilvl w:val="0"/>
          <w:numId w:val="53"/>
        </w:numPr>
        <w:suppressAutoHyphens w:val="0"/>
        <w:snapToGrid w:val="0"/>
        <w:spacing w:line="440" w:lineRule="exact"/>
        <w:ind w:left="901" w:hanging="510"/>
        <w:jc w:val="both"/>
        <w:textAlignment w:val="auto"/>
        <w:rPr>
          <w:rFonts w:ascii="Times New Roman" w:eastAsia="標楷體" w:hAnsi="Times New Roman" w:cs="Times New Roman"/>
          <w:color w:val="FF0000"/>
          <w:sz w:val="28"/>
          <w:szCs w:val="28"/>
        </w:rPr>
      </w:pPr>
      <w:r>
        <w:rPr>
          <w:rFonts w:ascii="Times New Roman" w:eastAsia="標楷體" w:hAnsi="Times New Roman" w:cs="Times New Roman"/>
          <w:color w:val="FF0000"/>
          <w:sz w:val="28"/>
          <w:szCs w:val="28"/>
        </w:rPr>
        <w:t>盥洗室及垃圾處理規定確認：於當日工程結束後，必須將施工區域環境及使用過之廁所清理乾淨並且將垃圾帶出。</w:t>
      </w:r>
    </w:p>
    <w:p w14:paraId="058DEB02" w14:textId="77777777" w:rsidR="00820E90" w:rsidRDefault="003B39C6">
      <w:pPr>
        <w:numPr>
          <w:ilvl w:val="0"/>
          <w:numId w:val="53"/>
        </w:numPr>
        <w:suppressAutoHyphens w:val="0"/>
        <w:snapToGrid w:val="0"/>
        <w:spacing w:line="440" w:lineRule="exact"/>
        <w:ind w:left="901" w:hanging="510"/>
        <w:jc w:val="both"/>
        <w:textAlignment w:val="auto"/>
        <w:rPr>
          <w:rFonts w:ascii="Times New Roman" w:eastAsia="標楷體" w:hAnsi="Times New Roman" w:cs="Times New Roman"/>
          <w:color w:val="FF0000"/>
          <w:sz w:val="28"/>
          <w:szCs w:val="28"/>
        </w:rPr>
      </w:pPr>
      <w:r>
        <w:rPr>
          <w:rFonts w:ascii="Times New Roman" w:eastAsia="標楷體" w:hAnsi="Times New Roman" w:cs="Times New Roman"/>
          <w:color w:val="FF0000"/>
          <w:sz w:val="28"/>
          <w:szCs w:val="28"/>
        </w:rPr>
        <w:t>工程人員於裝置案場之辦公場所及教學校園域內禁止吸菸、打赤膊及須避免嚼檳榔，嚴禁亂丟菸蒂、亂吐檳榔汁及飲用含酒精類飲料，如經發現，甲方有權要求該工作人員不得再進入施工。</w:t>
      </w:r>
    </w:p>
    <w:p w14:paraId="058DEB03" w14:textId="77777777" w:rsidR="00820E90" w:rsidRDefault="003B39C6">
      <w:pPr>
        <w:numPr>
          <w:ilvl w:val="0"/>
          <w:numId w:val="53"/>
        </w:numPr>
        <w:suppressAutoHyphens w:val="0"/>
        <w:snapToGrid w:val="0"/>
        <w:spacing w:line="440" w:lineRule="exact"/>
        <w:ind w:left="901" w:hanging="510"/>
        <w:jc w:val="both"/>
        <w:textAlignment w:val="auto"/>
      </w:pPr>
      <w:r>
        <w:rPr>
          <w:rFonts w:ascii="Times New Roman" w:eastAsia="標楷體" w:hAnsi="Times New Roman" w:cs="Times New Roman"/>
          <w:color w:val="FF0000"/>
          <w:sz w:val="28"/>
          <w:szCs w:val="28"/>
        </w:rPr>
        <w:t>工作人員須聽從甲方人員的指示，非經同意車輛不得入內，如有任何需求應事先洽甲方聯絡窗口人員協調後依指示辦理。並嚴禁破壞或擅自移除該場所的門禁設施。</w:t>
      </w:r>
    </w:p>
    <w:p w14:paraId="058DEB04" w14:textId="77777777" w:rsidR="00820E90" w:rsidRDefault="003B39C6">
      <w:pPr>
        <w:numPr>
          <w:ilvl w:val="0"/>
          <w:numId w:val="53"/>
        </w:numPr>
        <w:suppressAutoHyphens w:val="0"/>
        <w:snapToGrid w:val="0"/>
        <w:spacing w:line="440" w:lineRule="exact"/>
        <w:ind w:left="901" w:hanging="510"/>
        <w:jc w:val="both"/>
        <w:textAlignment w:val="auto"/>
        <w:rPr>
          <w:rFonts w:ascii="Times New Roman" w:eastAsia="標楷體" w:hAnsi="Times New Roman" w:cs="Times New Roman"/>
          <w:color w:val="FF0000"/>
          <w:sz w:val="28"/>
          <w:szCs w:val="28"/>
        </w:rPr>
      </w:pPr>
      <w:r>
        <w:rPr>
          <w:rFonts w:ascii="Times New Roman" w:eastAsia="標楷體" w:hAnsi="Times New Roman" w:cs="Times New Roman"/>
          <w:color w:val="FF0000"/>
          <w:sz w:val="28"/>
          <w:szCs w:val="28"/>
        </w:rPr>
        <w:t>於甲方辦公或上課時間應避免使用高噪音的機具或工具。施工人員應做好一切必要的防範以避免有任何物品飛落物砸傷人員及造成周邊髒亂。</w:t>
      </w:r>
    </w:p>
    <w:p w14:paraId="058DEB05" w14:textId="77777777" w:rsidR="00820E90" w:rsidRDefault="003B39C6">
      <w:pPr>
        <w:numPr>
          <w:ilvl w:val="0"/>
          <w:numId w:val="53"/>
        </w:numPr>
        <w:suppressAutoHyphens w:val="0"/>
        <w:snapToGrid w:val="0"/>
        <w:spacing w:line="440" w:lineRule="exact"/>
        <w:ind w:left="901" w:hanging="510"/>
        <w:jc w:val="both"/>
        <w:textAlignment w:val="auto"/>
        <w:rPr>
          <w:rFonts w:ascii="Times New Roman" w:eastAsia="標楷體" w:hAnsi="Times New Roman" w:cs="Times New Roman"/>
          <w:color w:val="FF0000"/>
          <w:sz w:val="28"/>
          <w:szCs w:val="28"/>
        </w:rPr>
      </w:pPr>
      <w:r>
        <w:rPr>
          <w:rFonts w:ascii="Times New Roman" w:eastAsia="標楷體" w:hAnsi="Times New Roman" w:cs="Times New Roman"/>
          <w:color w:val="FF0000"/>
          <w:sz w:val="28"/>
          <w:szCs w:val="28"/>
        </w:rPr>
        <w:t>工作人員於施工及維護期間中只限定於施工及維護範圍內活動，不得影響機關公務辦公或學校師生上課品質。</w:t>
      </w:r>
    </w:p>
    <w:p w14:paraId="058DEB06" w14:textId="77777777" w:rsidR="00820E90" w:rsidRDefault="003B39C6">
      <w:pPr>
        <w:numPr>
          <w:ilvl w:val="0"/>
          <w:numId w:val="53"/>
        </w:numPr>
        <w:tabs>
          <w:tab w:val="left" w:pos="-540"/>
        </w:tabs>
        <w:suppressAutoHyphens w:val="0"/>
        <w:snapToGrid w:val="0"/>
        <w:spacing w:line="440" w:lineRule="exact"/>
        <w:ind w:left="901" w:hanging="510"/>
        <w:jc w:val="both"/>
        <w:textAlignment w:val="auto"/>
        <w:rPr>
          <w:rFonts w:ascii="Times New Roman" w:eastAsia="標楷體" w:hAnsi="Times New Roman" w:cs="Times New Roman"/>
          <w:color w:val="FF0000"/>
          <w:sz w:val="28"/>
          <w:szCs w:val="28"/>
        </w:rPr>
      </w:pPr>
      <w:r>
        <w:rPr>
          <w:rFonts w:ascii="Times New Roman" w:eastAsia="標楷體" w:hAnsi="Times New Roman" w:cs="Times New Roman"/>
          <w:color w:val="FF0000"/>
          <w:sz w:val="28"/>
          <w:szCs w:val="28"/>
        </w:rPr>
        <w:t>太陽光電模組支撐架</w:t>
      </w:r>
      <w:r>
        <w:rPr>
          <w:rFonts w:ascii="Times New Roman" w:eastAsia="標楷體" w:hAnsi="Times New Roman" w:cs="Times New Roman"/>
          <w:color w:val="FF0000"/>
          <w:sz w:val="28"/>
          <w:szCs w:val="28"/>
        </w:rPr>
        <w:t xml:space="preserve"> (</w:t>
      </w:r>
      <w:r>
        <w:rPr>
          <w:rFonts w:ascii="Times New Roman" w:eastAsia="標楷體" w:hAnsi="Times New Roman" w:cs="Times New Roman"/>
          <w:color w:val="FF0000"/>
          <w:sz w:val="28"/>
          <w:szCs w:val="28"/>
        </w:rPr>
        <w:t>含水泥基（墩）座</w:t>
      </w:r>
      <w:r>
        <w:rPr>
          <w:rFonts w:ascii="Times New Roman" w:eastAsia="標楷體" w:hAnsi="Times New Roman" w:cs="Times New Roman"/>
          <w:color w:val="FF0000"/>
          <w:sz w:val="28"/>
          <w:szCs w:val="28"/>
        </w:rPr>
        <w:t>)</w:t>
      </w:r>
      <w:r>
        <w:rPr>
          <w:rFonts w:ascii="Times New Roman" w:eastAsia="標楷體" w:hAnsi="Times New Roman" w:cs="Times New Roman"/>
          <w:color w:val="FF0000"/>
          <w:sz w:val="28"/>
          <w:szCs w:val="28"/>
        </w:rPr>
        <w:t>安裝於建築物施工注意事項：</w:t>
      </w:r>
    </w:p>
    <w:p w14:paraId="058DEB07" w14:textId="77777777" w:rsidR="00820E90" w:rsidRDefault="003B39C6">
      <w:pPr>
        <w:snapToGrid w:val="0"/>
        <w:spacing w:line="440" w:lineRule="exact"/>
        <w:ind w:left="1240" w:hanging="280"/>
        <w:jc w:val="both"/>
        <w:rPr>
          <w:rFonts w:ascii="Times New Roman" w:eastAsia="標楷體" w:hAnsi="Times New Roman" w:cs="Times New Roman"/>
          <w:color w:val="FF0000"/>
          <w:sz w:val="28"/>
          <w:szCs w:val="28"/>
        </w:rPr>
      </w:pPr>
      <w:r>
        <w:rPr>
          <w:rFonts w:ascii="Times New Roman" w:eastAsia="標楷體" w:hAnsi="Times New Roman" w:cs="Times New Roman"/>
          <w:color w:val="FF0000"/>
          <w:sz w:val="28"/>
          <w:szCs w:val="28"/>
        </w:rPr>
        <w:t>a.</w:t>
      </w:r>
      <w:r>
        <w:rPr>
          <w:rFonts w:ascii="Times New Roman" w:eastAsia="標楷體" w:hAnsi="Times New Roman" w:cs="Times New Roman"/>
          <w:color w:val="FF0000"/>
          <w:sz w:val="28"/>
          <w:szCs w:val="28"/>
        </w:rPr>
        <w:t>太陽光電模組支撐架與基座安裝時，應避免損壞屋頂防水隔熱等建築或設施，如造成損壞，乙方應負完全修復責任並確保不得產生屋面</w:t>
      </w:r>
      <w:r>
        <w:rPr>
          <w:rFonts w:ascii="Times New Roman" w:eastAsia="標楷體" w:hAnsi="Times New Roman" w:cs="Times New Roman"/>
          <w:color w:val="FF0000"/>
          <w:sz w:val="28"/>
          <w:szCs w:val="28"/>
        </w:rPr>
        <w:lastRenderedPageBreak/>
        <w:t>漏水情形，修復費用由乙方負擔，得自履約保證金扣除，不足部分再向乙方求償。水泥基（墩）座型式，請於規劃設計時，預留排水孔徑或排水邊溝或預埋排水管（＊實際以案場現況洩水坡度及方位考量），以使水路暢通，避免造成積水，致有發生漏水之虞。</w:t>
      </w:r>
    </w:p>
    <w:p w14:paraId="058DEB08" w14:textId="77777777" w:rsidR="00820E90" w:rsidRDefault="003B39C6">
      <w:pPr>
        <w:snapToGrid w:val="0"/>
        <w:spacing w:line="440" w:lineRule="exact"/>
        <w:ind w:left="1240" w:hanging="280"/>
        <w:jc w:val="both"/>
        <w:rPr>
          <w:rFonts w:ascii="Times New Roman" w:eastAsia="標楷體" w:hAnsi="Times New Roman" w:cs="Times New Roman"/>
          <w:color w:val="FF0000"/>
          <w:sz w:val="28"/>
          <w:szCs w:val="28"/>
        </w:rPr>
      </w:pPr>
      <w:r>
        <w:rPr>
          <w:rFonts w:ascii="Times New Roman" w:eastAsia="標楷體" w:hAnsi="Times New Roman" w:cs="Times New Roman"/>
          <w:color w:val="FF0000"/>
          <w:sz w:val="28"/>
          <w:szCs w:val="28"/>
        </w:rPr>
        <w:t>b.</w:t>
      </w:r>
      <w:r>
        <w:rPr>
          <w:rFonts w:ascii="Times New Roman" w:eastAsia="標楷體" w:hAnsi="Times New Roman" w:cs="Times New Roman"/>
          <w:color w:val="FF0000"/>
          <w:sz w:val="28"/>
          <w:szCs w:val="28"/>
        </w:rPr>
        <w:t>屋頂樓地板之現有設施（如水塔等），為達前項裝置之需求，必須遷移者，應經甲方同意後遷移至適當地點，遷移設施費用由乙方負擔。</w:t>
      </w:r>
    </w:p>
    <w:p w14:paraId="058DEB09" w14:textId="77777777" w:rsidR="00820E90" w:rsidRDefault="003B39C6">
      <w:pPr>
        <w:numPr>
          <w:ilvl w:val="0"/>
          <w:numId w:val="53"/>
        </w:numPr>
        <w:tabs>
          <w:tab w:val="left" w:pos="-540"/>
        </w:tabs>
        <w:suppressAutoHyphens w:val="0"/>
        <w:snapToGrid w:val="0"/>
        <w:spacing w:line="440" w:lineRule="exact"/>
        <w:ind w:left="901" w:hanging="510"/>
        <w:jc w:val="both"/>
        <w:textAlignment w:val="auto"/>
        <w:rPr>
          <w:rFonts w:ascii="Times New Roman" w:eastAsia="標楷體" w:hAnsi="Times New Roman" w:cs="Times New Roman"/>
          <w:color w:val="FF0000"/>
          <w:sz w:val="28"/>
          <w:szCs w:val="28"/>
        </w:rPr>
      </w:pPr>
      <w:r>
        <w:rPr>
          <w:rFonts w:ascii="Times New Roman" w:eastAsia="標楷體" w:hAnsi="Times New Roman" w:cs="Times New Roman"/>
          <w:color w:val="FF0000"/>
          <w:sz w:val="28"/>
          <w:szCs w:val="28"/>
        </w:rPr>
        <w:t>於進出裝置案場應配合甲方入場防疫消毒之規定。</w:t>
      </w:r>
      <w:r>
        <w:rPr>
          <w:rFonts w:ascii="Times New Roman" w:eastAsia="標楷體" w:hAnsi="Times New Roman" w:cs="Times New Roman"/>
          <w:color w:val="FF0000"/>
          <w:sz w:val="28"/>
          <w:szCs w:val="28"/>
        </w:rPr>
        <w:t xml:space="preserve"> </w:t>
      </w:r>
    </w:p>
    <w:p w14:paraId="058DEB0A" w14:textId="77777777" w:rsidR="00820E90" w:rsidRDefault="003B39C6">
      <w:pPr>
        <w:numPr>
          <w:ilvl w:val="0"/>
          <w:numId w:val="53"/>
        </w:numPr>
        <w:suppressAutoHyphens w:val="0"/>
        <w:snapToGrid w:val="0"/>
        <w:spacing w:line="440" w:lineRule="exact"/>
        <w:ind w:left="901" w:hanging="510"/>
        <w:jc w:val="both"/>
        <w:textAlignment w:val="auto"/>
        <w:rPr>
          <w:rFonts w:ascii="Times New Roman" w:eastAsia="標楷體" w:hAnsi="Times New Roman" w:cs="Times New Roman"/>
          <w:color w:val="FF0000"/>
          <w:sz w:val="28"/>
          <w:szCs w:val="28"/>
        </w:rPr>
      </w:pPr>
      <w:r>
        <w:rPr>
          <w:rFonts w:ascii="Times New Roman" w:eastAsia="標楷體" w:hAnsi="Times New Roman" w:cs="Times New Roman"/>
          <w:color w:val="FF0000"/>
          <w:sz w:val="28"/>
          <w:szCs w:val="28"/>
        </w:rPr>
        <w:t>施工及維護作業不可違背相關法令之規定，諸如勞基法、工安法規、消防法規、配電規則、營建法規、建築技術規則或太陽光電相關法令。</w:t>
      </w:r>
    </w:p>
    <w:p w14:paraId="058DEB0B" w14:textId="77777777" w:rsidR="00820E90" w:rsidRDefault="00820E90">
      <w:pPr>
        <w:pStyle w:val="Standard"/>
        <w:spacing w:line="460" w:lineRule="exact"/>
        <w:jc w:val="both"/>
      </w:pPr>
    </w:p>
    <w:sectPr w:rsidR="00820E90">
      <w:pgSz w:w="11906" w:h="16838"/>
      <w:pgMar w:top="796" w:right="1055" w:bottom="846" w:left="123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9B49E" w14:textId="77777777" w:rsidR="00CB56BB" w:rsidRDefault="00CB56BB">
      <w:r>
        <w:separator/>
      </w:r>
    </w:p>
  </w:endnote>
  <w:endnote w:type="continuationSeparator" w:id="0">
    <w:p w14:paraId="240FADFB" w14:textId="77777777" w:rsidR="00CB56BB" w:rsidRDefault="00CB5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charset w:val="00"/>
    <w:family w:val="swiss"/>
    <w:pitch w:val="variable"/>
  </w:font>
  <w:font w:name="微軟正黑體">
    <w:panose1 w:val="020B0604030504040204"/>
    <w:charset w:val="88"/>
    <w:family w:val="swiss"/>
    <w:pitch w:val="variable"/>
    <w:sig w:usb0="000002A7" w:usb1="28CF4400" w:usb2="00000016" w:usb3="00000000" w:csb0="00100009" w:csb1="00000000"/>
  </w:font>
  <w:font w:name="Lucida Sans">
    <w:panose1 w:val="020B060203050402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167B9" w14:textId="77777777" w:rsidR="00CB56BB" w:rsidRDefault="00CB56BB">
      <w:r>
        <w:rPr>
          <w:color w:val="000000"/>
        </w:rPr>
        <w:separator/>
      </w:r>
    </w:p>
  </w:footnote>
  <w:footnote w:type="continuationSeparator" w:id="0">
    <w:p w14:paraId="4D81E0DF" w14:textId="77777777" w:rsidR="00CB56BB" w:rsidRDefault="00CB56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73F7"/>
    <w:multiLevelType w:val="multilevel"/>
    <w:tmpl w:val="37D20194"/>
    <w:styleLink w:val="WWNum3"/>
    <w:lvl w:ilvl="0">
      <w:start w:val="1"/>
      <w:numFmt w:val="decimal"/>
      <w:lvlText w:val="%1."/>
      <w:lvlJc w:val="left"/>
      <w:pPr>
        <w:ind w:left="480" w:hanging="480"/>
      </w:pPr>
    </w:lvl>
    <w:lvl w:ilvl="1">
      <w:start w:val="1"/>
      <w:numFmt w:val="ideographTraditional"/>
      <w:lvlText w:val="、"/>
      <w:lvlJc w:val="left"/>
      <w:pPr>
        <w:ind w:left="960" w:hanging="480"/>
      </w:p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1" w15:restartNumberingAfterBreak="0">
    <w:nsid w:val="0331226A"/>
    <w:multiLevelType w:val="multilevel"/>
    <w:tmpl w:val="D9E23368"/>
    <w:styleLink w:val="WWNum36"/>
    <w:lvl w:ilvl="0">
      <w:start w:val="1"/>
      <w:numFmt w:val="japaneseCounting"/>
      <w:lvlText w:val="%1、"/>
      <w:lvlJc w:val="left"/>
      <w:pPr>
        <w:ind w:left="1285" w:hanging="576"/>
      </w:pPr>
      <w:rPr>
        <w:rFonts w:ascii="Times New Roman" w:hAnsi="Times New Roman"/>
        <w:color w:val="000000"/>
        <w:sz w:val="28"/>
      </w:rPr>
    </w:lvl>
    <w:lvl w:ilvl="1">
      <w:start w:val="1"/>
      <w:numFmt w:val="ideographTraditional"/>
      <w:lvlText w:val="、"/>
      <w:lvlJc w:val="left"/>
      <w:pPr>
        <w:ind w:left="1245" w:hanging="480"/>
      </w:pPr>
    </w:lvl>
    <w:lvl w:ilvl="2">
      <w:start w:val="1"/>
      <w:numFmt w:val="lowerRoman"/>
      <w:lvlText w:val="."/>
      <w:lvlJc w:val="right"/>
      <w:pPr>
        <w:ind w:left="1725" w:hanging="480"/>
      </w:pPr>
    </w:lvl>
    <w:lvl w:ilvl="3">
      <w:start w:val="1"/>
      <w:numFmt w:val="decimal"/>
      <w:lvlText w:val="."/>
      <w:lvlJc w:val="left"/>
      <w:pPr>
        <w:ind w:left="2205" w:hanging="480"/>
      </w:pPr>
    </w:lvl>
    <w:lvl w:ilvl="4">
      <w:start w:val="1"/>
      <w:numFmt w:val="ideographTraditional"/>
      <w:lvlText w:val="、"/>
      <w:lvlJc w:val="left"/>
      <w:pPr>
        <w:ind w:left="2685" w:hanging="480"/>
      </w:pPr>
    </w:lvl>
    <w:lvl w:ilvl="5">
      <w:start w:val="1"/>
      <w:numFmt w:val="lowerRoman"/>
      <w:lvlText w:val="."/>
      <w:lvlJc w:val="right"/>
      <w:pPr>
        <w:ind w:left="3165" w:hanging="480"/>
      </w:pPr>
    </w:lvl>
    <w:lvl w:ilvl="6">
      <w:start w:val="1"/>
      <w:numFmt w:val="decimal"/>
      <w:lvlText w:val="."/>
      <w:lvlJc w:val="left"/>
      <w:pPr>
        <w:ind w:left="3645" w:hanging="480"/>
      </w:pPr>
    </w:lvl>
    <w:lvl w:ilvl="7">
      <w:start w:val="1"/>
      <w:numFmt w:val="ideographTraditional"/>
      <w:lvlText w:val="、"/>
      <w:lvlJc w:val="left"/>
      <w:pPr>
        <w:ind w:left="4125" w:hanging="480"/>
      </w:pPr>
    </w:lvl>
    <w:lvl w:ilvl="8">
      <w:start w:val="1"/>
      <w:numFmt w:val="lowerRoman"/>
      <w:lvlText w:val="."/>
      <w:lvlJc w:val="right"/>
      <w:pPr>
        <w:ind w:left="4605" w:hanging="480"/>
      </w:pPr>
    </w:lvl>
  </w:abstractNum>
  <w:abstractNum w:abstractNumId="2" w15:restartNumberingAfterBreak="0">
    <w:nsid w:val="04987128"/>
    <w:multiLevelType w:val="multilevel"/>
    <w:tmpl w:val="BD226FC2"/>
    <w:styleLink w:val="WWNum15"/>
    <w:lvl w:ilvl="0">
      <w:start w:val="1"/>
      <w:numFmt w:val="japaneseCounting"/>
      <w:lvlText w:val="（%1）"/>
      <w:lvlJc w:val="left"/>
      <w:pPr>
        <w:ind w:left="1140" w:hanging="1140"/>
      </w:pPr>
      <w:rPr>
        <w:rFonts w:ascii="Times New Roman" w:hAnsi="Times New Roman"/>
        <w:sz w:val="28"/>
        <w:lang w:val="en-US"/>
      </w:rPr>
    </w:lvl>
    <w:lvl w:ilvl="1">
      <w:start w:val="1"/>
      <w:numFmt w:val="japaneseCounting"/>
      <w:lvlText w:val="、"/>
      <w:lvlJc w:val="left"/>
      <w:pPr>
        <w:ind w:left="974" w:hanging="480"/>
      </w:pPr>
    </w:lvl>
    <w:lvl w:ilvl="2">
      <w:start w:val="1"/>
      <w:numFmt w:val="japaneseCounting"/>
      <w:lvlText w:val="（）"/>
      <w:lvlJc w:val="left"/>
      <w:pPr>
        <w:ind w:left="1454" w:hanging="480"/>
      </w:pPr>
    </w:lvl>
    <w:lvl w:ilvl="3">
      <w:start w:val="1"/>
      <w:numFmt w:val="decimal"/>
      <w:lvlText w:val="."/>
      <w:lvlJc w:val="left"/>
      <w:pPr>
        <w:ind w:left="1934" w:hanging="480"/>
      </w:pPr>
    </w:lvl>
    <w:lvl w:ilvl="4">
      <w:start w:val="1"/>
      <w:numFmt w:val="japaneseCounting"/>
      <w:lvlText w:val="（）"/>
      <w:lvlJc w:val="left"/>
      <w:pPr>
        <w:ind w:left="2654" w:hanging="720"/>
      </w:pPr>
    </w:lvl>
    <w:lvl w:ilvl="5">
      <w:start w:val="1"/>
      <w:numFmt w:val="lowerRoman"/>
      <w:lvlText w:val="."/>
      <w:lvlJc w:val="right"/>
      <w:pPr>
        <w:ind w:left="2894" w:hanging="480"/>
      </w:pPr>
    </w:lvl>
    <w:lvl w:ilvl="6">
      <w:start w:val="1"/>
      <w:numFmt w:val="decimal"/>
      <w:lvlText w:val="."/>
      <w:lvlJc w:val="left"/>
      <w:pPr>
        <w:ind w:left="3374" w:hanging="480"/>
      </w:pPr>
    </w:lvl>
    <w:lvl w:ilvl="7">
      <w:start w:val="1"/>
      <w:numFmt w:val="ideographTraditional"/>
      <w:lvlText w:val="、"/>
      <w:lvlJc w:val="left"/>
      <w:pPr>
        <w:ind w:left="3854" w:hanging="480"/>
      </w:pPr>
    </w:lvl>
    <w:lvl w:ilvl="8">
      <w:start w:val="1"/>
      <w:numFmt w:val="lowerRoman"/>
      <w:lvlText w:val="."/>
      <w:lvlJc w:val="right"/>
      <w:pPr>
        <w:ind w:left="4334" w:hanging="480"/>
      </w:pPr>
    </w:lvl>
  </w:abstractNum>
  <w:abstractNum w:abstractNumId="3" w15:restartNumberingAfterBreak="0">
    <w:nsid w:val="053B61FB"/>
    <w:multiLevelType w:val="multilevel"/>
    <w:tmpl w:val="53600598"/>
    <w:styleLink w:val="WWNum1"/>
    <w:lvl w:ilvl="0">
      <w:start w:val="1"/>
      <w:numFmt w:val="japaneseCounting"/>
      <w:lvlText w:val="%1"/>
      <w:lvlJc w:val="left"/>
    </w:lvl>
    <w:lvl w:ilvl="1">
      <w:start w:val="1"/>
      <w:numFmt w:val="none"/>
      <w:lvlText w:val="一)"/>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68B4367"/>
    <w:multiLevelType w:val="multilevel"/>
    <w:tmpl w:val="0630A722"/>
    <w:styleLink w:val="WWNum6"/>
    <w:lvl w:ilvl="0">
      <w:start w:val="1"/>
      <w:numFmt w:val="japaneseCounting"/>
      <w:lvlText w:val="（%1）"/>
      <w:lvlJc w:val="left"/>
      <w:pPr>
        <w:ind w:left="1140" w:hanging="1140"/>
      </w:pPr>
      <w:rPr>
        <w:rFonts w:ascii="Times New Roman" w:hAnsi="Times New Roman"/>
        <w:sz w:val="28"/>
        <w:lang w:val="en-US"/>
      </w:rPr>
    </w:lvl>
    <w:lvl w:ilvl="1">
      <w:start w:val="1"/>
      <w:numFmt w:val="japaneseCounting"/>
      <w:lvlText w:val="、"/>
      <w:lvlJc w:val="left"/>
      <w:pPr>
        <w:ind w:left="974" w:hanging="480"/>
      </w:pPr>
    </w:lvl>
    <w:lvl w:ilvl="2">
      <w:start w:val="1"/>
      <w:numFmt w:val="japaneseCounting"/>
      <w:lvlText w:val="（）"/>
      <w:lvlJc w:val="left"/>
      <w:pPr>
        <w:ind w:left="1454" w:hanging="480"/>
      </w:pPr>
    </w:lvl>
    <w:lvl w:ilvl="3">
      <w:start w:val="1"/>
      <w:numFmt w:val="decimal"/>
      <w:lvlText w:val="."/>
      <w:lvlJc w:val="left"/>
      <w:pPr>
        <w:ind w:left="1934" w:hanging="480"/>
      </w:pPr>
    </w:lvl>
    <w:lvl w:ilvl="4">
      <w:start w:val="1"/>
      <w:numFmt w:val="japaneseCounting"/>
      <w:lvlText w:val="（）"/>
      <w:lvlJc w:val="left"/>
      <w:pPr>
        <w:ind w:left="2654" w:hanging="720"/>
      </w:pPr>
    </w:lvl>
    <w:lvl w:ilvl="5">
      <w:start w:val="1"/>
      <w:numFmt w:val="lowerRoman"/>
      <w:lvlText w:val="."/>
      <w:lvlJc w:val="right"/>
      <w:pPr>
        <w:ind w:left="2894" w:hanging="480"/>
      </w:pPr>
    </w:lvl>
    <w:lvl w:ilvl="6">
      <w:start w:val="1"/>
      <w:numFmt w:val="decimal"/>
      <w:lvlText w:val="."/>
      <w:lvlJc w:val="left"/>
      <w:pPr>
        <w:ind w:left="3374" w:hanging="480"/>
      </w:pPr>
    </w:lvl>
    <w:lvl w:ilvl="7">
      <w:start w:val="1"/>
      <w:numFmt w:val="ideographTraditional"/>
      <w:lvlText w:val="、"/>
      <w:lvlJc w:val="left"/>
      <w:pPr>
        <w:ind w:left="3854" w:hanging="480"/>
      </w:pPr>
    </w:lvl>
    <w:lvl w:ilvl="8">
      <w:start w:val="1"/>
      <w:numFmt w:val="lowerRoman"/>
      <w:lvlText w:val="."/>
      <w:lvlJc w:val="right"/>
      <w:pPr>
        <w:ind w:left="4334" w:hanging="480"/>
      </w:pPr>
    </w:lvl>
  </w:abstractNum>
  <w:abstractNum w:abstractNumId="5" w15:restartNumberingAfterBreak="0">
    <w:nsid w:val="078C300E"/>
    <w:multiLevelType w:val="multilevel"/>
    <w:tmpl w:val="92265CB4"/>
    <w:styleLink w:val="WWNum28"/>
    <w:lvl w:ilvl="0">
      <w:start w:val="1"/>
      <w:numFmt w:val="japaneseCounting"/>
      <w:lvlText w:val="（%1）"/>
      <w:lvlJc w:val="left"/>
      <w:pPr>
        <w:ind w:left="2039" w:hanging="480"/>
      </w:pPr>
    </w:lvl>
    <w:lvl w:ilvl="1">
      <w:start w:val="1"/>
      <w:numFmt w:val="ideographTraditional"/>
      <w:lvlText w:val="、"/>
      <w:lvlJc w:val="left"/>
      <w:pPr>
        <w:ind w:left="2544" w:hanging="480"/>
      </w:pPr>
    </w:lvl>
    <w:lvl w:ilvl="2">
      <w:start w:val="1"/>
      <w:numFmt w:val="lowerRoman"/>
      <w:lvlText w:val="."/>
      <w:lvlJc w:val="right"/>
      <w:pPr>
        <w:ind w:left="3024" w:hanging="480"/>
      </w:pPr>
    </w:lvl>
    <w:lvl w:ilvl="3">
      <w:start w:val="1"/>
      <w:numFmt w:val="decimal"/>
      <w:lvlText w:val="."/>
      <w:lvlJc w:val="left"/>
      <w:pPr>
        <w:ind w:left="3504" w:hanging="480"/>
      </w:pPr>
    </w:lvl>
    <w:lvl w:ilvl="4">
      <w:start w:val="1"/>
      <w:numFmt w:val="ideographTraditional"/>
      <w:lvlText w:val="、"/>
      <w:lvlJc w:val="left"/>
      <w:pPr>
        <w:ind w:left="3984" w:hanging="480"/>
      </w:pPr>
    </w:lvl>
    <w:lvl w:ilvl="5">
      <w:start w:val="1"/>
      <w:numFmt w:val="lowerRoman"/>
      <w:lvlText w:val="."/>
      <w:lvlJc w:val="right"/>
      <w:pPr>
        <w:ind w:left="4464" w:hanging="480"/>
      </w:pPr>
    </w:lvl>
    <w:lvl w:ilvl="6">
      <w:start w:val="1"/>
      <w:numFmt w:val="decimal"/>
      <w:lvlText w:val="."/>
      <w:lvlJc w:val="left"/>
      <w:pPr>
        <w:ind w:left="4944" w:hanging="480"/>
      </w:pPr>
    </w:lvl>
    <w:lvl w:ilvl="7">
      <w:start w:val="1"/>
      <w:numFmt w:val="ideographTraditional"/>
      <w:lvlText w:val="、"/>
      <w:lvlJc w:val="left"/>
      <w:pPr>
        <w:ind w:left="5424" w:hanging="480"/>
      </w:pPr>
    </w:lvl>
    <w:lvl w:ilvl="8">
      <w:start w:val="1"/>
      <w:numFmt w:val="lowerRoman"/>
      <w:lvlText w:val="."/>
      <w:lvlJc w:val="right"/>
      <w:pPr>
        <w:ind w:left="5904" w:hanging="480"/>
      </w:pPr>
    </w:lvl>
  </w:abstractNum>
  <w:abstractNum w:abstractNumId="6" w15:restartNumberingAfterBreak="0">
    <w:nsid w:val="0A505696"/>
    <w:multiLevelType w:val="multilevel"/>
    <w:tmpl w:val="E9DC1C5A"/>
    <w:styleLink w:val="WWNum26"/>
    <w:lvl w:ilvl="0">
      <w:start w:val="1"/>
      <w:numFmt w:val="japaneseCounting"/>
      <w:lvlText w:val="（%1）"/>
      <w:lvlJc w:val="left"/>
      <w:pPr>
        <w:ind w:left="1473" w:hanging="480"/>
      </w:pPr>
    </w:lvl>
    <w:lvl w:ilvl="1">
      <w:start w:val="1"/>
      <w:numFmt w:val="ideographTraditional"/>
      <w:lvlText w:val="、"/>
      <w:lvlJc w:val="left"/>
      <w:pPr>
        <w:ind w:left="2120" w:hanging="480"/>
      </w:pPr>
    </w:lvl>
    <w:lvl w:ilvl="2">
      <w:start w:val="1"/>
      <w:numFmt w:val="lowerRoman"/>
      <w:lvlText w:val="."/>
      <w:lvlJc w:val="right"/>
      <w:pPr>
        <w:ind w:left="2600" w:hanging="480"/>
      </w:pPr>
    </w:lvl>
    <w:lvl w:ilvl="3">
      <w:start w:val="1"/>
      <w:numFmt w:val="decimal"/>
      <w:lvlText w:val="."/>
      <w:lvlJc w:val="left"/>
      <w:pPr>
        <w:ind w:left="3080" w:hanging="480"/>
      </w:pPr>
    </w:lvl>
    <w:lvl w:ilvl="4">
      <w:start w:val="1"/>
      <w:numFmt w:val="ideographTraditional"/>
      <w:lvlText w:val="、"/>
      <w:lvlJc w:val="left"/>
      <w:pPr>
        <w:ind w:left="3560" w:hanging="480"/>
      </w:pPr>
    </w:lvl>
    <w:lvl w:ilvl="5">
      <w:start w:val="1"/>
      <w:numFmt w:val="lowerRoman"/>
      <w:lvlText w:val="."/>
      <w:lvlJc w:val="right"/>
      <w:pPr>
        <w:ind w:left="4040" w:hanging="480"/>
      </w:pPr>
    </w:lvl>
    <w:lvl w:ilvl="6">
      <w:start w:val="1"/>
      <w:numFmt w:val="decimal"/>
      <w:lvlText w:val="."/>
      <w:lvlJc w:val="left"/>
      <w:pPr>
        <w:ind w:left="4520" w:hanging="480"/>
      </w:pPr>
    </w:lvl>
    <w:lvl w:ilvl="7">
      <w:start w:val="1"/>
      <w:numFmt w:val="ideographTraditional"/>
      <w:lvlText w:val="、"/>
      <w:lvlJc w:val="left"/>
      <w:pPr>
        <w:ind w:left="5000" w:hanging="480"/>
      </w:pPr>
    </w:lvl>
    <w:lvl w:ilvl="8">
      <w:start w:val="1"/>
      <w:numFmt w:val="lowerRoman"/>
      <w:lvlText w:val="."/>
      <w:lvlJc w:val="right"/>
      <w:pPr>
        <w:ind w:left="5480" w:hanging="480"/>
      </w:pPr>
    </w:lvl>
  </w:abstractNum>
  <w:abstractNum w:abstractNumId="7" w15:restartNumberingAfterBreak="0">
    <w:nsid w:val="0E795D7D"/>
    <w:multiLevelType w:val="multilevel"/>
    <w:tmpl w:val="785E28E2"/>
    <w:lvl w:ilvl="0">
      <w:start w:val="1"/>
      <w:numFmt w:val="decimal"/>
      <w:lvlText w:val="%1."/>
      <w:lvlJc w:val="left"/>
      <w:pPr>
        <w:ind w:left="390" w:hanging="390"/>
      </w:pPr>
      <w:rPr>
        <w:b w:val="0"/>
        <w:bCs w:val="0"/>
        <w:color w:val="FF0000"/>
      </w:rPr>
    </w:lvl>
    <w:lvl w:ilvl="1">
      <w:start w:val="1"/>
      <w:numFmt w:val="ideographTraditional"/>
      <w:lvlText w:val="、"/>
      <w:lvlJc w:val="left"/>
      <w:pPr>
        <w:ind w:left="960" w:hanging="480"/>
      </w:p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8" w15:restartNumberingAfterBreak="0">
    <w:nsid w:val="142A5062"/>
    <w:multiLevelType w:val="multilevel"/>
    <w:tmpl w:val="F7A2A8AC"/>
    <w:styleLink w:val="WWNum37"/>
    <w:lvl w:ilvl="0">
      <w:start w:val="1"/>
      <w:numFmt w:val="japaneseCounting"/>
      <w:lvlText w:val="%1、"/>
      <w:lvlJc w:val="left"/>
      <w:pPr>
        <w:ind w:left="1569" w:hanging="576"/>
      </w:pPr>
      <w:rPr>
        <w:rFonts w:ascii="Times New Roman" w:hAnsi="Times New Roman"/>
        <w:color w:val="000000"/>
        <w:sz w:val="28"/>
      </w:rPr>
    </w:lvl>
    <w:lvl w:ilvl="1">
      <w:start w:val="1"/>
      <w:numFmt w:val="ideographTraditional"/>
      <w:lvlText w:val="、"/>
      <w:lvlJc w:val="left"/>
      <w:pPr>
        <w:ind w:left="1245" w:hanging="480"/>
      </w:pPr>
    </w:lvl>
    <w:lvl w:ilvl="2">
      <w:start w:val="1"/>
      <w:numFmt w:val="lowerRoman"/>
      <w:lvlText w:val="."/>
      <w:lvlJc w:val="right"/>
      <w:pPr>
        <w:ind w:left="1725" w:hanging="480"/>
      </w:pPr>
    </w:lvl>
    <w:lvl w:ilvl="3">
      <w:start w:val="1"/>
      <w:numFmt w:val="decimal"/>
      <w:lvlText w:val="."/>
      <w:lvlJc w:val="left"/>
      <w:pPr>
        <w:ind w:left="2205" w:hanging="480"/>
      </w:pPr>
    </w:lvl>
    <w:lvl w:ilvl="4">
      <w:start w:val="1"/>
      <w:numFmt w:val="ideographTraditional"/>
      <w:lvlText w:val="、"/>
      <w:lvlJc w:val="left"/>
      <w:pPr>
        <w:ind w:left="2685" w:hanging="480"/>
      </w:pPr>
    </w:lvl>
    <w:lvl w:ilvl="5">
      <w:start w:val="1"/>
      <w:numFmt w:val="lowerRoman"/>
      <w:lvlText w:val="."/>
      <w:lvlJc w:val="right"/>
      <w:pPr>
        <w:ind w:left="3165" w:hanging="480"/>
      </w:pPr>
    </w:lvl>
    <w:lvl w:ilvl="6">
      <w:start w:val="1"/>
      <w:numFmt w:val="decimal"/>
      <w:lvlText w:val="."/>
      <w:lvlJc w:val="left"/>
      <w:pPr>
        <w:ind w:left="3645" w:hanging="480"/>
      </w:pPr>
    </w:lvl>
    <w:lvl w:ilvl="7">
      <w:start w:val="1"/>
      <w:numFmt w:val="ideographTraditional"/>
      <w:lvlText w:val="、"/>
      <w:lvlJc w:val="left"/>
      <w:pPr>
        <w:ind w:left="4125" w:hanging="480"/>
      </w:pPr>
    </w:lvl>
    <w:lvl w:ilvl="8">
      <w:start w:val="1"/>
      <w:numFmt w:val="lowerRoman"/>
      <w:lvlText w:val="."/>
      <w:lvlJc w:val="right"/>
      <w:pPr>
        <w:ind w:left="4605" w:hanging="480"/>
      </w:pPr>
    </w:lvl>
  </w:abstractNum>
  <w:abstractNum w:abstractNumId="9" w15:restartNumberingAfterBreak="0">
    <w:nsid w:val="19440D5F"/>
    <w:multiLevelType w:val="multilevel"/>
    <w:tmpl w:val="3318A3B0"/>
    <w:styleLink w:val="WWNum19"/>
    <w:lvl w:ilvl="0">
      <w:start w:val="1"/>
      <w:numFmt w:val="japaneseCounting"/>
      <w:lvlText w:val="（%1）"/>
      <w:lvlJc w:val="left"/>
      <w:pPr>
        <w:ind w:left="1140" w:hanging="1140"/>
      </w:pPr>
      <w:rPr>
        <w:rFonts w:ascii="Times New Roman" w:hAnsi="Times New Roman"/>
        <w:sz w:val="28"/>
        <w:lang w:val="en-US"/>
      </w:rPr>
    </w:lvl>
    <w:lvl w:ilvl="1">
      <w:start w:val="1"/>
      <w:numFmt w:val="japaneseCounting"/>
      <w:lvlText w:val="、"/>
      <w:lvlJc w:val="left"/>
      <w:pPr>
        <w:ind w:left="974" w:hanging="480"/>
      </w:pPr>
    </w:lvl>
    <w:lvl w:ilvl="2">
      <w:start w:val="1"/>
      <w:numFmt w:val="japaneseCounting"/>
      <w:lvlText w:val="（）"/>
      <w:lvlJc w:val="left"/>
      <w:pPr>
        <w:ind w:left="1454" w:hanging="480"/>
      </w:pPr>
    </w:lvl>
    <w:lvl w:ilvl="3">
      <w:start w:val="1"/>
      <w:numFmt w:val="decimal"/>
      <w:lvlText w:val="."/>
      <w:lvlJc w:val="left"/>
      <w:pPr>
        <w:ind w:left="1934" w:hanging="480"/>
      </w:pPr>
    </w:lvl>
    <w:lvl w:ilvl="4">
      <w:start w:val="1"/>
      <w:numFmt w:val="japaneseCounting"/>
      <w:lvlText w:val="（）"/>
      <w:lvlJc w:val="left"/>
      <w:pPr>
        <w:ind w:left="2654" w:hanging="720"/>
      </w:pPr>
    </w:lvl>
    <w:lvl w:ilvl="5">
      <w:start w:val="1"/>
      <w:numFmt w:val="lowerRoman"/>
      <w:lvlText w:val="."/>
      <w:lvlJc w:val="right"/>
      <w:pPr>
        <w:ind w:left="2894" w:hanging="480"/>
      </w:pPr>
    </w:lvl>
    <w:lvl w:ilvl="6">
      <w:start w:val="1"/>
      <w:numFmt w:val="decimal"/>
      <w:lvlText w:val="."/>
      <w:lvlJc w:val="left"/>
      <w:pPr>
        <w:ind w:left="3374" w:hanging="480"/>
      </w:pPr>
    </w:lvl>
    <w:lvl w:ilvl="7">
      <w:start w:val="1"/>
      <w:numFmt w:val="ideographTraditional"/>
      <w:lvlText w:val="、"/>
      <w:lvlJc w:val="left"/>
      <w:pPr>
        <w:ind w:left="3854" w:hanging="480"/>
      </w:pPr>
    </w:lvl>
    <w:lvl w:ilvl="8">
      <w:start w:val="1"/>
      <w:numFmt w:val="lowerRoman"/>
      <w:lvlText w:val="."/>
      <w:lvlJc w:val="right"/>
      <w:pPr>
        <w:ind w:left="4334" w:hanging="480"/>
      </w:pPr>
    </w:lvl>
  </w:abstractNum>
  <w:abstractNum w:abstractNumId="10" w15:restartNumberingAfterBreak="0">
    <w:nsid w:val="196B49F5"/>
    <w:multiLevelType w:val="multilevel"/>
    <w:tmpl w:val="E812ACCA"/>
    <w:styleLink w:val="WWNum10"/>
    <w:lvl w:ilvl="0">
      <w:start w:val="1"/>
      <w:numFmt w:val="japaneseCounting"/>
      <w:lvlText w:val="（%1）"/>
      <w:lvlJc w:val="left"/>
      <w:pPr>
        <w:ind w:left="1140" w:hanging="1140"/>
      </w:pPr>
      <w:rPr>
        <w:rFonts w:ascii="Times New Roman" w:hAnsi="Times New Roman"/>
        <w:sz w:val="28"/>
        <w:lang w:val="en-US"/>
      </w:rPr>
    </w:lvl>
    <w:lvl w:ilvl="1">
      <w:start w:val="1"/>
      <w:numFmt w:val="japaneseCounting"/>
      <w:lvlText w:val="、"/>
      <w:lvlJc w:val="left"/>
      <w:pPr>
        <w:ind w:left="974" w:hanging="480"/>
      </w:pPr>
    </w:lvl>
    <w:lvl w:ilvl="2">
      <w:start w:val="1"/>
      <w:numFmt w:val="japaneseCounting"/>
      <w:lvlText w:val="（）"/>
      <w:lvlJc w:val="left"/>
      <w:pPr>
        <w:ind w:left="1454" w:hanging="480"/>
      </w:pPr>
    </w:lvl>
    <w:lvl w:ilvl="3">
      <w:start w:val="1"/>
      <w:numFmt w:val="decimal"/>
      <w:lvlText w:val="."/>
      <w:lvlJc w:val="left"/>
      <w:pPr>
        <w:ind w:left="1934" w:hanging="480"/>
      </w:pPr>
    </w:lvl>
    <w:lvl w:ilvl="4">
      <w:start w:val="1"/>
      <w:numFmt w:val="japaneseCounting"/>
      <w:lvlText w:val="（）"/>
      <w:lvlJc w:val="left"/>
      <w:pPr>
        <w:ind w:left="2654" w:hanging="720"/>
      </w:pPr>
    </w:lvl>
    <w:lvl w:ilvl="5">
      <w:start w:val="1"/>
      <w:numFmt w:val="lowerRoman"/>
      <w:lvlText w:val="."/>
      <w:lvlJc w:val="right"/>
      <w:pPr>
        <w:ind w:left="2894" w:hanging="480"/>
      </w:pPr>
    </w:lvl>
    <w:lvl w:ilvl="6">
      <w:start w:val="1"/>
      <w:numFmt w:val="decimal"/>
      <w:lvlText w:val="."/>
      <w:lvlJc w:val="left"/>
      <w:pPr>
        <w:ind w:left="3374" w:hanging="480"/>
      </w:pPr>
    </w:lvl>
    <w:lvl w:ilvl="7">
      <w:start w:val="1"/>
      <w:numFmt w:val="ideographTraditional"/>
      <w:lvlText w:val="、"/>
      <w:lvlJc w:val="left"/>
      <w:pPr>
        <w:ind w:left="3854" w:hanging="480"/>
      </w:pPr>
    </w:lvl>
    <w:lvl w:ilvl="8">
      <w:start w:val="1"/>
      <w:numFmt w:val="lowerRoman"/>
      <w:lvlText w:val="."/>
      <w:lvlJc w:val="right"/>
      <w:pPr>
        <w:ind w:left="4334" w:hanging="480"/>
      </w:pPr>
    </w:lvl>
  </w:abstractNum>
  <w:abstractNum w:abstractNumId="11" w15:restartNumberingAfterBreak="0">
    <w:nsid w:val="1BD854D6"/>
    <w:multiLevelType w:val="multilevel"/>
    <w:tmpl w:val="C212AFAA"/>
    <w:styleLink w:val="WWNum23"/>
    <w:lvl w:ilvl="0">
      <w:start w:val="1"/>
      <w:numFmt w:val="japaneseCounting"/>
      <w:lvlText w:val="（%1）"/>
      <w:lvlJc w:val="left"/>
      <w:pPr>
        <w:ind w:left="1140" w:hanging="1140"/>
      </w:pPr>
      <w:rPr>
        <w:rFonts w:ascii="Times New Roman" w:hAnsi="Times New Roman"/>
        <w:sz w:val="28"/>
        <w:lang w:val="en-US"/>
      </w:rPr>
    </w:lvl>
    <w:lvl w:ilvl="1">
      <w:start w:val="1"/>
      <w:numFmt w:val="japaneseCounting"/>
      <w:lvlText w:val="、"/>
      <w:lvlJc w:val="left"/>
      <w:pPr>
        <w:ind w:left="974" w:hanging="480"/>
      </w:pPr>
    </w:lvl>
    <w:lvl w:ilvl="2">
      <w:start w:val="1"/>
      <w:numFmt w:val="japaneseCounting"/>
      <w:lvlText w:val="（）"/>
      <w:lvlJc w:val="left"/>
      <w:pPr>
        <w:ind w:left="1454" w:hanging="480"/>
      </w:pPr>
    </w:lvl>
    <w:lvl w:ilvl="3">
      <w:start w:val="1"/>
      <w:numFmt w:val="decimal"/>
      <w:lvlText w:val="."/>
      <w:lvlJc w:val="left"/>
      <w:pPr>
        <w:ind w:left="1934" w:hanging="480"/>
      </w:pPr>
    </w:lvl>
    <w:lvl w:ilvl="4">
      <w:start w:val="1"/>
      <w:numFmt w:val="japaneseCounting"/>
      <w:lvlText w:val="（）"/>
      <w:lvlJc w:val="left"/>
      <w:pPr>
        <w:ind w:left="2654" w:hanging="720"/>
      </w:pPr>
    </w:lvl>
    <w:lvl w:ilvl="5">
      <w:start w:val="1"/>
      <w:numFmt w:val="lowerRoman"/>
      <w:lvlText w:val="."/>
      <w:lvlJc w:val="right"/>
      <w:pPr>
        <w:ind w:left="2894" w:hanging="480"/>
      </w:pPr>
    </w:lvl>
    <w:lvl w:ilvl="6">
      <w:start w:val="1"/>
      <w:numFmt w:val="decimal"/>
      <w:lvlText w:val="."/>
      <w:lvlJc w:val="left"/>
      <w:pPr>
        <w:ind w:left="3374" w:hanging="480"/>
      </w:pPr>
    </w:lvl>
    <w:lvl w:ilvl="7">
      <w:start w:val="1"/>
      <w:numFmt w:val="ideographTraditional"/>
      <w:lvlText w:val="、"/>
      <w:lvlJc w:val="left"/>
      <w:pPr>
        <w:ind w:left="3854" w:hanging="480"/>
      </w:pPr>
    </w:lvl>
    <w:lvl w:ilvl="8">
      <w:start w:val="1"/>
      <w:numFmt w:val="lowerRoman"/>
      <w:lvlText w:val="."/>
      <w:lvlJc w:val="right"/>
      <w:pPr>
        <w:ind w:left="4334" w:hanging="480"/>
      </w:pPr>
    </w:lvl>
  </w:abstractNum>
  <w:abstractNum w:abstractNumId="12" w15:restartNumberingAfterBreak="0">
    <w:nsid w:val="1F077CE8"/>
    <w:multiLevelType w:val="multilevel"/>
    <w:tmpl w:val="22D6E96E"/>
    <w:styleLink w:val="WWNum32"/>
    <w:lvl w:ilvl="0">
      <w:start w:val="1"/>
      <w:numFmt w:val="japaneseCounting"/>
      <w:lvlText w:val="（%1）"/>
      <w:lvlJc w:val="left"/>
      <w:pPr>
        <w:ind w:left="2039" w:hanging="480"/>
      </w:pPr>
    </w:lvl>
    <w:lvl w:ilvl="1">
      <w:start w:val="1"/>
      <w:numFmt w:val="ideographTraditional"/>
      <w:lvlText w:val="、"/>
      <w:lvlJc w:val="left"/>
      <w:pPr>
        <w:ind w:left="2544" w:hanging="480"/>
      </w:pPr>
    </w:lvl>
    <w:lvl w:ilvl="2">
      <w:start w:val="1"/>
      <w:numFmt w:val="lowerRoman"/>
      <w:lvlText w:val="."/>
      <w:lvlJc w:val="right"/>
      <w:pPr>
        <w:ind w:left="3024" w:hanging="480"/>
      </w:pPr>
    </w:lvl>
    <w:lvl w:ilvl="3">
      <w:start w:val="1"/>
      <w:numFmt w:val="decimal"/>
      <w:lvlText w:val="."/>
      <w:lvlJc w:val="left"/>
      <w:pPr>
        <w:ind w:left="3504" w:hanging="480"/>
      </w:pPr>
    </w:lvl>
    <w:lvl w:ilvl="4">
      <w:start w:val="1"/>
      <w:numFmt w:val="ideographTraditional"/>
      <w:lvlText w:val="、"/>
      <w:lvlJc w:val="left"/>
      <w:pPr>
        <w:ind w:left="3984" w:hanging="480"/>
      </w:pPr>
    </w:lvl>
    <w:lvl w:ilvl="5">
      <w:start w:val="1"/>
      <w:numFmt w:val="lowerRoman"/>
      <w:lvlText w:val="."/>
      <w:lvlJc w:val="right"/>
      <w:pPr>
        <w:ind w:left="4464" w:hanging="480"/>
      </w:pPr>
    </w:lvl>
    <w:lvl w:ilvl="6">
      <w:start w:val="1"/>
      <w:numFmt w:val="decimal"/>
      <w:lvlText w:val="."/>
      <w:lvlJc w:val="left"/>
      <w:pPr>
        <w:ind w:left="4944" w:hanging="480"/>
      </w:pPr>
    </w:lvl>
    <w:lvl w:ilvl="7">
      <w:start w:val="1"/>
      <w:numFmt w:val="ideographTraditional"/>
      <w:lvlText w:val="、"/>
      <w:lvlJc w:val="left"/>
      <w:pPr>
        <w:ind w:left="5424" w:hanging="480"/>
      </w:pPr>
    </w:lvl>
    <w:lvl w:ilvl="8">
      <w:start w:val="1"/>
      <w:numFmt w:val="lowerRoman"/>
      <w:lvlText w:val="."/>
      <w:lvlJc w:val="right"/>
      <w:pPr>
        <w:ind w:left="5904" w:hanging="480"/>
      </w:pPr>
    </w:lvl>
  </w:abstractNum>
  <w:abstractNum w:abstractNumId="13" w15:restartNumberingAfterBreak="0">
    <w:nsid w:val="20EE143E"/>
    <w:multiLevelType w:val="multilevel"/>
    <w:tmpl w:val="667E7056"/>
    <w:styleLink w:val="WWNum34"/>
    <w:lvl w:ilvl="0">
      <w:start w:val="1"/>
      <w:numFmt w:val="japaneseCounting"/>
      <w:lvlText w:val="（%1）"/>
      <w:lvlJc w:val="left"/>
      <w:pPr>
        <w:ind w:left="1245" w:hanging="480"/>
      </w:pPr>
    </w:lvl>
    <w:lvl w:ilvl="1">
      <w:start w:val="1"/>
      <w:numFmt w:val="ideographTraditional"/>
      <w:lvlText w:val="、"/>
      <w:lvlJc w:val="left"/>
      <w:pPr>
        <w:ind w:left="1725" w:hanging="480"/>
      </w:pPr>
    </w:lvl>
    <w:lvl w:ilvl="2">
      <w:start w:val="1"/>
      <w:numFmt w:val="lowerRoman"/>
      <w:lvlText w:val="."/>
      <w:lvlJc w:val="right"/>
      <w:pPr>
        <w:ind w:left="2205" w:hanging="480"/>
      </w:pPr>
    </w:lvl>
    <w:lvl w:ilvl="3">
      <w:start w:val="1"/>
      <w:numFmt w:val="decimal"/>
      <w:lvlText w:val="."/>
      <w:lvlJc w:val="left"/>
      <w:pPr>
        <w:ind w:left="2685" w:hanging="480"/>
      </w:pPr>
    </w:lvl>
    <w:lvl w:ilvl="4">
      <w:start w:val="1"/>
      <w:numFmt w:val="ideographTraditional"/>
      <w:lvlText w:val="、"/>
      <w:lvlJc w:val="left"/>
      <w:pPr>
        <w:ind w:left="3165" w:hanging="480"/>
      </w:pPr>
    </w:lvl>
    <w:lvl w:ilvl="5">
      <w:start w:val="1"/>
      <w:numFmt w:val="lowerRoman"/>
      <w:lvlText w:val="."/>
      <w:lvlJc w:val="right"/>
      <w:pPr>
        <w:ind w:left="3645" w:hanging="480"/>
      </w:pPr>
    </w:lvl>
    <w:lvl w:ilvl="6">
      <w:start w:val="1"/>
      <w:numFmt w:val="decimal"/>
      <w:lvlText w:val="."/>
      <w:lvlJc w:val="left"/>
      <w:pPr>
        <w:ind w:left="4125" w:hanging="480"/>
      </w:pPr>
    </w:lvl>
    <w:lvl w:ilvl="7">
      <w:start w:val="1"/>
      <w:numFmt w:val="ideographTraditional"/>
      <w:lvlText w:val="、"/>
      <w:lvlJc w:val="left"/>
      <w:pPr>
        <w:ind w:left="4605" w:hanging="480"/>
      </w:pPr>
    </w:lvl>
    <w:lvl w:ilvl="8">
      <w:start w:val="1"/>
      <w:numFmt w:val="lowerRoman"/>
      <w:lvlText w:val="."/>
      <w:lvlJc w:val="right"/>
      <w:pPr>
        <w:ind w:left="5085" w:hanging="480"/>
      </w:pPr>
    </w:lvl>
  </w:abstractNum>
  <w:abstractNum w:abstractNumId="14" w15:restartNumberingAfterBreak="0">
    <w:nsid w:val="2AE560A1"/>
    <w:multiLevelType w:val="multilevel"/>
    <w:tmpl w:val="9D287D26"/>
    <w:styleLink w:val="WWNum30"/>
    <w:lvl w:ilvl="0">
      <w:start w:val="1"/>
      <w:numFmt w:val="japaneseCounting"/>
      <w:lvlText w:val="（%1）"/>
      <w:lvlJc w:val="left"/>
      <w:pPr>
        <w:ind w:left="2039" w:hanging="480"/>
      </w:pPr>
    </w:lvl>
    <w:lvl w:ilvl="1">
      <w:start w:val="1"/>
      <w:numFmt w:val="ideographTraditional"/>
      <w:lvlText w:val="、"/>
      <w:lvlJc w:val="left"/>
      <w:pPr>
        <w:ind w:left="2544" w:hanging="480"/>
      </w:pPr>
    </w:lvl>
    <w:lvl w:ilvl="2">
      <w:start w:val="1"/>
      <w:numFmt w:val="lowerRoman"/>
      <w:lvlText w:val="."/>
      <w:lvlJc w:val="right"/>
      <w:pPr>
        <w:ind w:left="3024" w:hanging="480"/>
      </w:pPr>
    </w:lvl>
    <w:lvl w:ilvl="3">
      <w:start w:val="1"/>
      <w:numFmt w:val="decimal"/>
      <w:lvlText w:val="."/>
      <w:lvlJc w:val="left"/>
      <w:pPr>
        <w:ind w:left="3504" w:hanging="480"/>
      </w:pPr>
    </w:lvl>
    <w:lvl w:ilvl="4">
      <w:start w:val="1"/>
      <w:numFmt w:val="ideographTraditional"/>
      <w:lvlText w:val="、"/>
      <w:lvlJc w:val="left"/>
      <w:pPr>
        <w:ind w:left="3984" w:hanging="480"/>
      </w:pPr>
    </w:lvl>
    <w:lvl w:ilvl="5">
      <w:start w:val="1"/>
      <w:numFmt w:val="lowerRoman"/>
      <w:lvlText w:val="."/>
      <w:lvlJc w:val="right"/>
      <w:pPr>
        <w:ind w:left="4464" w:hanging="480"/>
      </w:pPr>
    </w:lvl>
    <w:lvl w:ilvl="6">
      <w:start w:val="1"/>
      <w:numFmt w:val="decimal"/>
      <w:lvlText w:val="."/>
      <w:lvlJc w:val="left"/>
      <w:pPr>
        <w:ind w:left="4944" w:hanging="480"/>
      </w:pPr>
    </w:lvl>
    <w:lvl w:ilvl="7">
      <w:start w:val="1"/>
      <w:numFmt w:val="ideographTraditional"/>
      <w:lvlText w:val="、"/>
      <w:lvlJc w:val="left"/>
      <w:pPr>
        <w:ind w:left="5424" w:hanging="480"/>
      </w:pPr>
    </w:lvl>
    <w:lvl w:ilvl="8">
      <w:start w:val="1"/>
      <w:numFmt w:val="lowerRoman"/>
      <w:lvlText w:val="."/>
      <w:lvlJc w:val="right"/>
      <w:pPr>
        <w:ind w:left="5904" w:hanging="480"/>
      </w:pPr>
    </w:lvl>
  </w:abstractNum>
  <w:abstractNum w:abstractNumId="15" w15:restartNumberingAfterBreak="0">
    <w:nsid w:val="30597B0C"/>
    <w:multiLevelType w:val="multilevel"/>
    <w:tmpl w:val="9F983C58"/>
    <w:styleLink w:val="1"/>
    <w:lvl w:ilvl="0">
      <w:start w:val="1"/>
      <w:numFmt w:val="none"/>
      <w:lvlText w:val="%1."/>
      <w:lvlJc w:val="left"/>
      <w:pPr>
        <w:ind w:left="720" w:hanging="360"/>
      </w:pPr>
    </w:lvl>
    <w:lvl w:ilvl="1">
      <w:start w:val="1"/>
      <w:numFmt w:val="none"/>
      <w:lvlText w:val="."/>
      <w:lvlJc w:val="left"/>
      <w:pPr>
        <w:ind w:left="1080" w:hanging="360"/>
      </w:pPr>
    </w:lvl>
    <w:lvl w:ilvl="2">
      <w:start w:val="1"/>
      <w:numFmt w:val="none"/>
      <w:lvlText w:val="."/>
      <w:lvlJc w:val="left"/>
      <w:pPr>
        <w:ind w:left="1440" w:hanging="360"/>
      </w:pPr>
    </w:lvl>
    <w:lvl w:ilvl="3">
      <w:start w:val="1"/>
      <w:numFmt w:val="none"/>
      <w:lvlText w:val="."/>
      <w:lvlJc w:val="left"/>
      <w:pPr>
        <w:ind w:left="1800" w:hanging="360"/>
      </w:pPr>
    </w:lvl>
    <w:lvl w:ilvl="4">
      <w:start w:val="1"/>
      <w:numFmt w:val="none"/>
      <w:lvlText w:val="."/>
      <w:lvlJc w:val="left"/>
      <w:pPr>
        <w:ind w:left="2160" w:hanging="360"/>
      </w:pPr>
    </w:lvl>
    <w:lvl w:ilvl="5">
      <w:start w:val="1"/>
      <w:numFmt w:val="none"/>
      <w:lvlText w:val="."/>
      <w:lvlJc w:val="left"/>
      <w:pPr>
        <w:ind w:left="2520" w:hanging="360"/>
      </w:pPr>
    </w:lvl>
    <w:lvl w:ilvl="6">
      <w:start w:val="1"/>
      <w:numFmt w:val="none"/>
      <w:lvlText w:val="."/>
      <w:lvlJc w:val="left"/>
      <w:pPr>
        <w:ind w:left="2880" w:hanging="360"/>
      </w:pPr>
    </w:lvl>
    <w:lvl w:ilvl="7">
      <w:start w:val="1"/>
      <w:numFmt w:val="none"/>
      <w:lvlText w:val="."/>
      <w:lvlJc w:val="left"/>
      <w:pPr>
        <w:ind w:left="3240" w:hanging="360"/>
      </w:pPr>
    </w:lvl>
    <w:lvl w:ilvl="8">
      <w:start w:val="1"/>
      <w:numFmt w:val="none"/>
      <w:lvlText w:val="."/>
      <w:lvlJc w:val="left"/>
      <w:pPr>
        <w:ind w:left="3600" w:hanging="360"/>
      </w:pPr>
    </w:lvl>
  </w:abstractNum>
  <w:abstractNum w:abstractNumId="16" w15:restartNumberingAfterBreak="0">
    <w:nsid w:val="33811C57"/>
    <w:multiLevelType w:val="multilevel"/>
    <w:tmpl w:val="F9CCB8CE"/>
    <w:styleLink w:val="WWNum9"/>
    <w:lvl w:ilvl="0">
      <w:start w:val="1"/>
      <w:numFmt w:val="japaneseCounting"/>
      <w:lvlText w:val="%1、"/>
      <w:lvlJc w:val="left"/>
      <w:pPr>
        <w:ind w:left="1615" w:hanging="480"/>
      </w:pPr>
      <w:rPr>
        <w:rFonts w:ascii="標楷體" w:eastAsia="標楷體" w:hAnsi="標楷體"/>
      </w:rPr>
    </w:lvl>
    <w:lvl w:ilvl="1">
      <w:start w:val="1"/>
      <w:numFmt w:val="ideographTraditional"/>
      <w:lvlText w:val="、"/>
      <w:lvlJc w:val="left"/>
      <w:pPr>
        <w:ind w:left="960" w:hanging="480"/>
      </w:p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17" w15:restartNumberingAfterBreak="0">
    <w:nsid w:val="38FB21DD"/>
    <w:multiLevelType w:val="multilevel"/>
    <w:tmpl w:val="B05A1996"/>
    <w:styleLink w:val="WWNum27"/>
    <w:lvl w:ilvl="0">
      <w:start w:val="1"/>
      <w:numFmt w:val="japaneseCounting"/>
      <w:lvlText w:val="（%1）"/>
      <w:lvlJc w:val="left"/>
      <w:pPr>
        <w:ind w:left="1473" w:hanging="480"/>
      </w:pPr>
    </w:lvl>
    <w:lvl w:ilvl="1">
      <w:start w:val="1"/>
      <w:numFmt w:val="ideographTraditional"/>
      <w:lvlText w:val="、"/>
      <w:lvlJc w:val="left"/>
      <w:pPr>
        <w:ind w:left="2120" w:hanging="480"/>
      </w:pPr>
    </w:lvl>
    <w:lvl w:ilvl="2">
      <w:start w:val="1"/>
      <w:numFmt w:val="lowerRoman"/>
      <w:lvlText w:val="."/>
      <w:lvlJc w:val="right"/>
      <w:pPr>
        <w:ind w:left="2600" w:hanging="480"/>
      </w:pPr>
    </w:lvl>
    <w:lvl w:ilvl="3">
      <w:start w:val="1"/>
      <w:numFmt w:val="decimal"/>
      <w:lvlText w:val="."/>
      <w:lvlJc w:val="left"/>
      <w:pPr>
        <w:ind w:left="3080" w:hanging="480"/>
      </w:pPr>
    </w:lvl>
    <w:lvl w:ilvl="4">
      <w:start w:val="1"/>
      <w:numFmt w:val="ideographTraditional"/>
      <w:lvlText w:val="、"/>
      <w:lvlJc w:val="left"/>
      <w:pPr>
        <w:ind w:left="3560" w:hanging="480"/>
      </w:pPr>
    </w:lvl>
    <w:lvl w:ilvl="5">
      <w:start w:val="1"/>
      <w:numFmt w:val="lowerRoman"/>
      <w:lvlText w:val="."/>
      <w:lvlJc w:val="right"/>
      <w:pPr>
        <w:ind w:left="4040" w:hanging="480"/>
      </w:pPr>
    </w:lvl>
    <w:lvl w:ilvl="6">
      <w:start w:val="1"/>
      <w:numFmt w:val="decimal"/>
      <w:lvlText w:val="."/>
      <w:lvlJc w:val="left"/>
      <w:pPr>
        <w:ind w:left="4520" w:hanging="480"/>
      </w:pPr>
    </w:lvl>
    <w:lvl w:ilvl="7">
      <w:start w:val="1"/>
      <w:numFmt w:val="ideographTraditional"/>
      <w:lvlText w:val="、"/>
      <w:lvlJc w:val="left"/>
      <w:pPr>
        <w:ind w:left="5000" w:hanging="480"/>
      </w:pPr>
    </w:lvl>
    <w:lvl w:ilvl="8">
      <w:start w:val="1"/>
      <w:numFmt w:val="lowerRoman"/>
      <w:lvlText w:val="."/>
      <w:lvlJc w:val="right"/>
      <w:pPr>
        <w:ind w:left="5480" w:hanging="480"/>
      </w:pPr>
    </w:lvl>
  </w:abstractNum>
  <w:abstractNum w:abstractNumId="18" w15:restartNumberingAfterBreak="0">
    <w:nsid w:val="45F91828"/>
    <w:multiLevelType w:val="multilevel"/>
    <w:tmpl w:val="D4A8DC78"/>
    <w:styleLink w:val="WWNum5"/>
    <w:lvl w:ilvl="0">
      <w:start w:val="1"/>
      <w:numFmt w:val="japaneseCounting"/>
      <w:lvlText w:val="%1、"/>
      <w:lvlJc w:val="left"/>
      <w:pPr>
        <w:ind w:left="480" w:hanging="480"/>
      </w:pPr>
    </w:lvl>
    <w:lvl w:ilvl="1">
      <w:start w:val="1"/>
      <w:numFmt w:val="ideographTraditional"/>
      <w:lvlText w:val="、"/>
      <w:lvlJc w:val="left"/>
      <w:pPr>
        <w:ind w:left="960" w:hanging="480"/>
      </w:p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19" w15:restartNumberingAfterBreak="0">
    <w:nsid w:val="460564F9"/>
    <w:multiLevelType w:val="multilevel"/>
    <w:tmpl w:val="C94E3B18"/>
    <w:styleLink w:val="WWNum35"/>
    <w:lvl w:ilvl="0">
      <w:start w:val="1"/>
      <w:numFmt w:val="japaneseCounting"/>
      <w:lvlText w:val="%1、"/>
      <w:lvlJc w:val="left"/>
      <w:pPr>
        <w:ind w:left="1285" w:hanging="576"/>
      </w:pPr>
      <w:rPr>
        <w:rFonts w:ascii="Times New Roman" w:hAnsi="Times New Roman"/>
        <w:color w:val="000000"/>
        <w:sz w:val="28"/>
      </w:rPr>
    </w:lvl>
    <w:lvl w:ilvl="1">
      <w:start w:val="1"/>
      <w:numFmt w:val="ideographTraditional"/>
      <w:lvlText w:val="、"/>
      <w:lvlJc w:val="left"/>
      <w:pPr>
        <w:ind w:left="1245" w:hanging="480"/>
      </w:pPr>
    </w:lvl>
    <w:lvl w:ilvl="2">
      <w:start w:val="1"/>
      <w:numFmt w:val="lowerRoman"/>
      <w:lvlText w:val="."/>
      <w:lvlJc w:val="right"/>
      <w:pPr>
        <w:ind w:left="1725" w:hanging="480"/>
      </w:pPr>
    </w:lvl>
    <w:lvl w:ilvl="3">
      <w:start w:val="1"/>
      <w:numFmt w:val="decimal"/>
      <w:lvlText w:val="."/>
      <w:lvlJc w:val="left"/>
      <w:pPr>
        <w:ind w:left="2205" w:hanging="480"/>
      </w:pPr>
    </w:lvl>
    <w:lvl w:ilvl="4">
      <w:start w:val="1"/>
      <w:numFmt w:val="ideographTraditional"/>
      <w:lvlText w:val="、"/>
      <w:lvlJc w:val="left"/>
      <w:pPr>
        <w:ind w:left="2685" w:hanging="480"/>
      </w:pPr>
    </w:lvl>
    <w:lvl w:ilvl="5">
      <w:start w:val="1"/>
      <w:numFmt w:val="lowerRoman"/>
      <w:lvlText w:val="."/>
      <w:lvlJc w:val="right"/>
      <w:pPr>
        <w:ind w:left="3165" w:hanging="480"/>
      </w:pPr>
    </w:lvl>
    <w:lvl w:ilvl="6">
      <w:start w:val="1"/>
      <w:numFmt w:val="decimal"/>
      <w:lvlText w:val="."/>
      <w:lvlJc w:val="left"/>
      <w:pPr>
        <w:ind w:left="3645" w:hanging="480"/>
      </w:pPr>
    </w:lvl>
    <w:lvl w:ilvl="7">
      <w:start w:val="1"/>
      <w:numFmt w:val="ideographTraditional"/>
      <w:lvlText w:val="、"/>
      <w:lvlJc w:val="left"/>
      <w:pPr>
        <w:ind w:left="4125" w:hanging="480"/>
      </w:pPr>
    </w:lvl>
    <w:lvl w:ilvl="8">
      <w:start w:val="1"/>
      <w:numFmt w:val="lowerRoman"/>
      <w:lvlText w:val="."/>
      <w:lvlJc w:val="right"/>
      <w:pPr>
        <w:ind w:left="4605" w:hanging="480"/>
      </w:pPr>
    </w:lvl>
  </w:abstractNum>
  <w:abstractNum w:abstractNumId="20" w15:restartNumberingAfterBreak="0">
    <w:nsid w:val="4EB66AC8"/>
    <w:multiLevelType w:val="multilevel"/>
    <w:tmpl w:val="ABB8365A"/>
    <w:styleLink w:val="WWNum20"/>
    <w:lvl w:ilvl="0">
      <w:start w:val="1"/>
      <w:numFmt w:val="japaneseCounting"/>
      <w:lvlText w:val="%1、"/>
      <w:lvlJc w:val="left"/>
      <w:pPr>
        <w:ind w:left="480" w:hanging="480"/>
      </w:pPr>
    </w:lvl>
    <w:lvl w:ilvl="1">
      <w:start w:val="1"/>
      <w:numFmt w:val="ideographTraditional"/>
      <w:lvlText w:val="、"/>
      <w:lvlJc w:val="left"/>
      <w:pPr>
        <w:ind w:left="960" w:hanging="480"/>
      </w:p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21" w15:restartNumberingAfterBreak="0">
    <w:nsid w:val="4F3D1788"/>
    <w:multiLevelType w:val="multilevel"/>
    <w:tmpl w:val="DBA297C4"/>
    <w:styleLink w:val="WWNum18"/>
    <w:lvl w:ilvl="0">
      <w:start w:val="1"/>
      <w:numFmt w:val="japaneseCounting"/>
      <w:lvlText w:val="（%1）"/>
      <w:lvlJc w:val="left"/>
      <w:pPr>
        <w:ind w:left="1140" w:hanging="1140"/>
      </w:pPr>
      <w:rPr>
        <w:rFonts w:ascii="Times New Roman" w:hAnsi="Times New Roman"/>
        <w:sz w:val="28"/>
        <w:lang w:val="en-US"/>
      </w:rPr>
    </w:lvl>
    <w:lvl w:ilvl="1">
      <w:start w:val="1"/>
      <w:numFmt w:val="japaneseCounting"/>
      <w:lvlText w:val="、"/>
      <w:lvlJc w:val="left"/>
      <w:pPr>
        <w:ind w:left="974" w:hanging="480"/>
      </w:pPr>
    </w:lvl>
    <w:lvl w:ilvl="2">
      <w:start w:val="1"/>
      <w:numFmt w:val="japaneseCounting"/>
      <w:lvlText w:val="（）"/>
      <w:lvlJc w:val="left"/>
      <w:pPr>
        <w:ind w:left="1454" w:hanging="480"/>
      </w:pPr>
    </w:lvl>
    <w:lvl w:ilvl="3">
      <w:start w:val="1"/>
      <w:numFmt w:val="decimal"/>
      <w:lvlText w:val="."/>
      <w:lvlJc w:val="left"/>
      <w:pPr>
        <w:ind w:left="1934" w:hanging="480"/>
      </w:pPr>
    </w:lvl>
    <w:lvl w:ilvl="4">
      <w:start w:val="1"/>
      <w:numFmt w:val="japaneseCounting"/>
      <w:lvlText w:val="（）"/>
      <w:lvlJc w:val="left"/>
      <w:pPr>
        <w:ind w:left="2654" w:hanging="720"/>
      </w:pPr>
    </w:lvl>
    <w:lvl w:ilvl="5">
      <w:start w:val="1"/>
      <w:numFmt w:val="lowerRoman"/>
      <w:lvlText w:val="."/>
      <w:lvlJc w:val="right"/>
      <w:pPr>
        <w:ind w:left="2894" w:hanging="480"/>
      </w:pPr>
    </w:lvl>
    <w:lvl w:ilvl="6">
      <w:start w:val="1"/>
      <w:numFmt w:val="decimal"/>
      <w:lvlText w:val="."/>
      <w:lvlJc w:val="left"/>
      <w:pPr>
        <w:ind w:left="3374" w:hanging="480"/>
      </w:pPr>
    </w:lvl>
    <w:lvl w:ilvl="7">
      <w:start w:val="1"/>
      <w:numFmt w:val="ideographTraditional"/>
      <w:lvlText w:val="、"/>
      <w:lvlJc w:val="left"/>
      <w:pPr>
        <w:ind w:left="3854" w:hanging="480"/>
      </w:pPr>
    </w:lvl>
    <w:lvl w:ilvl="8">
      <w:start w:val="1"/>
      <w:numFmt w:val="lowerRoman"/>
      <w:lvlText w:val="."/>
      <w:lvlJc w:val="right"/>
      <w:pPr>
        <w:ind w:left="4334" w:hanging="480"/>
      </w:pPr>
    </w:lvl>
  </w:abstractNum>
  <w:abstractNum w:abstractNumId="22" w15:restartNumberingAfterBreak="0">
    <w:nsid w:val="59253960"/>
    <w:multiLevelType w:val="multilevel"/>
    <w:tmpl w:val="25D85858"/>
    <w:styleLink w:val="WWNum4"/>
    <w:lvl w:ilvl="0">
      <w:start w:val="1"/>
      <w:numFmt w:val="japaneseCounting"/>
      <w:lvlText w:val="第%1條"/>
      <w:lvlJc w:val="left"/>
      <w:pPr>
        <w:ind w:left="1140" w:hanging="1140"/>
      </w:pPr>
      <w:rPr>
        <w:rFonts w:ascii="Times New Roman" w:hAnsi="Times New Roman"/>
        <w:sz w:val="28"/>
        <w:lang w:val="en-US"/>
      </w:rPr>
    </w:lvl>
    <w:lvl w:ilvl="1">
      <w:start w:val="1"/>
      <w:numFmt w:val="ideographTraditional"/>
      <w:lvlText w:val="、"/>
      <w:lvlJc w:val="left"/>
      <w:pPr>
        <w:ind w:left="974" w:hanging="480"/>
      </w:pPr>
    </w:lvl>
    <w:lvl w:ilvl="2">
      <w:start w:val="1"/>
      <w:numFmt w:val="lowerRoman"/>
      <w:lvlText w:val="."/>
      <w:lvlJc w:val="right"/>
      <w:pPr>
        <w:ind w:left="1454" w:hanging="480"/>
      </w:pPr>
    </w:lvl>
    <w:lvl w:ilvl="3">
      <w:start w:val="1"/>
      <w:numFmt w:val="decimal"/>
      <w:lvlText w:val="."/>
      <w:lvlJc w:val="left"/>
      <w:pPr>
        <w:ind w:left="1934" w:hanging="480"/>
      </w:pPr>
    </w:lvl>
    <w:lvl w:ilvl="4">
      <w:start w:val="1"/>
      <w:numFmt w:val="japaneseCounting"/>
      <w:lvlText w:val="（）"/>
      <w:lvlJc w:val="left"/>
      <w:pPr>
        <w:ind w:left="2654" w:hanging="720"/>
      </w:pPr>
    </w:lvl>
    <w:lvl w:ilvl="5">
      <w:start w:val="1"/>
      <w:numFmt w:val="lowerRoman"/>
      <w:lvlText w:val="."/>
      <w:lvlJc w:val="right"/>
      <w:pPr>
        <w:ind w:left="2894" w:hanging="480"/>
      </w:pPr>
    </w:lvl>
    <w:lvl w:ilvl="6">
      <w:start w:val="1"/>
      <w:numFmt w:val="decimal"/>
      <w:lvlText w:val="."/>
      <w:lvlJc w:val="left"/>
      <w:pPr>
        <w:ind w:left="3374" w:hanging="480"/>
      </w:pPr>
    </w:lvl>
    <w:lvl w:ilvl="7">
      <w:start w:val="1"/>
      <w:numFmt w:val="ideographTraditional"/>
      <w:lvlText w:val="、"/>
      <w:lvlJc w:val="left"/>
      <w:pPr>
        <w:ind w:left="3854" w:hanging="480"/>
      </w:pPr>
    </w:lvl>
    <w:lvl w:ilvl="8">
      <w:start w:val="1"/>
      <w:numFmt w:val="lowerRoman"/>
      <w:lvlText w:val="."/>
      <w:lvlJc w:val="right"/>
      <w:pPr>
        <w:ind w:left="4334" w:hanging="480"/>
      </w:pPr>
    </w:lvl>
  </w:abstractNum>
  <w:abstractNum w:abstractNumId="23" w15:restartNumberingAfterBreak="0">
    <w:nsid w:val="5D5D0F62"/>
    <w:multiLevelType w:val="multilevel"/>
    <w:tmpl w:val="048CD51C"/>
    <w:styleLink w:val="WWNum24"/>
    <w:lvl w:ilvl="0">
      <w:start w:val="1"/>
      <w:numFmt w:val="japaneseCounting"/>
      <w:lvlText w:val="%1、"/>
      <w:lvlJc w:val="left"/>
      <w:pPr>
        <w:ind w:left="480" w:hanging="480"/>
      </w:pPr>
    </w:lvl>
    <w:lvl w:ilvl="1">
      <w:start w:val="1"/>
      <w:numFmt w:val="ideographTraditional"/>
      <w:lvlText w:val="、"/>
      <w:lvlJc w:val="left"/>
      <w:pPr>
        <w:ind w:left="960" w:hanging="480"/>
      </w:p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24" w15:restartNumberingAfterBreak="0">
    <w:nsid w:val="5E110DA9"/>
    <w:multiLevelType w:val="multilevel"/>
    <w:tmpl w:val="DDC2E5BC"/>
    <w:styleLink w:val="WWNum12"/>
    <w:lvl w:ilvl="0">
      <w:start w:val="1"/>
      <w:numFmt w:val="japaneseCounting"/>
      <w:lvlText w:val="%1、"/>
      <w:lvlJc w:val="left"/>
      <w:pPr>
        <w:ind w:left="480" w:hanging="480"/>
      </w:pPr>
    </w:lvl>
    <w:lvl w:ilvl="1">
      <w:start w:val="1"/>
      <w:numFmt w:val="ideographTraditional"/>
      <w:lvlText w:val="、"/>
      <w:lvlJc w:val="left"/>
      <w:pPr>
        <w:ind w:left="960" w:hanging="480"/>
      </w:p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25" w15:restartNumberingAfterBreak="0">
    <w:nsid w:val="5E8C5EBB"/>
    <w:multiLevelType w:val="multilevel"/>
    <w:tmpl w:val="E340CE36"/>
    <w:styleLink w:val="WWNum8"/>
    <w:lvl w:ilvl="0">
      <w:start w:val="1"/>
      <w:numFmt w:val="japaneseCounting"/>
      <w:lvlText w:val="（%1）"/>
      <w:lvlJc w:val="left"/>
      <w:pPr>
        <w:ind w:left="1140" w:hanging="1140"/>
      </w:pPr>
      <w:rPr>
        <w:rFonts w:ascii="Times New Roman" w:hAnsi="Times New Roman"/>
        <w:sz w:val="28"/>
        <w:lang w:val="en-US"/>
      </w:rPr>
    </w:lvl>
    <w:lvl w:ilvl="1">
      <w:start w:val="1"/>
      <w:numFmt w:val="japaneseCounting"/>
      <w:lvlText w:val="、"/>
      <w:lvlJc w:val="left"/>
      <w:pPr>
        <w:ind w:left="974" w:hanging="480"/>
      </w:pPr>
    </w:lvl>
    <w:lvl w:ilvl="2">
      <w:start w:val="1"/>
      <w:numFmt w:val="japaneseCounting"/>
      <w:lvlText w:val="（）"/>
      <w:lvlJc w:val="left"/>
      <w:pPr>
        <w:ind w:left="1454" w:hanging="480"/>
      </w:pPr>
    </w:lvl>
    <w:lvl w:ilvl="3">
      <w:start w:val="1"/>
      <w:numFmt w:val="decimal"/>
      <w:lvlText w:val="."/>
      <w:lvlJc w:val="left"/>
      <w:pPr>
        <w:ind w:left="1934" w:hanging="480"/>
      </w:pPr>
    </w:lvl>
    <w:lvl w:ilvl="4">
      <w:start w:val="1"/>
      <w:numFmt w:val="japaneseCounting"/>
      <w:lvlText w:val="（）"/>
      <w:lvlJc w:val="left"/>
      <w:pPr>
        <w:ind w:left="2654" w:hanging="720"/>
      </w:pPr>
    </w:lvl>
    <w:lvl w:ilvl="5">
      <w:start w:val="1"/>
      <w:numFmt w:val="lowerRoman"/>
      <w:lvlText w:val="."/>
      <w:lvlJc w:val="right"/>
      <w:pPr>
        <w:ind w:left="2894" w:hanging="480"/>
      </w:pPr>
    </w:lvl>
    <w:lvl w:ilvl="6">
      <w:start w:val="1"/>
      <w:numFmt w:val="decimal"/>
      <w:lvlText w:val="."/>
      <w:lvlJc w:val="left"/>
      <w:pPr>
        <w:ind w:left="3374" w:hanging="480"/>
      </w:pPr>
    </w:lvl>
    <w:lvl w:ilvl="7">
      <w:start w:val="1"/>
      <w:numFmt w:val="ideographTraditional"/>
      <w:lvlText w:val="、"/>
      <w:lvlJc w:val="left"/>
      <w:pPr>
        <w:ind w:left="3854" w:hanging="480"/>
      </w:pPr>
    </w:lvl>
    <w:lvl w:ilvl="8">
      <w:start w:val="1"/>
      <w:numFmt w:val="lowerRoman"/>
      <w:lvlText w:val="."/>
      <w:lvlJc w:val="right"/>
      <w:pPr>
        <w:ind w:left="4334" w:hanging="480"/>
      </w:pPr>
    </w:lvl>
  </w:abstractNum>
  <w:abstractNum w:abstractNumId="26" w15:restartNumberingAfterBreak="0">
    <w:nsid w:val="5EFB0275"/>
    <w:multiLevelType w:val="multilevel"/>
    <w:tmpl w:val="00CE32E4"/>
    <w:styleLink w:val="WWNum13"/>
    <w:lvl w:ilvl="0">
      <w:start w:val="1"/>
      <w:numFmt w:val="japaneseCounting"/>
      <w:lvlText w:val="%1、"/>
      <w:lvlJc w:val="left"/>
      <w:pPr>
        <w:ind w:left="480" w:hanging="480"/>
      </w:pPr>
    </w:lvl>
    <w:lvl w:ilvl="1">
      <w:start w:val="1"/>
      <w:numFmt w:val="ideographTraditional"/>
      <w:lvlText w:val="、"/>
      <w:lvlJc w:val="left"/>
      <w:pPr>
        <w:ind w:left="960" w:hanging="480"/>
      </w:p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27" w15:restartNumberingAfterBreak="0">
    <w:nsid w:val="5F883D96"/>
    <w:multiLevelType w:val="multilevel"/>
    <w:tmpl w:val="ABFEC382"/>
    <w:styleLink w:val="WWNum7"/>
    <w:lvl w:ilvl="0">
      <w:start w:val="1"/>
      <w:numFmt w:val="japaneseCounting"/>
      <w:lvlText w:val="（%1）"/>
      <w:lvlJc w:val="left"/>
      <w:pPr>
        <w:ind w:left="1140" w:hanging="1140"/>
      </w:pPr>
      <w:rPr>
        <w:rFonts w:ascii="Times New Roman" w:hAnsi="Times New Roman"/>
        <w:sz w:val="28"/>
        <w:lang w:val="en-US"/>
      </w:rPr>
    </w:lvl>
    <w:lvl w:ilvl="1">
      <w:start w:val="1"/>
      <w:numFmt w:val="japaneseCounting"/>
      <w:lvlText w:val="、"/>
      <w:lvlJc w:val="left"/>
      <w:pPr>
        <w:ind w:left="974" w:hanging="480"/>
      </w:pPr>
    </w:lvl>
    <w:lvl w:ilvl="2">
      <w:start w:val="1"/>
      <w:numFmt w:val="japaneseCounting"/>
      <w:lvlText w:val="（）"/>
      <w:lvlJc w:val="left"/>
      <w:pPr>
        <w:ind w:left="1454" w:hanging="480"/>
      </w:pPr>
    </w:lvl>
    <w:lvl w:ilvl="3">
      <w:start w:val="1"/>
      <w:numFmt w:val="decimal"/>
      <w:lvlText w:val="."/>
      <w:lvlJc w:val="left"/>
      <w:pPr>
        <w:ind w:left="1934" w:hanging="480"/>
      </w:pPr>
    </w:lvl>
    <w:lvl w:ilvl="4">
      <w:start w:val="1"/>
      <w:numFmt w:val="japaneseCounting"/>
      <w:lvlText w:val="（）"/>
      <w:lvlJc w:val="left"/>
      <w:pPr>
        <w:ind w:left="2654" w:hanging="720"/>
      </w:pPr>
    </w:lvl>
    <w:lvl w:ilvl="5">
      <w:start w:val="1"/>
      <w:numFmt w:val="lowerRoman"/>
      <w:lvlText w:val="."/>
      <w:lvlJc w:val="right"/>
      <w:pPr>
        <w:ind w:left="2894" w:hanging="480"/>
      </w:pPr>
    </w:lvl>
    <w:lvl w:ilvl="6">
      <w:start w:val="1"/>
      <w:numFmt w:val="decimal"/>
      <w:lvlText w:val="."/>
      <w:lvlJc w:val="left"/>
      <w:pPr>
        <w:ind w:left="3374" w:hanging="480"/>
      </w:pPr>
    </w:lvl>
    <w:lvl w:ilvl="7">
      <w:start w:val="1"/>
      <w:numFmt w:val="ideographTraditional"/>
      <w:lvlText w:val="、"/>
      <w:lvlJc w:val="left"/>
      <w:pPr>
        <w:ind w:left="3854" w:hanging="480"/>
      </w:pPr>
    </w:lvl>
    <w:lvl w:ilvl="8">
      <w:start w:val="1"/>
      <w:numFmt w:val="lowerRoman"/>
      <w:lvlText w:val="."/>
      <w:lvlJc w:val="right"/>
      <w:pPr>
        <w:ind w:left="4334" w:hanging="480"/>
      </w:pPr>
    </w:lvl>
  </w:abstractNum>
  <w:abstractNum w:abstractNumId="28" w15:restartNumberingAfterBreak="0">
    <w:nsid w:val="61A1271B"/>
    <w:multiLevelType w:val="multilevel"/>
    <w:tmpl w:val="182E026E"/>
    <w:styleLink w:val="WWNum25"/>
    <w:lvl w:ilvl="0">
      <w:start w:val="1"/>
      <w:numFmt w:val="japaneseCounting"/>
      <w:lvlText w:val="%1、"/>
      <w:lvlJc w:val="left"/>
      <w:pPr>
        <w:ind w:left="1144" w:hanging="576"/>
      </w:pPr>
      <w:rPr>
        <w:rFonts w:ascii="標楷體" w:hAnsi="標楷體"/>
        <w:color w:val="000000"/>
        <w:sz w:val="28"/>
      </w:rPr>
    </w:lvl>
    <w:lvl w:ilvl="1">
      <w:start w:val="1"/>
      <w:numFmt w:val="ideographTraditional"/>
      <w:lvlText w:val="、"/>
      <w:lvlJc w:val="left"/>
      <w:pPr>
        <w:ind w:left="1104" w:hanging="480"/>
      </w:pPr>
    </w:lvl>
    <w:lvl w:ilvl="2">
      <w:start w:val="1"/>
      <w:numFmt w:val="lowerRoman"/>
      <w:lvlText w:val="."/>
      <w:lvlJc w:val="right"/>
      <w:pPr>
        <w:ind w:left="1584" w:hanging="480"/>
      </w:pPr>
    </w:lvl>
    <w:lvl w:ilvl="3">
      <w:start w:val="1"/>
      <w:numFmt w:val="decimal"/>
      <w:lvlText w:val="."/>
      <w:lvlJc w:val="left"/>
      <w:pPr>
        <w:ind w:left="2064" w:hanging="480"/>
      </w:pPr>
    </w:lvl>
    <w:lvl w:ilvl="4">
      <w:start w:val="1"/>
      <w:numFmt w:val="ideographTraditional"/>
      <w:lvlText w:val="、"/>
      <w:lvlJc w:val="left"/>
      <w:pPr>
        <w:ind w:left="2544" w:hanging="480"/>
      </w:pPr>
    </w:lvl>
    <w:lvl w:ilvl="5">
      <w:start w:val="1"/>
      <w:numFmt w:val="lowerRoman"/>
      <w:lvlText w:val="."/>
      <w:lvlJc w:val="right"/>
      <w:pPr>
        <w:ind w:left="3024" w:hanging="480"/>
      </w:pPr>
    </w:lvl>
    <w:lvl w:ilvl="6">
      <w:start w:val="1"/>
      <w:numFmt w:val="decimal"/>
      <w:lvlText w:val="."/>
      <w:lvlJc w:val="left"/>
      <w:pPr>
        <w:ind w:left="3504" w:hanging="480"/>
      </w:pPr>
    </w:lvl>
    <w:lvl w:ilvl="7">
      <w:start w:val="1"/>
      <w:numFmt w:val="ideographTraditional"/>
      <w:lvlText w:val="、"/>
      <w:lvlJc w:val="left"/>
      <w:pPr>
        <w:ind w:left="3984" w:hanging="480"/>
      </w:pPr>
    </w:lvl>
    <w:lvl w:ilvl="8">
      <w:start w:val="1"/>
      <w:numFmt w:val="lowerRoman"/>
      <w:lvlText w:val="."/>
      <w:lvlJc w:val="right"/>
      <w:pPr>
        <w:ind w:left="4464" w:hanging="480"/>
      </w:pPr>
    </w:lvl>
  </w:abstractNum>
  <w:abstractNum w:abstractNumId="29" w15:restartNumberingAfterBreak="0">
    <w:nsid w:val="61FA7B40"/>
    <w:multiLevelType w:val="multilevel"/>
    <w:tmpl w:val="24C8726E"/>
    <w:styleLink w:val="WWNum31"/>
    <w:lvl w:ilvl="0">
      <w:start w:val="1"/>
      <w:numFmt w:val="japaneseCounting"/>
      <w:lvlText w:val="（%1）"/>
      <w:lvlJc w:val="left"/>
      <w:pPr>
        <w:ind w:left="1245" w:hanging="480"/>
      </w:pPr>
    </w:lvl>
    <w:lvl w:ilvl="1">
      <w:start w:val="1"/>
      <w:numFmt w:val="ideographTraditional"/>
      <w:lvlText w:val="、"/>
      <w:lvlJc w:val="left"/>
      <w:pPr>
        <w:ind w:left="1725" w:hanging="480"/>
      </w:pPr>
    </w:lvl>
    <w:lvl w:ilvl="2">
      <w:start w:val="1"/>
      <w:numFmt w:val="lowerRoman"/>
      <w:lvlText w:val="."/>
      <w:lvlJc w:val="right"/>
      <w:pPr>
        <w:ind w:left="2205" w:hanging="480"/>
      </w:pPr>
    </w:lvl>
    <w:lvl w:ilvl="3">
      <w:start w:val="1"/>
      <w:numFmt w:val="decimal"/>
      <w:lvlText w:val="."/>
      <w:lvlJc w:val="left"/>
      <w:pPr>
        <w:ind w:left="2685" w:hanging="480"/>
      </w:pPr>
    </w:lvl>
    <w:lvl w:ilvl="4">
      <w:start w:val="1"/>
      <w:numFmt w:val="ideographTraditional"/>
      <w:lvlText w:val="、"/>
      <w:lvlJc w:val="left"/>
      <w:pPr>
        <w:ind w:left="3165" w:hanging="480"/>
      </w:pPr>
    </w:lvl>
    <w:lvl w:ilvl="5">
      <w:start w:val="1"/>
      <w:numFmt w:val="lowerRoman"/>
      <w:lvlText w:val="."/>
      <w:lvlJc w:val="right"/>
      <w:pPr>
        <w:ind w:left="3645" w:hanging="480"/>
      </w:pPr>
    </w:lvl>
    <w:lvl w:ilvl="6">
      <w:start w:val="1"/>
      <w:numFmt w:val="decimal"/>
      <w:lvlText w:val="."/>
      <w:lvlJc w:val="left"/>
      <w:pPr>
        <w:ind w:left="4125" w:hanging="480"/>
      </w:pPr>
    </w:lvl>
    <w:lvl w:ilvl="7">
      <w:start w:val="1"/>
      <w:numFmt w:val="ideographTraditional"/>
      <w:lvlText w:val="、"/>
      <w:lvlJc w:val="left"/>
      <w:pPr>
        <w:ind w:left="4605" w:hanging="480"/>
      </w:pPr>
    </w:lvl>
    <w:lvl w:ilvl="8">
      <w:start w:val="1"/>
      <w:numFmt w:val="lowerRoman"/>
      <w:lvlText w:val="."/>
      <w:lvlJc w:val="right"/>
      <w:pPr>
        <w:ind w:left="5085" w:hanging="480"/>
      </w:pPr>
    </w:lvl>
  </w:abstractNum>
  <w:abstractNum w:abstractNumId="30" w15:restartNumberingAfterBreak="0">
    <w:nsid w:val="63F91FBD"/>
    <w:multiLevelType w:val="multilevel"/>
    <w:tmpl w:val="85EACD10"/>
    <w:styleLink w:val="WWNum16"/>
    <w:lvl w:ilvl="0">
      <w:start w:val="1"/>
      <w:numFmt w:val="japaneseCounting"/>
      <w:lvlText w:val="%1、"/>
      <w:lvlJc w:val="left"/>
      <w:pPr>
        <w:ind w:left="480" w:hanging="480"/>
      </w:pPr>
    </w:lvl>
    <w:lvl w:ilvl="1">
      <w:start w:val="1"/>
      <w:numFmt w:val="ideographTraditional"/>
      <w:lvlText w:val="、"/>
      <w:lvlJc w:val="left"/>
      <w:pPr>
        <w:ind w:left="960" w:hanging="480"/>
      </w:p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31" w15:restartNumberingAfterBreak="0">
    <w:nsid w:val="669F3749"/>
    <w:multiLevelType w:val="multilevel"/>
    <w:tmpl w:val="30824918"/>
    <w:styleLink w:val="WWNum17"/>
    <w:lvl w:ilvl="0">
      <w:start w:val="1"/>
      <w:numFmt w:val="japaneseCounting"/>
      <w:lvlText w:val="%1、"/>
      <w:lvlJc w:val="left"/>
      <w:pPr>
        <w:ind w:left="480" w:hanging="480"/>
      </w:pPr>
    </w:lvl>
    <w:lvl w:ilvl="1">
      <w:start w:val="1"/>
      <w:numFmt w:val="ideographTraditional"/>
      <w:lvlText w:val="、"/>
      <w:lvlJc w:val="left"/>
      <w:pPr>
        <w:ind w:left="960" w:hanging="480"/>
      </w:p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32" w15:restartNumberingAfterBreak="0">
    <w:nsid w:val="687512D1"/>
    <w:multiLevelType w:val="multilevel"/>
    <w:tmpl w:val="29CE531E"/>
    <w:styleLink w:val="WWNum21"/>
    <w:lvl w:ilvl="0">
      <w:start w:val="1"/>
      <w:numFmt w:val="japaneseCounting"/>
      <w:lvlText w:val="（%1）"/>
      <w:lvlJc w:val="left"/>
      <w:pPr>
        <w:ind w:left="1140" w:hanging="1140"/>
      </w:pPr>
      <w:rPr>
        <w:rFonts w:ascii="Times New Roman" w:hAnsi="Times New Roman"/>
        <w:sz w:val="28"/>
        <w:lang w:val="en-US"/>
      </w:rPr>
    </w:lvl>
    <w:lvl w:ilvl="1">
      <w:start w:val="1"/>
      <w:numFmt w:val="japaneseCounting"/>
      <w:lvlText w:val="、"/>
      <w:lvlJc w:val="left"/>
      <w:pPr>
        <w:ind w:left="974" w:hanging="480"/>
      </w:pPr>
    </w:lvl>
    <w:lvl w:ilvl="2">
      <w:start w:val="1"/>
      <w:numFmt w:val="japaneseCounting"/>
      <w:lvlText w:val="（）"/>
      <w:lvlJc w:val="left"/>
      <w:pPr>
        <w:ind w:left="1454" w:hanging="480"/>
      </w:pPr>
    </w:lvl>
    <w:lvl w:ilvl="3">
      <w:start w:val="1"/>
      <w:numFmt w:val="decimal"/>
      <w:lvlText w:val="."/>
      <w:lvlJc w:val="left"/>
      <w:pPr>
        <w:ind w:left="1934" w:hanging="480"/>
      </w:pPr>
    </w:lvl>
    <w:lvl w:ilvl="4">
      <w:start w:val="1"/>
      <w:numFmt w:val="japaneseCounting"/>
      <w:lvlText w:val="（）"/>
      <w:lvlJc w:val="left"/>
      <w:pPr>
        <w:ind w:left="2654" w:hanging="720"/>
      </w:pPr>
    </w:lvl>
    <w:lvl w:ilvl="5">
      <w:start w:val="1"/>
      <w:numFmt w:val="lowerRoman"/>
      <w:lvlText w:val="."/>
      <w:lvlJc w:val="right"/>
      <w:pPr>
        <w:ind w:left="2894" w:hanging="480"/>
      </w:pPr>
    </w:lvl>
    <w:lvl w:ilvl="6">
      <w:start w:val="1"/>
      <w:numFmt w:val="decimal"/>
      <w:lvlText w:val="."/>
      <w:lvlJc w:val="left"/>
      <w:pPr>
        <w:ind w:left="3374" w:hanging="480"/>
      </w:pPr>
    </w:lvl>
    <w:lvl w:ilvl="7">
      <w:start w:val="1"/>
      <w:numFmt w:val="ideographTraditional"/>
      <w:lvlText w:val="、"/>
      <w:lvlJc w:val="left"/>
      <w:pPr>
        <w:ind w:left="3854" w:hanging="480"/>
      </w:pPr>
    </w:lvl>
    <w:lvl w:ilvl="8">
      <w:start w:val="1"/>
      <w:numFmt w:val="lowerRoman"/>
      <w:lvlText w:val="."/>
      <w:lvlJc w:val="right"/>
      <w:pPr>
        <w:ind w:left="4334" w:hanging="480"/>
      </w:pPr>
    </w:lvl>
  </w:abstractNum>
  <w:abstractNum w:abstractNumId="33" w15:restartNumberingAfterBreak="0">
    <w:nsid w:val="694E1AE6"/>
    <w:multiLevelType w:val="multilevel"/>
    <w:tmpl w:val="50AA02DE"/>
    <w:styleLink w:val="WWNum2"/>
    <w:lvl w:ilvl="0">
      <w:start w:val="1"/>
      <w:numFmt w:val="decimal"/>
      <w:lvlText w:val="%1."/>
      <w:lvlJc w:val="left"/>
      <w:pPr>
        <w:ind w:left="480" w:hanging="480"/>
      </w:pPr>
    </w:lvl>
    <w:lvl w:ilvl="1">
      <w:start w:val="1"/>
      <w:numFmt w:val="ideographTraditional"/>
      <w:lvlText w:val="、"/>
      <w:lvlJc w:val="left"/>
      <w:pPr>
        <w:ind w:left="960" w:hanging="480"/>
      </w:p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34" w15:restartNumberingAfterBreak="0">
    <w:nsid w:val="6A2019F4"/>
    <w:multiLevelType w:val="multilevel"/>
    <w:tmpl w:val="CDCCC49C"/>
    <w:styleLink w:val="WWNum11"/>
    <w:lvl w:ilvl="0">
      <w:start w:val="1"/>
      <w:numFmt w:val="decimal"/>
      <w:lvlText w:val="%1."/>
      <w:lvlJc w:val="left"/>
      <w:pPr>
        <w:ind w:left="480" w:hanging="480"/>
      </w:pPr>
      <w:rPr>
        <w:rFonts w:ascii="Times New Roman" w:hAnsi="Times New Roman" w:cs="Times New Roman"/>
      </w:rPr>
    </w:lvl>
    <w:lvl w:ilvl="1">
      <w:start w:val="1"/>
      <w:numFmt w:val="ideographTraditional"/>
      <w:lvlText w:val="、"/>
      <w:lvlJc w:val="left"/>
      <w:pPr>
        <w:ind w:left="960" w:hanging="480"/>
      </w:pPr>
    </w:lvl>
    <w:lvl w:ilvl="2">
      <w:start w:val="1"/>
      <w:numFmt w:val="lowerRoman"/>
      <w:lvlText w:val="."/>
      <w:lvlJc w:val="right"/>
      <w:pPr>
        <w:ind w:left="1440" w:hanging="480"/>
      </w:pPr>
    </w:lvl>
    <w:lvl w:ilvl="3">
      <w:start w:val="1"/>
      <w:numFmt w:val="decimal"/>
      <w:lvlText w:val="."/>
      <w:lvlJc w:val="left"/>
      <w:pPr>
        <w:ind w:left="1920" w:hanging="480"/>
      </w:pPr>
    </w:lvl>
    <w:lvl w:ilvl="4">
      <w:start w:val="1"/>
      <w:numFmt w:val="ideographTraditional"/>
      <w:lvlText w:val="、"/>
      <w:lvlJc w:val="left"/>
      <w:pPr>
        <w:ind w:left="2400" w:hanging="480"/>
      </w:pPr>
    </w:lvl>
    <w:lvl w:ilvl="5">
      <w:start w:val="1"/>
      <w:numFmt w:val="lowerRoman"/>
      <w:lvlText w:val="."/>
      <w:lvlJc w:val="right"/>
      <w:pPr>
        <w:ind w:left="2880" w:hanging="480"/>
      </w:pPr>
    </w:lvl>
    <w:lvl w:ilvl="6">
      <w:start w:val="1"/>
      <w:numFmt w:val="decimal"/>
      <w:lvlText w:val="."/>
      <w:lvlJc w:val="left"/>
      <w:pPr>
        <w:ind w:left="3360" w:hanging="480"/>
      </w:pPr>
    </w:lvl>
    <w:lvl w:ilvl="7">
      <w:start w:val="1"/>
      <w:numFmt w:val="ideographTraditional"/>
      <w:lvlText w:val="、"/>
      <w:lvlJc w:val="left"/>
      <w:pPr>
        <w:ind w:left="3840" w:hanging="480"/>
      </w:pPr>
    </w:lvl>
    <w:lvl w:ilvl="8">
      <w:start w:val="1"/>
      <w:numFmt w:val="lowerRoman"/>
      <w:lvlText w:val="."/>
      <w:lvlJc w:val="right"/>
      <w:pPr>
        <w:ind w:left="4320" w:hanging="480"/>
      </w:pPr>
    </w:lvl>
  </w:abstractNum>
  <w:abstractNum w:abstractNumId="35" w15:restartNumberingAfterBreak="0">
    <w:nsid w:val="6A8364E8"/>
    <w:multiLevelType w:val="multilevel"/>
    <w:tmpl w:val="DF208570"/>
    <w:styleLink w:val="WWNum33"/>
    <w:lvl w:ilvl="0">
      <w:start w:val="1"/>
      <w:numFmt w:val="japaneseCounting"/>
      <w:lvlText w:val="%1、"/>
      <w:lvlJc w:val="left"/>
      <w:pPr>
        <w:ind w:left="1285" w:hanging="576"/>
      </w:pPr>
      <w:rPr>
        <w:rFonts w:ascii="Times New Roman" w:hAnsi="Times New Roman"/>
        <w:color w:val="000000"/>
        <w:sz w:val="28"/>
      </w:rPr>
    </w:lvl>
    <w:lvl w:ilvl="1">
      <w:start w:val="1"/>
      <w:numFmt w:val="ideographTraditional"/>
      <w:lvlText w:val="、"/>
      <w:lvlJc w:val="left"/>
      <w:pPr>
        <w:ind w:left="1245" w:hanging="480"/>
      </w:pPr>
    </w:lvl>
    <w:lvl w:ilvl="2">
      <w:start w:val="1"/>
      <w:numFmt w:val="lowerRoman"/>
      <w:lvlText w:val="."/>
      <w:lvlJc w:val="right"/>
      <w:pPr>
        <w:ind w:left="1725" w:hanging="480"/>
      </w:pPr>
    </w:lvl>
    <w:lvl w:ilvl="3">
      <w:start w:val="1"/>
      <w:numFmt w:val="decimal"/>
      <w:lvlText w:val="."/>
      <w:lvlJc w:val="left"/>
      <w:pPr>
        <w:ind w:left="2205" w:hanging="480"/>
      </w:pPr>
    </w:lvl>
    <w:lvl w:ilvl="4">
      <w:start w:val="1"/>
      <w:numFmt w:val="ideographTraditional"/>
      <w:lvlText w:val="、"/>
      <w:lvlJc w:val="left"/>
      <w:pPr>
        <w:ind w:left="2685" w:hanging="480"/>
      </w:pPr>
    </w:lvl>
    <w:lvl w:ilvl="5">
      <w:start w:val="1"/>
      <w:numFmt w:val="lowerRoman"/>
      <w:lvlText w:val="."/>
      <w:lvlJc w:val="right"/>
      <w:pPr>
        <w:ind w:left="3165" w:hanging="480"/>
      </w:pPr>
    </w:lvl>
    <w:lvl w:ilvl="6">
      <w:start w:val="1"/>
      <w:numFmt w:val="decimal"/>
      <w:lvlText w:val="."/>
      <w:lvlJc w:val="left"/>
      <w:pPr>
        <w:ind w:left="3645" w:hanging="480"/>
      </w:pPr>
    </w:lvl>
    <w:lvl w:ilvl="7">
      <w:start w:val="1"/>
      <w:numFmt w:val="ideographTraditional"/>
      <w:lvlText w:val="、"/>
      <w:lvlJc w:val="left"/>
      <w:pPr>
        <w:ind w:left="4125" w:hanging="480"/>
      </w:pPr>
    </w:lvl>
    <w:lvl w:ilvl="8">
      <w:start w:val="1"/>
      <w:numFmt w:val="lowerRoman"/>
      <w:lvlText w:val="."/>
      <w:lvlJc w:val="right"/>
      <w:pPr>
        <w:ind w:left="4605" w:hanging="480"/>
      </w:pPr>
    </w:lvl>
  </w:abstractNum>
  <w:abstractNum w:abstractNumId="36" w15:restartNumberingAfterBreak="0">
    <w:nsid w:val="7B9A23C5"/>
    <w:multiLevelType w:val="multilevel"/>
    <w:tmpl w:val="DBB2D25E"/>
    <w:styleLink w:val="WWNum29"/>
    <w:lvl w:ilvl="0">
      <w:start w:val="1"/>
      <w:numFmt w:val="japaneseCounting"/>
      <w:lvlText w:val="%1、"/>
      <w:lvlJc w:val="left"/>
      <w:pPr>
        <w:ind w:left="1285" w:hanging="576"/>
      </w:pPr>
      <w:rPr>
        <w:rFonts w:ascii="Times New Roman" w:hAnsi="Times New Roman"/>
        <w:color w:val="000000"/>
        <w:sz w:val="28"/>
      </w:rPr>
    </w:lvl>
    <w:lvl w:ilvl="1">
      <w:start w:val="1"/>
      <w:numFmt w:val="ideographTraditional"/>
      <w:lvlText w:val="、"/>
      <w:lvlJc w:val="left"/>
      <w:pPr>
        <w:ind w:left="1245" w:hanging="480"/>
      </w:pPr>
    </w:lvl>
    <w:lvl w:ilvl="2">
      <w:start w:val="1"/>
      <w:numFmt w:val="lowerRoman"/>
      <w:lvlText w:val="."/>
      <w:lvlJc w:val="right"/>
      <w:pPr>
        <w:ind w:left="1725" w:hanging="480"/>
      </w:pPr>
    </w:lvl>
    <w:lvl w:ilvl="3">
      <w:start w:val="1"/>
      <w:numFmt w:val="decimal"/>
      <w:lvlText w:val="."/>
      <w:lvlJc w:val="left"/>
      <w:pPr>
        <w:ind w:left="2205" w:hanging="480"/>
      </w:pPr>
    </w:lvl>
    <w:lvl w:ilvl="4">
      <w:start w:val="1"/>
      <w:numFmt w:val="ideographTraditional"/>
      <w:lvlText w:val="、"/>
      <w:lvlJc w:val="left"/>
      <w:pPr>
        <w:ind w:left="2685" w:hanging="480"/>
      </w:pPr>
    </w:lvl>
    <w:lvl w:ilvl="5">
      <w:start w:val="1"/>
      <w:numFmt w:val="lowerRoman"/>
      <w:lvlText w:val="."/>
      <w:lvlJc w:val="right"/>
      <w:pPr>
        <w:ind w:left="3165" w:hanging="480"/>
      </w:pPr>
    </w:lvl>
    <w:lvl w:ilvl="6">
      <w:start w:val="1"/>
      <w:numFmt w:val="decimal"/>
      <w:lvlText w:val="."/>
      <w:lvlJc w:val="left"/>
      <w:pPr>
        <w:ind w:left="3645" w:hanging="480"/>
      </w:pPr>
    </w:lvl>
    <w:lvl w:ilvl="7">
      <w:start w:val="1"/>
      <w:numFmt w:val="ideographTraditional"/>
      <w:lvlText w:val="、"/>
      <w:lvlJc w:val="left"/>
      <w:pPr>
        <w:ind w:left="4125" w:hanging="480"/>
      </w:pPr>
    </w:lvl>
    <w:lvl w:ilvl="8">
      <w:start w:val="1"/>
      <w:numFmt w:val="lowerRoman"/>
      <w:lvlText w:val="."/>
      <w:lvlJc w:val="right"/>
      <w:pPr>
        <w:ind w:left="4605" w:hanging="480"/>
      </w:pPr>
    </w:lvl>
  </w:abstractNum>
  <w:abstractNum w:abstractNumId="37" w15:restartNumberingAfterBreak="0">
    <w:nsid w:val="7CC609E4"/>
    <w:multiLevelType w:val="multilevel"/>
    <w:tmpl w:val="51A818FA"/>
    <w:styleLink w:val="WWNum22"/>
    <w:lvl w:ilvl="0">
      <w:start w:val="1"/>
      <w:numFmt w:val="japaneseCounting"/>
      <w:lvlText w:val="（%1）"/>
      <w:lvlJc w:val="left"/>
      <w:pPr>
        <w:ind w:left="1140" w:hanging="1140"/>
      </w:pPr>
      <w:rPr>
        <w:rFonts w:ascii="Times New Roman" w:hAnsi="Times New Roman"/>
        <w:sz w:val="28"/>
        <w:lang w:val="en-US"/>
      </w:rPr>
    </w:lvl>
    <w:lvl w:ilvl="1">
      <w:start w:val="1"/>
      <w:numFmt w:val="japaneseCounting"/>
      <w:lvlText w:val="、"/>
      <w:lvlJc w:val="left"/>
      <w:pPr>
        <w:ind w:left="974" w:hanging="480"/>
      </w:pPr>
    </w:lvl>
    <w:lvl w:ilvl="2">
      <w:start w:val="1"/>
      <w:numFmt w:val="japaneseCounting"/>
      <w:lvlText w:val="（）"/>
      <w:lvlJc w:val="left"/>
      <w:pPr>
        <w:ind w:left="1454" w:hanging="480"/>
      </w:pPr>
    </w:lvl>
    <w:lvl w:ilvl="3">
      <w:start w:val="1"/>
      <w:numFmt w:val="decimal"/>
      <w:lvlText w:val="."/>
      <w:lvlJc w:val="left"/>
      <w:pPr>
        <w:ind w:left="1934" w:hanging="480"/>
      </w:pPr>
    </w:lvl>
    <w:lvl w:ilvl="4">
      <w:start w:val="1"/>
      <w:numFmt w:val="japaneseCounting"/>
      <w:lvlText w:val="（）"/>
      <w:lvlJc w:val="left"/>
      <w:pPr>
        <w:ind w:left="2654" w:hanging="720"/>
      </w:pPr>
    </w:lvl>
    <w:lvl w:ilvl="5">
      <w:start w:val="1"/>
      <w:numFmt w:val="lowerRoman"/>
      <w:lvlText w:val="."/>
      <w:lvlJc w:val="right"/>
      <w:pPr>
        <w:ind w:left="2894" w:hanging="480"/>
      </w:pPr>
    </w:lvl>
    <w:lvl w:ilvl="6">
      <w:start w:val="1"/>
      <w:numFmt w:val="decimal"/>
      <w:lvlText w:val="."/>
      <w:lvlJc w:val="left"/>
      <w:pPr>
        <w:ind w:left="3374" w:hanging="480"/>
      </w:pPr>
    </w:lvl>
    <w:lvl w:ilvl="7">
      <w:start w:val="1"/>
      <w:numFmt w:val="ideographTraditional"/>
      <w:lvlText w:val="、"/>
      <w:lvlJc w:val="left"/>
      <w:pPr>
        <w:ind w:left="3854" w:hanging="480"/>
      </w:pPr>
    </w:lvl>
    <w:lvl w:ilvl="8">
      <w:start w:val="1"/>
      <w:numFmt w:val="lowerRoman"/>
      <w:lvlText w:val="."/>
      <w:lvlJc w:val="right"/>
      <w:pPr>
        <w:ind w:left="4334" w:hanging="480"/>
      </w:pPr>
    </w:lvl>
  </w:abstractNum>
  <w:abstractNum w:abstractNumId="38" w15:restartNumberingAfterBreak="0">
    <w:nsid w:val="7EAF4C71"/>
    <w:multiLevelType w:val="multilevel"/>
    <w:tmpl w:val="A5B80536"/>
    <w:styleLink w:val="WWNum14"/>
    <w:lvl w:ilvl="0">
      <w:start w:val="1"/>
      <w:numFmt w:val="japaneseCounting"/>
      <w:lvlText w:val="（%1）"/>
      <w:lvlJc w:val="left"/>
      <w:pPr>
        <w:ind w:left="1140" w:hanging="1140"/>
      </w:pPr>
      <w:rPr>
        <w:rFonts w:ascii="Times New Roman" w:hAnsi="Times New Roman"/>
        <w:sz w:val="28"/>
        <w:lang w:val="en-US"/>
      </w:rPr>
    </w:lvl>
    <w:lvl w:ilvl="1">
      <w:start w:val="1"/>
      <w:numFmt w:val="japaneseCounting"/>
      <w:lvlText w:val="、"/>
      <w:lvlJc w:val="left"/>
      <w:pPr>
        <w:ind w:left="974" w:hanging="480"/>
      </w:pPr>
    </w:lvl>
    <w:lvl w:ilvl="2">
      <w:start w:val="1"/>
      <w:numFmt w:val="japaneseCounting"/>
      <w:lvlText w:val="（）"/>
      <w:lvlJc w:val="left"/>
      <w:pPr>
        <w:ind w:left="1454" w:hanging="480"/>
      </w:pPr>
    </w:lvl>
    <w:lvl w:ilvl="3">
      <w:start w:val="1"/>
      <w:numFmt w:val="decimal"/>
      <w:lvlText w:val="."/>
      <w:lvlJc w:val="left"/>
      <w:pPr>
        <w:ind w:left="1934" w:hanging="480"/>
      </w:pPr>
    </w:lvl>
    <w:lvl w:ilvl="4">
      <w:start w:val="1"/>
      <w:numFmt w:val="japaneseCounting"/>
      <w:lvlText w:val="（）"/>
      <w:lvlJc w:val="left"/>
      <w:pPr>
        <w:ind w:left="2654" w:hanging="720"/>
      </w:pPr>
    </w:lvl>
    <w:lvl w:ilvl="5">
      <w:start w:val="1"/>
      <w:numFmt w:val="lowerRoman"/>
      <w:lvlText w:val="."/>
      <w:lvlJc w:val="right"/>
      <w:pPr>
        <w:ind w:left="2894" w:hanging="480"/>
      </w:pPr>
    </w:lvl>
    <w:lvl w:ilvl="6">
      <w:start w:val="1"/>
      <w:numFmt w:val="decimal"/>
      <w:lvlText w:val="."/>
      <w:lvlJc w:val="left"/>
      <w:pPr>
        <w:ind w:left="3374" w:hanging="480"/>
      </w:pPr>
    </w:lvl>
    <w:lvl w:ilvl="7">
      <w:start w:val="1"/>
      <w:numFmt w:val="ideographTraditional"/>
      <w:lvlText w:val="、"/>
      <w:lvlJc w:val="left"/>
      <w:pPr>
        <w:ind w:left="3854" w:hanging="480"/>
      </w:pPr>
    </w:lvl>
    <w:lvl w:ilvl="8">
      <w:start w:val="1"/>
      <w:numFmt w:val="lowerRoman"/>
      <w:lvlText w:val="."/>
      <w:lvlJc w:val="right"/>
      <w:pPr>
        <w:ind w:left="4334" w:hanging="480"/>
      </w:pPr>
    </w:lvl>
  </w:abstractNum>
  <w:num w:numId="1" w16cid:durableId="887186488">
    <w:abstractNumId w:val="15"/>
  </w:num>
  <w:num w:numId="2" w16cid:durableId="2056735994">
    <w:abstractNumId w:val="3"/>
  </w:num>
  <w:num w:numId="3" w16cid:durableId="540484539">
    <w:abstractNumId w:val="33"/>
  </w:num>
  <w:num w:numId="4" w16cid:durableId="2016416967">
    <w:abstractNumId w:val="0"/>
  </w:num>
  <w:num w:numId="5" w16cid:durableId="501505712">
    <w:abstractNumId w:val="22"/>
    <w:lvlOverride w:ilvl="0">
      <w:lvl w:ilvl="0">
        <w:start w:val="1"/>
        <w:numFmt w:val="japaneseCounting"/>
        <w:lvlText w:val="第%1條"/>
        <w:lvlJc w:val="left"/>
        <w:pPr>
          <w:ind w:left="1140" w:hanging="1140"/>
        </w:pPr>
        <w:rPr>
          <w:rFonts w:ascii="標楷體" w:eastAsia="標楷體" w:hAnsi="標楷體"/>
          <w:sz w:val="28"/>
          <w:lang w:val="en-US"/>
        </w:rPr>
      </w:lvl>
    </w:lvlOverride>
  </w:num>
  <w:num w:numId="6" w16cid:durableId="1242056454">
    <w:abstractNumId w:val="18"/>
  </w:num>
  <w:num w:numId="7" w16cid:durableId="732971671">
    <w:abstractNumId w:val="4"/>
  </w:num>
  <w:num w:numId="8" w16cid:durableId="2024815988">
    <w:abstractNumId w:val="27"/>
  </w:num>
  <w:num w:numId="9" w16cid:durableId="1134133177">
    <w:abstractNumId w:val="25"/>
  </w:num>
  <w:num w:numId="10" w16cid:durableId="859782755">
    <w:abstractNumId w:val="16"/>
  </w:num>
  <w:num w:numId="11" w16cid:durableId="675575795">
    <w:abstractNumId w:val="10"/>
  </w:num>
  <w:num w:numId="12" w16cid:durableId="564990892">
    <w:abstractNumId w:val="34"/>
  </w:num>
  <w:num w:numId="13" w16cid:durableId="365065219">
    <w:abstractNumId w:val="24"/>
  </w:num>
  <w:num w:numId="14" w16cid:durableId="1461335573">
    <w:abstractNumId w:val="26"/>
  </w:num>
  <w:num w:numId="15" w16cid:durableId="878933239">
    <w:abstractNumId w:val="38"/>
  </w:num>
  <w:num w:numId="16" w16cid:durableId="1991859995">
    <w:abstractNumId w:val="2"/>
  </w:num>
  <w:num w:numId="17" w16cid:durableId="1010376674">
    <w:abstractNumId w:val="30"/>
  </w:num>
  <w:num w:numId="18" w16cid:durableId="952513093">
    <w:abstractNumId w:val="31"/>
  </w:num>
  <w:num w:numId="19" w16cid:durableId="1824001732">
    <w:abstractNumId w:val="21"/>
  </w:num>
  <w:num w:numId="20" w16cid:durableId="423258424">
    <w:abstractNumId w:val="9"/>
  </w:num>
  <w:num w:numId="21" w16cid:durableId="1950432062">
    <w:abstractNumId w:val="20"/>
    <w:lvlOverride w:ilvl="0">
      <w:lvl w:ilvl="0">
        <w:start w:val="1"/>
        <w:numFmt w:val="japaneseCounting"/>
        <w:lvlText w:val="%1、"/>
        <w:lvlJc w:val="left"/>
        <w:pPr>
          <w:ind w:left="480" w:hanging="480"/>
        </w:pPr>
        <w:rPr>
          <w:rFonts w:ascii="標楷體" w:eastAsia="標楷體" w:hAnsi="標楷體"/>
          <w:sz w:val="28"/>
          <w:szCs w:val="28"/>
        </w:rPr>
      </w:lvl>
    </w:lvlOverride>
  </w:num>
  <w:num w:numId="22" w16cid:durableId="184906892">
    <w:abstractNumId w:val="32"/>
  </w:num>
  <w:num w:numId="23" w16cid:durableId="1019087379">
    <w:abstractNumId w:val="37"/>
  </w:num>
  <w:num w:numId="24" w16cid:durableId="1582719988">
    <w:abstractNumId w:val="11"/>
  </w:num>
  <w:num w:numId="25" w16cid:durableId="993413670">
    <w:abstractNumId w:val="23"/>
  </w:num>
  <w:num w:numId="26" w16cid:durableId="2108772954">
    <w:abstractNumId w:val="28"/>
    <w:lvlOverride w:ilvl="0">
      <w:lvl w:ilvl="0">
        <w:start w:val="1"/>
        <w:numFmt w:val="japaneseCounting"/>
        <w:lvlText w:val="%1、"/>
        <w:lvlJc w:val="left"/>
        <w:pPr>
          <w:ind w:left="1144" w:hanging="576"/>
        </w:pPr>
        <w:rPr>
          <w:rFonts w:ascii="標楷體" w:eastAsia="標楷體" w:hAnsi="標楷體"/>
          <w:color w:val="000000"/>
          <w:sz w:val="28"/>
        </w:rPr>
      </w:lvl>
    </w:lvlOverride>
  </w:num>
  <w:num w:numId="27" w16cid:durableId="127748141">
    <w:abstractNumId w:val="6"/>
  </w:num>
  <w:num w:numId="28" w16cid:durableId="2071417804">
    <w:abstractNumId w:val="17"/>
  </w:num>
  <w:num w:numId="29" w16cid:durableId="1593050565">
    <w:abstractNumId w:val="5"/>
  </w:num>
  <w:num w:numId="30" w16cid:durableId="2097168378">
    <w:abstractNumId w:val="36"/>
  </w:num>
  <w:num w:numId="31" w16cid:durableId="1051421989">
    <w:abstractNumId w:val="14"/>
  </w:num>
  <w:num w:numId="32" w16cid:durableId="770978029">
    <w:abstractNumId w:val="29"/>
  </w:num>
  <w:num w:numId="33" w16cid:durableId="1807356020">
    <w:abstractNumId w:val="12"/>
  </w:num>
  <w:num w:numId="34" w16cid:durableId="1535264646">
    <w:abstractNumId w:val="35"/>
  </w:num>
  <w:num w:numId="35" w16cid:durableId="425344085">
    <w:abstractNumId w:val="13"/>
  </w:num>
  <w:num w:numId="36" w16cid:durableId="277954370">
    <w:abstractNumId w:val="19"/>
    <w:lvlOverride w:ilvl="0">
      <w:lvl w:ilvl="0">
        <w:start w:val="1"/>
        <w:numFmt w:val="japaneseCounting"/>
        <w:lvlText w:val="%1、"/>
        <w:lvlJc w:val="left"/>
        <w:pPr>
          <w:ind w:left="1285" w:hanging="576"/>
        </w:pPr>
        <w:rPr>
          <w:rFonts w:ascii="標楷體" w:eastAsia="標楷體" w:hAnsi="標楷體"/>
          <w:color w:val="000000"/>
          <w:sz w:val="28"/>
        </w:rPr>
      </w:lvl>
    </w:lvlOverride>
  </w:num>
  <w:num w:numId="37" w16cid:durableId="975260049">
    <w:abstractNumId w:val="1"/>
  </w:num>
  <w:num w:numId="38" w16cid:durableId="763719946">
    <w:abstractNumId w:val="8"/>
  </w:num>
  <w:num w:numId="39" w16cid:durableId="1533037935">
    <w:abstractNumId w:val="16"/>
    <w:lvlOverride w:ilvl="0">
      <w:startOverride w:val="1"/>
    </w:lvlOverride>
  </w:num>
  <w:num w:numId="40" w16cid:durableId="1272973904">
    <w:abstractNumId w:val="34"/>
    <w:lvlOverride w:ilvl="0">
      <w:startOverride w:val="1"/>
    </w:lvlOverride>
  </w:num>
  <w:num w:numId="41" w16cid:durableId="907574611">
    <w:abstractNumId w:val="24"/>
    <w:lvlOverride w:ilvl="0">
      <w:lvl w:ilvl="0">
        <w:start w:val="1"/>
        <w:numFmt w:val="japaneseCounting"/>
        <w:lvlText w:val="%1、"/>
        <w:lvlJc w:val="left"/>
        <w:pPr>
          <w:ind w:left="480" w:hanging="480"/>
        </w:pPr>
        <w:rPr>
          <w:rFonts w:ascii="標楷體" w:eastAsia="標楷體" w:hAnsi="標楷體"/>
          <w:sz w:val="28"/>
          <w:szCs w:val="28"/>
        </w:rPr>
      </w:lvl>
    </w:lvlOverride>
  </w:num>
  <w:num w:numId="42" w16cid:durableId="1171094484">
    <w:abstractNumId w:val="26"/>
    <w:lvlOverride w:ilvl="0">
      <w:startOverride w:val="1"/>
    </w:lvlOverride>
  </w:num>
  <w:num w:numId="43" w16cid:durableId="1088233090">
    <w:abstractNumId w:val="30"/>
    <w:lvlOverride w:ilvl="0">
      <w:startOverride w:val="1"/>
    </w:lvlOverride>
  </w:num>
  <w:num w:numId="44" w16cid:durableId="1606041701">
    <w:abstractNumId w:val="31"/>
    <w:lvlOverride w:ilvl="0">
      <w:startOverride w:val="1"/>
    </w:lvlOverride>
  </w:num>
  <w:num w:numId="45" w16cid:durableId="171652904">
    <w:abstractNumId w:val="20"/>
    <w:lvlOverride w:ilvl="0">
      <w:startOverride w:val="1"/>
    </w:lvlOverride>
  </w:num>
  <w:num w:numId="46" w16cid:durableId="1007094393">
    <w:abstractNumId w:val="23"/>
    <w:lvlOverride w:ilvl="0">
      <w:lvl w:ilvl="0">
        <w:start w:val="1"/>
        <w:numFmt w:val="japaneseCounting"/>
        <w:lvlText w:val="%1、"/>
        <w:lvlJc w:val="left"/>
        <w:pPr>
          <w:ind w:left="480" w:hanging="480"/>
        </w:pPr>
        <w:rPr>
          <w:rFonts w:ascii="標楷體" w:eastAsia="標楷體" w:hAnsi="標楷體"/>
          <w:sz w:val="28"/>
          <w:szCs w:val="28"/>
        </w:rPr>
      </w:lvl>
    </w:lvlOverride>
  </w:num>
  <w:num w:numId="47" w16cid:durableId="627203792">
    <w:abstractNumId w:val="28"/>
    <w:lvlOverride w:ilvl="0">
      <w:startOverride w:val="1"/>
    </w:lvlOverride>
  </w:num>
  <w:num w:numId="48" w16cid:durableId="1981109221">
    <w:abstractNumId w:val="36"/>
    <w:lvlOverride w:ilvl="0">
      <w:startOverride w:val="1"/>
    </w:lvlOverride>
  </w:num>
  <w:num w:numId="49" w16cid:durableId="317807929">
    <w:abstractNumId w:val="35"/>
    <w:lvlOverride w:ilvl="0">
      <w:startOverride w:val="1"/>
    </w:lvlOverride>
  </w:num>
  <w:num w:numId="50" w16cid:durableId="2061511062">
    <w:abstractNumId w:val="19"/>
    <w:lvlOverride w:ilvl="0">
      <w:startOverride w:val="1"/>
    </w:lvlOverride>
  </w:num>
  <w:num w:numId="51" w16cid:durableId="1170831046">
    <w:abstractNumId w:val="1"/>
    <w:lvlOverride w:ilvl="0">
      <w:startOverride w:val="1"/>
    </w:lvlOverride>
  </w:num>
  <w:num w:numId="52" w16cid:durableId="1454979409">
    <w:abstractNumId w:val="8"/>
    <w:lvlOverride w:ilvl="0">
      <w:startOverride w:val="1"/>
    </w:lvlOverride>
  </w:num>
  <w:num w:numId="53" w16cid:durableId="955064567">
    <w:abstractNumId w:val="7"/>
  </w:num>
  <w:num w:numId="54" w16cid:durableId="36248147">
    <w:abstractNumId w:val="22"/>
  </w:num>
  <w:num w:numId="55" w16cid:durableId="1123110952">
    <w:abstractNumId w:val="19"/>
  </w:num>
  <w:num w:numId="56" w16cid:durableId="1173687425">
    <w:abstractNumId w:val="20"/>
  </w:num>
  <w:num w:numId="57" w16cid:durableId="1832208866">
    <w:abstractNumId w:val="2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E90"/>
    <w:rsid w:val="00030904"/>
    <w:rsid w:val="00036E9B"/>
    <w:rsid w:val="00063898"/>
    <w:rsid w:val="00082A2C"/>
    <w:rsid w:val="000F3C13"/>
    <w:rsid w:val="0010100F"/>
    <w:rsid w:val="00133312"/>
    <w:rsid w:val="0015581C"/>
    <w:rsid w:val="00225249"/>
    <w:rsid w:val="00230230"/>
    <w:rsid w:val="002A4CD8"/>
    <w:rsid w:val="003A3F1D"/>
    <w:rsid w:val="003B39C6"/>
    <w:rsid w:val="003C069F"/>
    <w:rsid w:val="004A3CF2"/>
    <w:rsid w:val="004A6792"/>
    <w:rsid w:val="004B5BAB"/>
    <w:rsid w:val="005E0F88"/>
    <w:rsid w:val="00641924"/>
    <w:rsid w:val="00645766"/>
    <w:rsid w:val="006A26AB"/>
    <w:rsid w:val="006D6D77"/>
    <w:rsid w:val="006E72D9"/>
    <w:rsid w:val="007104D7"/>
    <w:rsid w:val="007332AD"/>
    <w:rsid w:val="0074642D"/>
    <w:rsid w:val="007904E8"/>
    <w:rsid w:val="007A3685"/>
    <w:rsid w:val="00820E90"/>
    <w:rsid w:val="00830549"/>
    <w:rsid w:val="00877390"/>
    <w:rsid w:val="00880F11"/>
    <w:rsid w:val="00911D1B"/>
    <w:rsid w:val="00914E2C"/>
    <w:rsid w:val="009A47C1"/>
    <w:rsid w:val="009E11F1"/>
    <w:rsid w:val="00A32537"/>
    <w:rsid w:val="00AE7371"/>
    <w:rsid w:val="00BB126F"/>
    <w:rsid w:val="00C75703"/>
    <w:rsid w:val="00CB56BB"/>
    <w:rsid w:val="00E703F5"/>
    <w:rsid w:val="00EF1DB5"/>
    <w:rsid w:val="00F763F0"/>
    <w:rsid w:val="00F85B01"/>
    <w:rsid w:val="00F910BE"/>
    <w:rsid w:val="00FE0F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8DEA14"/>
  <w15:docId w15:val="{F2AF4D22-9CDB-4510-AB96-A0D349A8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Arial"/>
        <w:kern w:val="3"/>
        <w:sz w:val="24"/>
        <w:lang w:val="en-US" w:eastAsia="zh-TW"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style>
  <w:style w:type="paragraph" w:styleId="10">
    <w:name w:val="heading 1"/>
    <w:basedOn w:val="Standard"/>
    <w:uiPriority w:val="9"/>
    <w:qFormat/>
    <w:pPr>
      <w:keepNext/>
      <w:spacing w:before="180" w:after="180" w:line="720" w:lineRule="auto"/>
      <w:outlineLvl w:val="0"/>
    </w:pPr>
    <w:rPr>
      <w:rFonts w:ascii="Cambria" w:hAnsi="Cambria" w:cs="Times New Roman"/>
      <w:b/>
      <w:bCs/>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pPr>
    <w:rPr>
      <w:szCs w:val="22"/>
    </w:rPr>
  </w:style>
  <w:style w:type="paragraph" w:customStyle="1" w:styleId="Heading">
    <w:name w:val="Heading"/>
    <w:basedOn w:val="Standard"/>
    <w:next w:val="Textbody"/>
    <w:pPr>
      <w:keepNext/>
      <w:spacing w:before="240" w:after="120"/>
    </w:pPr>
    <w:rPr>
      <w:rFonts w:ascii="Liberation Sans" w:eastAsia="微軟正黑體" w:hAnsi="Liberation Sans" w:cs="Lucida Sans"/>
      <w:sz w:val="28"/>
      <w:szCs w:val="28"/>
    </w:rPr>
  </w:style>
  <w:style w:type="paragraph" w:customStyle="1" w:styleId="Textbody">
    <w:name w:val="Text body"/>
    <w:basedOn w:val="Standard"/>
    <w:pPr>
      <w:spacing w:after="140" w:line="288" w:lineRule="auto"/>
    </w:pPr>
  </w:style>
  <w:style w:type="paragraph" w:styleId="a3">
    <w:name w:val="List"/>
    <w:basedOn w:val="Textbody"/>
    <w:rPr>
      <w:rFonts w:cs="Lucida Sans"/>
    </w:rPr>
  </w:style>
  <w:style w:type="paragraph" w:styleId="a4">
    <w:name w:val="caption"/>
    <w:basedOn w:val="Standard"/>
    <w:pPr>
      <w:suppressLineNumbers/>
      <w:spacing w:before="120" w:after="120"/>
    </w:pPr>
    <w:rPr>
      <w:rFonts w:cs="Lucida Sans"/>
      <w:i/>
      <w:iCs/>
      <w:szCs w:val="24"/>
    </w:rPr>
  </w:style>
  <w:style w:type="paragraph" w:customStyle="1" w:styleId="Index">
    <w:name w:val="Index"/>
    <w:basedOn w:val="Standard"/>
    <w:pPr>
      <w:suppressLineNumbers/>
    </w:pPr>
    <w:rPr>
      <w:rFonts w:cs="Lucida Sans"/>
    </w:rPr>
  </w:style>
  <w:style w:type="paragraph" w:styleId="a5">
    <w:name w:val="header"/>
    <w:basedOn w:val="Standard"/>
    <w:pPr>
      <w:tabs>
        <w:tab w:val="center" w:pos="4153"/>
        <w:tab w:val="right" w:pos="8306"/>
      </w:tabs>
      <w:snapToGrid w:val="0"/>
    </w:pPr>
    <w:rPr>
      <w:sz w:val="20"/>
      <w:szCs w:val="20"/>
    </w:rPr>
  </w:style>
  <w:style w:type="paragraph" w:customStyle="1" w:styleId="Textbodyindent">
    <w:name w:val="Text body indent"/>
    <w:basedOn w:val="Standard"/>
    <w:pPr>
      <w:spacing w:line="400" w:lineRule="exact"/>
      <w:ind w:left="624" w:hanging="624"/>
    </w:pPr>
    <w:rPr>
      <w:rFonts w:ascii="Times New Roman" w:eastAsia="標楷體" w:hAnsi="Times New Roman" w:cs="Times New Roman"/>
      <w:sz w:val="32"/>
      <w:szCs w:val="20"/>
    </w:rPr>
  </w:style>
  <w:style w:type="paragraph" w:styleId="a6">
    <w:name w:val="footer"/>
    <w:basedOn w:val="Standard"/>
    <w:pPr>
      <w:tabs>
        <w:tab w:val="center" w:pos="4153"/>
        <w:tab w:val="right" w:pos="8306"/>
      </w:tabs>
      <w:snapToGrid w:val="0"/>
    </w:pPr>
    <w:rPr>
      <w:sz w:val="20"/>
      <w:szCs w:val="20"/>
    </w:rPr>
  </w:style>
  <w:style w:type="paragraph" w:styleId="a7">
    <w:name w:val="Balloon Text"/>
    <w:basedOn w:val="Standard"/>
    <w:rPr>
      <w:rFonts w:ascii="Cambria" w:hAnsi="Cambria" w:cs="Times New Roman"/>
      <w:sz w:val="18"/>
      <w:szCs w:val="18"/>
    </w:rPr>
  </w:style>
  <w:style w:type="paragraph" w:customStyle="1" w:styleId="11">
    <w:name w:val="清單段落1"/>
    <w:basedOn w:val="Standard"/>
    <w:pPr>
      <w:ind w:left="480"/>
    </w:pPr>
  </w:style>
  <w:style w:type="paragraph" w:customStyle="1" w:styleId="a8">
    <w:name w:val="段落１"/>
    <w:basedOn w:val="Standard"/>
    <w:pPr>
      <w:spacing w:line="400" w:lineRule="atLeast"/>
      <w:jc w:val="both"/>
    </w:pPr>
    <w:rPr>
      <w:rFonts w:ascii="標楷體" w:eastAsia="標楷體" w:hAnsi="標楷體" w:cs="Times New Roman"/>
      <w:sz w:val="28"/>
      <w:szCs w:val="20"/>
    </w:rPr>
  </w:style>
  <w:style w:type="paragraph" w:customStyle="1" w:styleId="Framecontents">
    <w:name w:val="Frame contents"/>
    <w:basedOn w:val="Standard"/>
  </w:style>
  <w:style w:type="character" w:customStyle="1" w:styleId="a9">
    <w:name w:val="註解方塊文字 字元"/>
    <w:basedOn w:val="a0"/>
    <w:rPr>
      <w:rFonts w:ascii="Cambria" w:eastAsia="新細明體" w:hAnsi="Cambria" w:cs="Times New Roman"/>
      <w:sz w:val="18"/>
      <w:szCs w:val="18"/>
    </w:rPr>
  </w:style>
  <w:style w:type="character" w:customStyle="1" w:styleId="aa">
    <w:name w:val="頁首 字元"/>
    <w:basedOn w:val="a0"/>
    <w:rPr>
      <w:sz w:val="20"/>
      <w:szCs w:val="20"/>
    </w:rPr>
  </w:style>
  <w:style w:type="character" w:customStyle="1" w:styleId="ab">
    <w:name w:val="頁尾 字元"/>
    <w:basedOn w:val="a0"/>
    <w:rPr>
      <w:sz w:val="20"/>
      <w:szCs w:val="20"/>
    </w:rPr>
  </w:style>
  <w:style w:type="character" w:customStyle="1" w:styleId="ac">
    <w:name w:val="本文縮排 字元"/>
    <w:basedOn w:val="a0"/>
    <w:rPr>
      <w:rFonts w:ascii="Times New Roman" w:eastAsia="標楷體" w:hAnsi="Times New Roman" w:cs="Times New Roman"/>
      <w:sz w:val="32"/>
      <w:szCs w:val="20"/>
    </w:rPr>
  </w:style>
  <w:style w:type="character" w:customStyle="1" w:styleId="12">
    <w:name w:val="標題 1 字元"/>
    <w:basedOn w:val="a0"/>
    <w:rPr>
      <w:rFonts w:ascii="Cambria" w:eastAsia="新細明體" w:hAnsi="Cambria" w:cs="Times New Roman"/>
      <w:b/>
      <w:bCs/>
      <w:kern w:val="3"/>
      <w:sz w:val="52"/>
      <w:szCs w:val="52"/>
    </w:rPr>
  </w:style>
  <w:style w:type="character" w:customStyle="1" w:styleId="ListLabel1">
    <w:name w:val="ListLabel 1"/>
    <w:rPr>
      <w:rFonts w:ascii="Times New Roman" w:eastAsia="Times New Roman" w:hAnsi="Times New Roman" w:cs="Times New Roman"/>
      <w:sz w:val="28"/>
      <w:lang w:val="en-US"/>
    </w:rPr>
  </w:style>
  <w:style w:type="character" w:customStyle="1" w:styleId="ListLabel2">
    <w:name w:val="ListLabel 2"/>
    <w:rPr>
      <w:rFonts w:ascii="Times New Roman" w:eastAsia="Times New Roman" w:hAnsi="Times New Roman" w:cs="Times New Roman"/>
      <w:sz w:val="28"/>
      <w:lang w:val="en-US"/>
    </w:rPr>
  </w:style>
  <w:style w:type="character" w:customStyle="1" w:styleId="ListLabel3">
    <w:name w:val="ListLabel 3"/>
    <w:rPr>
      <w:rFonts w:ascii="Times New Roman" w:eastAsia="Times New Roman" w:hAnsi="Times New Roman" w:cs="Times New Roman"/>
      <w:sz w:val="28"/>
      <w:lang w:val="en-US"/>
    </w:rPr>
  </w:style>
  <w:style w:type="character" w:customStyle="1" w:styleId="ListLabel4">
    <w:name w:val="ListLabel 4"/>
    <w:rPr>
      <w:rFonts w:ascii="Times New Roman" w:eastAsia="Times New Roman" w:hAnsi="Times New Roman" w:cs="Times New Roman"/>
      <w:sz w:val="28"/>
      <w:lang w:val="en-US"/>
    </w:rPr>
  </w:style>
  <w:style w:type="character" w:customStyle="1" w:styleId="ListLabel5">
    <w:name w:val="ListLabel 5"/>
    <w:rPr>
      <w:rFonts w:ascii="Times New Roman" w:eastAsia="Times New Roman" w:hAnsi="Times New Roman" w:cs="Times New Roman"/>
      <w:sz w:val="28"/>
      <w:lang w:val="en-US"/>
    </w:rPr>
  </w:style>
  <w:style w:type="character" w:customStyle="1" w:styleId="ListLabel6">
    <w:name w:val="ListLabel 6"/>
    <w:rPr>
      <w:rFonts w:ascii="Times New Roman" w:eastAsia="Times New Roman" w:hAnsi="Times New Roman" w:cs="Times New Roman"/>
      <w:sz w:val="28"/>
      <w:lang w:val="en-US"/>
    </w:rPr>
  </w:style>
  <w:style w:type="character" w:customStyle="1" w:styleId="ListLabel7">
    <w:name w:val="ListLabel 7"/>
    <w:rPr>
      <w:rFonts w:ascii="Times New Roman" w:eastAsia="Times New Roman" w:hAnsi="Times New Roman" w:cs="Times New Roman"/>
      <w:sz w:val="28"/>
      <w:lang w:val="en-US"/>
    </w:rPr>
  </w:style>
  <w:style w:type="character" w:customStyle="1" w:styleId="ListLabel8">
    <w:name w:val="ListLabel 8"/>
    <w:rPr>
      <w:rFonts w:ascii="Times New Roman" w:eastAsia="Times New Roman" w:hAnsi="Times New Roman" w:cs="Times New Roman"/>
      <w:sz w:val="28"/>
      <w:lang w:val="en-US"/>
    </w:rPr>
  </w:style>
  <w:style w:type="character" w:customStyle="1" w:styleId="ListLabel9">
    <w:name w:val="ListLabel 9"/>
    <w:rPr>
      <w:rFonts w:ascii="Times New Roman" w:eastAsia="Times New Roman" w:hAnsi="Times New Roman" w:cs="Times New Roman"/>
      <w:sz w:val="28"/>
      <w:lang w:val="en-US"/>
    </w:rPr>
  </w:style>
  <w:style w:type="character" w:customStyle="1" w:styleId="ListLabel10">
    <w:name w:val="ListLabel 10"/>
    <w:rPr>
      <w:rFonts w:ascii="Times New Roman" w:eastAsia="Times New Roman" w:hAnsi="Times New Roman" w:cs="Times New Roman"/>
      <w:sz w:val="28"/>
      <w:lang w:val="en-US"/>
    </w:rPr>
  </w:style>
  <w:style w:type="character" w:customStyle="1" w:styleId="ListLabel11">
    <w:name w:val="ListLabel 11"/>
    <w:rPr>
      <w:rFonts w:ascii="Times New Roman" w:eastAsia="Times New Roman" w:hAnsi="Times New Roman" w:cs="Times New Roman"/>
      <w:sz w:val="28"/>
      <w:lang w:val="en-US"/>
    </w:rPr>
  </w:style>
  <w:style w:type="character" w:customStyle="1" w:styleId="ListLabel12">
    <w:name w:val="ListLabel 12"/>
    <w:rPr>
      <w:rFonts w:ascii="Times New Roman" w:eastAsia="Times New Roman" w:hAnsi="Times New Roman" w:cs="Times New Roman"/>
      <w:sz w:val="28"/>
      <w:lang w:val="en-US"/>
    </w:rPr>
  </w:style>
  <w:style w:type="character" w:customStyle="1" w:styleId="ListLabel13">
    <w:name w:val="ListLabel 13"/>
    <w:rPr>
      <w:rFonts w:ascii="標楷體" w:eastAsia="標楷體" w:hAnsi="標楷體" w:cs="標楷體"/>
      <w:color w:val="000000"/>
      <w:sz w:val="28"/>
    </w:rPr>
  </w:style>
  <w:style w:type="character" w:customStyle="1" w:styleId="ListLabel14">
    <w:name w:val="ListLabel 14"/>
    <w:rPr>
      <w:rFonts w:ascii="Times New Roman" w:eastAsia="Times New Roman" w:hAnsi="Times New Roman" w:cs="Times New Roman"/>
      <w:color w:val="000000"/>
      <w:sz w:val="28"/>
    </w:rPr>
  </w:style>
  <w:style w:type="character" w:customStyle="1" w:styleId="ListLabel15">
    <w:name w:val="ListLabel 15"/>
    <w:rPr>
      <w:rFonts w:ascii="Times New Roman" w:eastAsia="Times New Roman" w:hAnsi="Times New Roman" w:cs="Times New Roman"/>
      <w:color w:val="000000"/>
      <w:sz w:val="28"/>
    </w:rPr>
  </w:style>
  <w:style w:type="character" w:customStyle="1" w:styleId="ListLabel16">
    <w:name w:val="ListLabel 16"/>
    <w:rPr>
      <w:rFonts w:ascii="Times New Roman" w:eastAsia="Times New Roman" w:hAnsi="Times New Roman" w:cs="Times New Roman"/>
      <w:color w:val="000000"/>
      <w:sz w:val="28"/>
    </w:rPr>
  </w:style>
  <w:style w:type="character" w:customStyle="1" w:styleId="ListLabel17">
    <w:name w:val="ListLabel 17"/>
    <w:rPr>
      <w:rFonts w:ascii="Times New Roman" w:eastAsia="Times New Roman" w:hAnsi="Times New Roman" w:cs="Times New Roman"/>
      <w:color w:val="000000"/>
      <w:sz w:val="28"/>
    </w:rPr>
  </w:style>
  <w:style w:type="character" w:customStyle="1" w:styleId="ListLabel18">
    <w:name w:val="ListLabel 18"/>
    <w:rPr>
      <w:rFonts w:ascii="Times New Roman" w:eastAsia="Times New Roman" w:hAnsi="Times New Roman" w:cs="Times New Roman"/>
      <w:color w:val="000000"/>
      <w:sz w:val="28"/>
    </w:rPr>
  </w:style>
  <w:style w:type="numbering" w:customStyle="1" w:styleId="1">
    <w:name w:val="無清單1"/>
    <w:basedOn w:val="a2"/>
    <w:pPr>
      <w:numPr>
        <w:numId w:val="1"/>
      </w:numPr>
    </w:pPr>
  </w:style>
  <w:style w:type="numbering" w:customStyle="1" w:styleId="WWNum1">
    <w:name w:val="WWNum1"/>
    <w:basedOn w:val="a2"/>
    <w:pPr>
      <w:numPr>
        <w:numId w:val="2"/>
      </w:numPr>
    </w:pPr>
  </w:style>
  <w:style w:type="numbering" w:customStyle="1" w:styleId="WWNum2">
    <w:name w:val="WWNum2"/>
    <w:basedOn w:val="a2"/>
    <w:pPr>
      <w:numPr>
        <w:numId w:val="3"/>
      </w:numPr>
    </w:pPr>
  </w:style>
  <w:style w:type="numbering" w:customStyle="1" w:styleId="WWNum3">
    <w:name w:val="WWNum3"/>
    <w:basedOn w:val="a2"/>
    <w:pPr>
      <w:numPr>
        <w:numId w:val="4"/>
      </w:numPr>
    </w:pPr>
  </w:style>
  <w:style w:type="numbering" w:customStyle="1" w:styleId="WWNum4">
    <w:name w:val="WWNum4"/>
    <w:basedOn w:val="a2"/>
    <w:pPr>
      <w:numPr>
        <w:numId w:val="54"/>
      </w:numPr>
    </w:pPr>
  </w:style>
  <w:style w:type="numbering" w:customStyle="1" w:styleId="WWNum5">
    <w:name w:val="WWNum5"/>
    <w:basedOn w:val="a2"/>
    <w:pPr>
      <w:numPr>
        <w:numId w:val="6"/>
      </w:numPr>
    </w:pPr>
  </w:style>
  <w:style w:type="numbering" w:customStyle="1" w:styleId="WWNum6">
    <w:name w:val="WWNum6"/>
    <w:basedOn w:val="a2"/>
    <w:pPr>
      <w:numPr>
        <w:numId w:val="7"/>
      </w:numPr>
    </w:pPr>
  </w:style>
  <w:style w:type="numbering" w:customStyle="1" w:styleId="WWNum7">
    <w:name w:val="WWNum7"/>
    <w:basedOn w:val="a2"/>
    <w:pPr>
      <w:numPr>
        <w:numId w:val="8"/>
      </w:numPr>
    </w:pPr>
  </w:style>
  <w:style w:type="numbering" w:customStyle="1" w:styleId="WWNum8">
    <w:name w:val="WWNum8"/>
    <w:basedOn w:val="a2"/>
    <w:pPr>
      <w:numPr>
        <w:numId w:val="9"/>
      </w:numPr>
    </w:pPr>
  </w:style>
  <w:style w:type="numbering" w:customStyle="1" w:styleId="WWNum9">
    <w:name w:val="WWNum9"/>
    <w:basedOn w:val="a2"/>
    <w:pPr>
      <w:numPr>
        <w:numId w:val="10"/>
      </w:numPr>
    </w:pPr>
  </w:style>
  <w:style w:type="numbering" w:customStyle="1" w:styleId="WWNum10">
    <w:name w:val="WWNum10"/>
    <w:basedOn w:val="a2"/>
    <w:pPr>
      <w:numPr>
        <w:numId w:val="11"/>
      </w:numPr>
    </w:pPr>
  </w:style>
  <w:style w:type="numbering" w:customStyle="1" w:styleId="WWNum11">
    <w:name w:val="WWNum11"/>
    <w:basedOn w:val="a2"/>
    <w:pPr>
      <w:numPr>
        <w:numId w:val="12"/>
      </w:numPr>
    </w:pPr>
  </w:style>
  <w:style w:type="numbering" w:customStyle="1" w:styleId="WWNum12">
    <w:name w:val="WWNum12"/>
    <w:basedOn w:val="a2"/>
    <w:pPr>
      <w:numPr>
        <w:numId w:val="13"/>
      </w:numPr>
    </w:pPr>
  </w:style>
  <w:style w:type="numbering" w:customStyle="1" w:styleId="WWNum13">
    <w:name w:val="WWNum13"/>
    <w:basedOn w:val="a2"/>
    <w:pPr>
      <w:numPr>
        <w:numId w:val="14"/>
      </w:numPr>
    </w:pPr>
  </w:style>
  <w:style w:type="numbering" w:customStyle="1" w:styleId="WWNum14">
    <w:name w:val="WWNum14"/>
    <w:basedOn w:val="a2"/>
    <w:pPr>
      <w:numPr>
        <w:numId w:val="15"/>
      </w:numPr>
    </w:pPr>
  </w:style>
  <w:style w:type="numbering" w:customStyle="1" w:styleId="WWNum15">
    <w:name w:val="WWNum15"/>
    <w:basedOn w:val="a2"/>
    <w:pPr>
      <w:numPr>
        <w:numId w:val="16"/>
      </w:numPr>
    </w:pPr>
  </w:style>
  <w:style w:type="numbering" w:customStyle="1" w:styleId="WWNum16">
    <w:name w:val="WWNum16"/>
    <w:basedOn w:val="a2"/>
    <w:pPr>
      <w:numPr>
        <w:numId w:val="17"/>
      </w:numPr>
    </w:pPr>
  </w:style>
  <w:style w:type="numbering" w:customStyle="1" w:styleId="WWNum17">
    <w:name w:val="WWNum17"/>
    <w:basedOn w:val="a2"/>
    <w:pPr>
      <w:numPr>
        <w:numId w:val="18"/>
      </w:numPr>
    </w:pPr>
  </w:style>
  <w:style w:type="numbering" w:customStyle="1" w:styleId="WWNum18">
    <w:name w:val="WWNum18"/>
    <w:basedOn w:val="a2"/>
    <w:pPr>
      <w:numPr>
        <w:numId w:val="19"/>
      </w:numPr>
    </w:pPr>
  </w:style>
  <w:style w:type="numbering" w:customStyle="1" w:styleId="WWNum19">
    <w:name w:val="WWNum19"/>
    <w:basedOn w:val="a2"/>
    <w:pPr>
      <w:numPr>
        <w:numId w:val="20"/>
      </w:numPr>
    </w:pPr>
  </w:style>
  <w:style w:type="numbering" w:customStyle="1" w:styleId="WWNum20">
    <w:name w:val="WWNum20"/>
    <w:basedOn w:val="a2"/>
    <w:pPr>
      <w:numPr>
        <w:numId w:val="56"/>
      </w:numPr>
    </w:pPr>
  </w:style>
  <w:style w:type="numbering" w:customStyle="1" w:styleId="WWNum21">
    <w:name w:val="WWNum21"/>
    <w:basedOn w:val="a2"/>
    <w:pPr>
      <w:numPr>
        <w:numId w:val="22"/>
      </w:numPr>
    </w:pPr>
  </w:style>
  <w:style w:type="numbering" w:customStyle="1" w:styleId="WWNum22">
    <w:name w:val="WWNum22"/>
    <w:basedOn w:val="a2"/>
    <w:pPr>
      <w:numPr>
        <w:numId w:val="23"/>
      </w:numPr>
    </w:pPr>
  </w:style>
  <w:style w:type="numbering" w:customStyle="1" w:styleId="WWNum23">
    <w:name w:val="WWNum23"/>
    <w:basedOn w:val="a2"/>
    <w:pPr>
      <w:numPr>
        <w:numId w:val="24"/>
      </w:numPr>
    </w:pPr>
  </w:style>
  <w:style w:type="numbering" w:customStyle="1" w:styleId="WWNum24">
    <w:name w:val="WWNum24"/>
    <w:basedOn w:val="a2"/>
    <w:pPr>
      <w:numPr>
        <w:numId w:val="25"/>
      </w:numPr>
    </w:pPr>
  </w:style>
  <w:style w:type="numbering" w:customStyle="1" w:styleId="WWNum25">
    <w:name w:val="WWNum25"/>
    <w:basedOn w:val="a2"/>
    <w:pPr>
      <w:numPr>
        <w:numId w:val="57"/>
      </w:numPr>
    </w:pPr>
  </w:style>
  <w:style w:type="numbering" w:customStyle="1" w:styleId="WWNum26">
    <w:name w:val="WWNum26"/>
    <w:basedOn w:val="a2"/>
    <w:pPr>
      <w:numPr>
        <w:numId w:val="27"/>
      </w:numPr>
    </w:pPr>
  </w:style>
  <w:style w:type="numbering" w:customStyle="1" w:styleId="WWNum27">
    <w:name w:val="WWNum27"/>
    <w:basedOn w:val="a2"/>
    <w:pPr>
      <w:numPr>
        <w:numId w:val="28"/>
      </w:numPr>
    </w:pPr>
  </w:style>
  <w:style w:type="numbering" w:customStyle="1" w:styleId="WWNum28">
    <w:name w:val="WWNum28"/>
    <w:basedOn w:val="a2"/>
    <w:pPr>
      <w:numPr>
        <w:numId w:val="29"/>
      </w:numPr>
    </w:pPr>
  </w:style>
  <w:style w:type="numbering" w:customStyle="1" w:styleId="WWNum29">
    <w:name w:val="WWNum29"/>
    <w:basedOn w:val="a2"/>
    <w:pPr>
      <w:numPr>
        <w:numId w:val="30"/>
      </w:numPr>
    </w:pPr>
  </w:style>
  <w:style w:type="numbering" w:customStyle="1" w:styleId="WWNum30">
    <w:name w:val="WWNum30"/>
    <w:basedOn w:val="a2"/>
    <w:pPr>
      <w:numPr>
        <w:numId w:val="31"/>
      </w:numPr>
    </w:pPr>
  </w:style>
  <w:style w:type="numbering" w:customStyle="1" w:styleId="WWNum31">
    <w:name w:val="WWNum31"/>
    <w:basedOn w:val="a2"/>
    <w:pPr>
      <w:numPr>
        <w:numId w:val="32"/>
      </w:numPr>
    </w:pPr>
  </w:style>
  <w:style w:type="numbering" w:customStyle="1" w:styleId="WWNum32">
    <w:name w:val="WWNum32"/>
    <w:basedOn w:val="a2"/>
    <w:pPr>
      <w:numPr>
        <w:numId w:val="33"/>
      </w:numPr>
    </w:pPr>
  </w:style>
  <w:style w:type="numbering" w:customStyle="1" w:styleId="WWNum33">
    <w:name w:val="WWNum33"/>
    <w:basedOn w:val="a2"/>
    <w:pPr>
      <w:numPr>
        <w:numId w:val="34"/>
      </w:numPr>
    </w:pPr>
  </w:style>
  <w:style w:type="numbering" w:customStyle="1" w:styleId="WWNum34">
    <w:name w:val="WWNum34"/>
    <w:basedOn w:val="a2"/>
    <w:pPr>
      <w:numPr>
        <w:numId w:val="35"/>
      </w:numPr>
    </w:pPr>
  </w:style>
  <w:style w:type="numbering" w:customStyle="1" w:styleId="WWNum35">
    <w:name w:val="WWNum35"/>
    <w:basedOn w:val="a2"/>
    <w:pPr>
      <w:numPr>
        <w:numId w:val="55"/>
      </w:numPr>
    </w:pPr>
  </w:style>
  <w:style w:type="numbering" w:customStyle="1" w:styleId="WWNum36">
    <w:name w:val="WWNum36"/>
    <w:basedOn w:val="a2"/>
    <w:pPr>
      <w:numPr>
        <w:numId w:val="37"/>
      </w:numPr>
    </w:pPr>
  </w:style>
  <w:style w:type="numbering" w:customStyle="1" w:styleId="WWNum37">
    <w:name w:val="WWNum37"/>
    <w:basedOn w:val="a2"/>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17</Pages>
  <Words>1809</Words>
  <Characters>10312</Characters>
  <Application>Microsoft Office Word</Application>
  <DocSecurity>0</DocSecurity>
  <Lines>85</Lines>
  <Paragraphs>24</Paragraphs>
  <ScaleCrop>false</ScaleCrop>
  <Company/>
  <LinksUpToDate>false</LinksUpToDate>
  <CharactersWithSpaces>12097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郭駿璿</dc:creator>
  <cp:lastModifiedBy>黃湘盈</cp:lastModifiedBy>
  <cp:revision>25</cp:revision>
  <dcterms:created xsi:type="dcterms:W3CDTF">2026-01-26T07:38:00Z</dcterms:created>
  <dcterms:modified xsi:type="dcterms:W3CDTF">2026-06-12T03:13:00Z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KSOProductBuildVer">
    <vt:lpwstr>1028-10.8.0.6003</vt:lpwstr>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