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3E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72"/>
          <w:szCs w:val="72"/>
        </w:rPr>
      </w:pPr>
    </w:p>
    <w:p w:rsidR="006A123E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72"/>
          <w:szCs w:val="72"/>
        </w:rPr>
      </w:pPr>
    </w:p>
    <w:p w:rsidR="006A123E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72"/>
          <w:szCs w:val="72"/>
        </w:rPr>
      </w:pPr>
    </w:p>
    <w:p w:rsidR="001E4D50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72"/>
          <w:szCs w:val="72"/>
        </w:rPr>
      </w:pPr>
      <w:r w:rsidRPr="009E7902">
        <w:rPr>
          <w:rFonts w:ascii="Times New Roman" w:eastAsia="標楷體" w:hAnsi="Times New Roman" w:cs="Times New Roman"/>
          <w:b/>
          <w:color w:val="000000" w:themeColor="text1"/>
          <w:sz w:val="72"/>
          <w:szCs w:val="72"/>
        </w:rPr>
        <w:t>台灣電力公司</w:t>
      </w:r>
    </w:p>
    <w:p w:rsidR="006A123E" w:rsidRDefault="000B68E1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72"/>
          <w:szCs w:val="72"/>
        </w:rPr>
      </w:pPr>
      <w:proofErr w:type="gramStart"/>
      <w:r>
        <w:rPr>
          <w:rFonts w:ascii="Times New Roman" w:eastAsia="標楷體" w:hAnsi="Times New Roman" w:cs="Times New Roman"/>
          <w:b/>
          <w:color w:val="000000" w:themeColor="text1"/>
          <w:sz w:val="72"/>
          <w:szCs w:val="72"/>
        </w:rPr>
        <w:t>10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72"/>
          <w:szCs w:val="72"/>
        </w:rPr>
        <w:t>6</w:t>
      </w:r>
      <w:proofErr w:type="gramEnd"/>
      <w:r w:rsidR="005871DA" w:rsidRPr="009E7902">
        <w:rPr>
          <w:rFonts w:ascii="Times New Roman" w:eastAsia="標楷體" w:hAnsi="Times New Roman" w:cs="Times New Roman"/>
          <w:b/>
          <w:color w:val="000000" w:themeColor="text1"/>
          <w:sz w:val="72"/>
          <w:szCs w:val="72"/>
        </w:rPr>
        <w:t>年度</w:t>
      </w:r>
      <w:r w:rsidR="00CD2581">
        <w:rPr>
          <w:rFonts w:ascii="Times New Roman" w:eastAsia="標楷體" w:hAnsi="Times New Roman" w:cs="Times New Roman" w:hint="eastAsia"/>
          <w:b/>
          <w:color w:val="000000" w:themeColor="text1"/>
          <w:sz w:val="72"/>
          <w:szCs w:val="72"/>
        </w:rPr>
        <w:t>節約用電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72"/>
          <w:szCs w:val="72"/>
        </w:rPr>
        <w:t>及減碳成果</w:t>
      </w:r>
      <w:proofErr w:type="gramEnd"/>
    </w:p>
    <w:p w:rsidR="00BB6736" w:rsidRPr="009E7902" w:rsidRDefault="00BB6736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</w:p>
    <w:p w:rsidR="006A123E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</w:p>
    <w:p w:rsidR="000B68E1" w:rsidRPr="009E7902" w:rsidRDefault="000B68E1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</w:p>
    <w:p w:rsidR="006A123E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</w:p>
    <w:p w:rsidR="006A123E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</w:p>
    <w:p w:rsidR="006A123E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</w:p>
    <w:p w:rsidR="006A123E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</w:p>
    <w:p w:rsidR="006A123E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</w:p>
    <w:p w:rsidR="00181423" w:rsidRPr="009E7902" w:rsidRDefault="006A123E" w:rsidP="006A123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sectPr w:rsidR="00181423" w:rsidRPr="009E7902" w:rsidSect="00181423">
          <w:footerReference w:type="default" r:id="rId9"/>
          <w:footerReference w:type="first" r:id="rId10"/>
          <w:pgSz w:w="11906" w:h="16838"/>
          <w:pgMar w:top="1440" w:right="1800" w:bottom="1440" w:left="1843" w:header="851" w:footer="992" w:gutter="0"/>
          <w:pgNumType w:fmt="upperRoman" w:start="1"/>
          <w:cols w:space="425"/>
          <w:titlePg/>
          <w:docGrid w:type="lines" w:linePitch="360"/>
        </w:sectPr>
      </w:pPr>
      <w:r w:rsidRPr="009E7902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中華民國</w:t>
      </w:r>
      <w:r w:rsidR="001D2984" w:rsidRPr="009E7902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107</w:t>
      </w:r>
      <w:r w:rsidRPr="009E7902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年</w:t>
      </w:r>
      <w:r w:rsidR="00D7672D" w:rsidRPr="009E7902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8</w:t>
      </w:r>
      <w:r w:rsidRPr="009E7902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月</w:t>
      </w:r>
      <w:r w:rsidR="00BB6736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30</w:t>
      </w:r>
      <w:r w:rsidRPr="009E7902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日</w:t>
      </w:r>
    </w:p>
    <w:p w:rsidR="00B10B14" w:rsidRPr="009E7902" w:rsidRDefault="00B10B14" w:rsidP="002C29E3">
      <w:pPr>
        <w:pStyle w:val="1"/>
        <w:spacing w:before="0" w:after="0" w:line="500" w:lineRule="exact"/>
        <w:rPr>
          <w:rFonts w:ascii="Times New Roman" w:eastAsia="標楷體" w:hAnsi="Times New Roman" w:cs="Times New Roman"/>
          <w:b w:val="0"/>
          <w:color w:val="000000" w:themeColor="text1"/>
          <w:sz w:val="32"/>
          <w:szCs w:val="32"/>
        </w:rPr>
      </w:pPr>
      <w:bookmarkStart w:id="0" w:name="_Toc515448926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一、</w:t>
      </w:r>
      <w:r w:rsidR="00C5059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節約用電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意涵</w:t>
      </w:r>
      <w:bookmarkEnd w:id="0"/>
    </w:p>
    <w:p w:rsidR="00F774DD" w:rsidRPr="009E7902" w:rsidRDefault="00B10B14" w:rsidP="00D33815">
      <w:pPr>
        <w:spacing w:line="500" w:lineRule="exact"/>
        <w:ind w:leftChars="274" w:left="658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廣義</w:t>
      </w:r>
      <w:r w:rsidR="00C5059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上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節約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用電</w:t>
      </w:r>
      <w:r w:rsidR="00C5059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係利用</w:t>
      </w:r>
      <w:proofErr w:type="gramEnd"/>
      <w:r w:rsidR="00C5059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需求面管理引</w:t>
      </w:r>
      <w:r w:rsidR="00AC71BE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導</w:t>
      </w:r>
      <w:r w:rsidR="00C5059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用戶提高用電效率、改變用電方式，</w:t>
      </w:r>
      <w:proofErr w:type="gramStart"/>
      <w:r w:rsidR="00C5059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以抑低</w:t>
      </w:r>
      <w:proofErr w:type="gramEnd"/>
      <w:r w:rsidR="00C5059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尖峰負載和</w:t>
      </w:r>
      <w:proofErr w:type="gramStart"/>
      <w:r w:rsidR="00C5059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均衡尖</w:t>
      </w:r>
      <w:proofErr w:type="gramEnd"/>
      <w:r w:rsidR="00C5059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離峰負載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，需求面管理主要</w:t>
      </w:r>
      <w:r w:rsidR="007D19E4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涵蓋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需量反應及節約能源兩方面</w:t>
      </w:r>
      <w:r w:rsidR="00C43D95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="00C43D95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如圖</w:t>
      </w:r>
      <w:r w:rsidR="00C43D95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1)</w:t>
      </w:r>
      <w:r w:rsidR="007D19E4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，分述如下：</w:t>
      </w:r>
    </w:p>
    <w:p w:rsidR="007043C1" w:rsidRPr="009E7902" w:rsidRDefault="003E23DA" w:rsidP="00AB186E">
      <w:pPr>
        <w:pStyle w:val="a3"/>
        <w:numPr>
          <w:ilvl w:val="0"/>
          <w:numId w:val="37"/>
        </w:numPr>
        <w:spacing w:line="500" w:lineRule="exact"/>
        <w:ind w:leftChars="0" w:left="482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需量反應</w:t>
      </w:r>
    </w:p>
    <w:p w:rsidR="001D6FC5" w:rsidRPr="009E7902" w:rsidRDefault="001D6FC5" w:rsidP="00441A6E">
      <w:pPr>
        <w:pStyle w:val="a3"/>
        <w:spacing w:line="500" w:lineRule="exact"/>
        <w:ind w:leftChars="0" w:left="709" w:hanging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需量反應係指在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系統尖載期間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或電力供應發生困難時，由電力公司提供電價誘因引導用戶減少或暫停部分用電，以改善電力系統負載型態，進而延緩對新設電源之開發或降低可能面臨之限電風險。</w:t>
      </w:r>
    </w:p>
    <w:p w:rsidR="00B10B14" w:rsidRPr="009E7902" w:rsidRDefault="00996471" w:rsidP="00AB186E">
      <w:pPr>
        <w:pStyle w:val="a3"/>
        <w:numPr>
          <w:ilvl w:val="0"/>
          <w:numId w:val="37"/>
        </w:numPr>
        <w:spacing w:line="500" w:lineRule="exact"/>
        <w:ind w:leftChars="0" w:left="482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" w:name="_Hlk480880882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節約能源</w:t>
      </w:r>
    </w:p>
    <w:p w:rsidR="00996471" w:rsidRPr="009E7902" w:rsidRDefault="00996471" w:rsidP="00441A6E">
      <w:pPr>
        <w:pStyle w:val="a3"/>
        <w:spacing w:line="500" w:lineRule="exact"/>
        <w:ind w:leftChars="0" w:left="709" w:hanging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節約能源則是指以減少</w:t>
      </w:r>
      <w:r w:rsidR="001B2A7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整體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能源消耗的方式保護資源，減少對環境的污染。節能可</w:t>
      </w:r>
      <w:r w:rsidR="00BA71C0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透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過提高能源使用效率減少能源消耗，或降低傳統能源的消耗量。</w:t>
      </w:r>
    </w:p>
    <w:p w:rsidR="00181423" w:rsidRPr="009E7902" w:rsidRDefault="00181423" w:rsidP="00996471">
      <w:pPr>
        <w:pStyle w:val="a3"/>
        <w:spacing w:line="500" w:lineRule="exact"/>
        <w:ind w:leftChars="0" w:left="85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353060</wp:posOffset>
            </wp:positionV>
            <wp:extent cx="5238750" cy="2978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7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02F" w:rsidRPr="009E7902" w:rsidRDefault="000232B8" w:rsidP="000232B8">
      <w:pPr>
        <w:pStyle w:val="ad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2" w:name="_Toc480896254"/>
      <w:bookmarkStart w:id="3" w:name="_Toc515448960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圖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SEQ 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>圖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\* ARABIC 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separate"/>
      </w:r>
      <w:r w:rsidR="00E156FC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1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="00BD6A2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18142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需求面管理</w:t>
      </w:r>
      <w:bookmarkEnd w:id="2"/>
      <w:r w:rsidR="00D7142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範疇</w:t>
      </w:r>
      <w:bookmarkEnd w:id="3"/>
    </w:p>
    <w:p w:rsidR="00B10B14" w:rsidRPr="009E7902" w:rsidRDefault="00375471" w:rsidP="00F774DD">
      <w:pPr>
        <w:pStyle w:val="2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4" w:name="_Toc515448927"/>
      <w:bookmarkEnd w:id="1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B10B14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既有作為</w:t>
      </w:r>
      <w:bookmarkEnd w:id="4"/>
    </w:p>
    <w:p w:rsidR="000C0528" w:rsidRPr="009E7902" w:rsidRDefault="000C0528" w:rsidP="00AB186E">
      <w:pPr>
        <w:pStyle w:val="a3"/>
        <w:numPr>
          <w:ilvl w:val="0"/>
          <w:numId w:val="38"/>
        </w:numPr>
        <w:spacing w:line="500" w:lineRule="exact"/>
        <w:ind w:leftChars="0" w:left="462" w:hanging="29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需量反應</w:t>
      </w:r>
    </w:p>
    <w:p w:rsidR="00B10B14" w:rsidRPr="009E7902" w:rsidRDefault="000E3822" w:rsidP="004F6F22">
      <w:pPr>
        <w:pStyle w:val="a3"/>
        <w:numPr>
          <w:ilvl w:val="0"/>
          <w:numId w:val="49"/>
        </w:numPr>
        <w:spacing w:line="500" w:lineRule="exact"/>
        <w:ind w:leftChars="0" w:left="709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台電公司自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68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年起推動需量反應措施引導用戶管理用電，以提供價格或電費扣減為誘因，促使用戶改變原本用電習慣，減少尖峰用電或將尖峰用電轉移至離峰時間，達到避免電力系統超載、維持供電可靠之目的。</w:t>
      </w:r>
    </w:p>
    <w:p w:rsidR="00EF561A" w:rsidRPr="009E7902" w:rsidRDefault="00EF561A" w:rsidP="004F6F22">
      <w:pPr>
        <w:pStyle w:val="a3"/>
        <w:numPr>
          <w:ilvl w:val="0"/>
          <w:numId w:val="49"/>
        </w:numPr>
        <w:spacing w:line="500" w:lineRule="exact"/>
        <w:ind w:leftChars="0" w:left="709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需量反應依據經濟誘因不同可分為價格型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(Price-based)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與</w:t>
      </w:r>
      <w:r w:rsidR="00566F3B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誘因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型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(Incentive-based)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兩類</w:t>
      </w:r>
      <w:r w:rsidR="00C43D95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C43D95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如圖</w:t>
      </w:r>
      <w:r w:rsidR="00C43D95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前者係提供時間帶差異化之費率，用戶可根據不同時段價格訊號，決定是否在某些特定時段減少用電，以避免按較高電價支付電費，如季節電價及時間電價；後者係提供電費扣減誘因，在供電吃緊或高成本時段，配合抑低約定之負載用量，如各類計畫性減少用電措施、臨時性減少用電措施及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需量競價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措施。用戶參與各類措施後，只要在供電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緊澀時段確實抑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低或移轉其用電負載，即可以較低電價支付電費或得到電費扣減。</w:t>
      </w:r>
    </w:p>
    <w:p w:rsidR="002A5BC5" w:rsidRPr="009E7902" w:rsidRDefault="002A5BC5" w:rsidP="003238FB">
      <w:pPr>
        <w:pStyle w:val="ad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5" w:name="_Toc480896255"/>
    </w:p>
    <w:p w:rsidR="002A5BC5" w:rsidRPr="009E7902" w:rsidRDefault="001B755D" w:rsidP="000232B8">
      <w:pPr>
        <w:pStyle w:val="ad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 wp14:anchorId="31F34726" wp14:editId="5CFD46D5">
            <wp:extent cx="5247005" cy="269303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269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423" w:rsidRPr="009E7902" w:rsidRDefault="000232B8" w:rsidP="000232B8">
      <w:pPr>
        <w:pStyle w:val="ad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6" w:name="_Toc515448961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圖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SEQ 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>圖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\* ARABIC 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separate"/>
      </w:r>
      <w:r w:rsidR="00E156FC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="00BD6A2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需量反應分類</w:t>
      </w:r>
      <w:bookmarkEnd w:id="5"/>
      <w:bookmarkEnd w:id="6"/>
    </w:p>
    <w:p w:rsidR="000B3FCA" w:rsidRPr="009E7902" w:rsidRDefault="000B3FCA" w:rsidP="001D6B03">
      <w:pPr>
        <w:spacing w:line="500" w:lineRule="exact"/>
        <w:ind w:leftChars="175" w:left="630" w:hangingChars="75" w:hanging="2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50EEB" w:rsidRPr="009E7902" w:rsidRDefault="00150EEB" w:rsidP="001D6B03">
      <w:pPr>
        <w:spacing w:line="500" w:lineRule="exact"/>
        <w:ind w:leftChars="175" w:left="630" w:hangingChars="75" w:hanging="2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27C34" w:rsidRPr="009E7902" w:rsidRDefault="00027C34" w:rsidP="00561654">
      <w:pPr>
        <w:pStyle w:val="a3"/>
        <w:numPr>
          <w:ilvl w:val="0"/>
          <w:numId w:val="49"/>
        </w:numPr>
        <w:spacing w:line="500" w:lineRule="exact"/>
        <w:ind w:leftChars="177" w:left="708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為擴大需量反應實施效益，台電公司自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年起持續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精進需量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反應措施。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年朝「簡化整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併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方案、放寬適用範圍、納入用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戶基線、提高扣減標準」之方向全面修正，並實施「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需量競價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措施」，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用戶自報價格競比取代傳統供給面訂價方式，進一步激發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抑低用電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潛能，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年再朝「創意措施命名、降低抑低門檻、擴大實施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期間、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改善衡量基準、強化價格誘因」之方向精進方案內容，並建置「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需量競價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平台」，公開揭露資訊，讓參與用戶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可線上每日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報價。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年持續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「擴大實施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期間、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提升反應能力、強化誘因機制、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需量競價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新增方案」等方向修正需量反應措施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F16AF" w:rsidRPr="009E7902" w:rsidRDefault="000C0528" w:rsidP="00561654">
      <w:pPr>
        <w:pStyle w:val="a3"/>
        <w:numPr>
          <w:ilvl w:val="0"/>
          <w:numId w:val="49"/>
        </w:numPr>
        <w:spacing w:line="500" w:lineRule="exact"/>
        <w:ind w:leftChars="177" w:left="708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台電</w:t>
      </w:r>
      <w:r w:rsidR="00C43D95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公司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目前已推動之各種需量反應措施包括：季節電價、時間電價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段式、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段式、尖峰時間可變動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、各類計畫性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月減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日型、日減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時型、日減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時型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及臨時性減少用電措施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限電回饋型、緊急通知型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，以及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需量競價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措施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經濟型、可靠型、聯合型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</w:t>
      </w:r>
      <w:r w:rsidR="00AF1B6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，現行實施各項需量反應措施</w:t>
      </w:r>
      <w:r w:rsidR="002A5CE0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</w:t>
      </w:r>
      <w:r w:rsidR="00AF1B6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如表</w:t>
      </w:r>
      <w:r w:rsidR="000A1DC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F1B68" w:rsidRPr="009E7902" w:rsidRDefault="00A37333" w:rsidP="00A37333">
      <w:pPr>
        <w:pStyle w:val="ad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7" w:name="_Toc520301687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SEQ 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>表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\* ARABIC 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separate"/>
      </w:r>
      <w:r w:rsidR="00E156FC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1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="00BD6A2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現行需量反應措施</w:t>
      </w:r>
      <w:bookmarkEnd w:id="7"/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9"/>
        <w:gridCol w:w="1392"/>
        <w:gridCol w:w="1856"/>
        <w:gridCol w:w="1602"/>
        <w:gridCol w:w="4678"/>
      </w:tblGrid>
      <w:tr w:rsidR="009E7902" w:rsidRPr="009E7902" w:rsidTr="00AF1B68">
        <w:trPr>
          <w:trHeight w:val="425"/>
          <w:tblHeader/>
          <w:jc w:val="center"/>
        </w:trPr>
        <w:tc>
          <w:tcPr>
            <w:tcW w:w="2321" w:type="dxa"/>
            <w:gridSpan w:val="2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措施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實施期間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實施時機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內容</w:t>
            </w:r>
          </w:p>
        </w:tc>
      </w:tr>
      <w:tr w:rsidR="009E7902" w:rsidRPr="009E7902" w:rsidTr="00AF1B68">
        <w:trPr>
          <w:trHeight w:val="1188"/>
          <w:jc w:val="center"/>
        </w:trPr>
        <w:tc>
          <w:tcPr>
            <w:tcW w:w="2321" w:type="dxa"/>
            <w:gridSpan w:val="2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季節電價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全年</w:t>
            </w:r>
          </w:p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夏月：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至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非夏月：每年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月至翌年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依電價表規定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為反映不同季節供電成本之差異，電價就不同季節分別訂定，夏月電價較高，非夏月電價較低。</w:t>
            </w:r>
          </w:p>
          <w:p w:rsidR="00AF1B68" w:rsidRPr="009E7902" w:rsidRDefault="00AF1B68" w:rsidP="001D6B03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以價格訊號差異引導用戶於夏季時儘量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撙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節用電。</w:t>
            </w:r>
          </w:p>
        </w:tc>
      </w:tr>
      <w:tr w:rsidR="009E7902" w:rsidRPr="009E7902" w:rsidTr="00AF1B68">
        <w:trPr>
          <w:trHeight w:val="786"/>
          <w:jc w:val="center"/>
        </w:trPr>
        <w:tc>
          <w:tcPr>
            <w:tcW w:w="2321" w:type="dxa"/>
            <w:gridSpan w:val="2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時間電價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全年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依電價表規定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為反映不同時段供電成本之差異，電價就不同時段分別訂定，尖峰時間電價較高，離峰時間電價較低。</w:t>
            </w:r>
          </w:p>
          <w:p w:rsidR="00AF1B68" w:rsidRPr="009E7902" w:rsidRDefault="00AF1B68" w:rsidP="001D6B03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以價格訊號差異引導用戶降低尖峰用電，充分利用離峰電力，縮小電力系統尖離峰負載差距。</w:t>
            </w:r>
          </w:p>
        </w:tc>
      </w:tr>
      <w:tr w:rsidR="009E7902" w:rsidRPr="009E7902" w:rsidTr="00AF1B68">
        <w:trPr>
          <w:trHeight w:val="850"/>
          <w:jc w:val="center"/>
        </w:trPr>
        <w:tc>
          <w:tcPr>
            <w:tcW w:w="929" w:type="dxa"/>
            <w:vMerge w:val="restart"/>
            <w:shd w:val="clear" w:color="auto" w:fill="auto"/>
            <w:noWrap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計畫性</w:t>
            </w:r>
          </w:p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減少用電措施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月減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日型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至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事先約定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每月星期一至星期五（離峰日除外）中選擇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（日期由雙方約定），每一約定日上午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時至下午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小時。</w:t>
            </w:r>
          </w:p>
        </w:tc>
      </w:tr>
      <w:tr w:rsidR="009E7902" w:rsidRPr="009E7902" w:rsidTr="00AF1B68">
        <w:trPr>
          <w:trHeight w:val="850"/>
          <w:jc w:val="center"/>
        </w:trPr>
        <w:tc>
          <w:tcPr>
            <w:tcW w:w="929" w:type="dxa"/>
            <w:vMerge/>
            <w:shd w:val="clear" w:color="auto" w:fill="auto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日減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時型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至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事先約定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星期一至星期五（離峰日除外）每日上午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時至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時，下午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時至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時，每日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小時。</w:t>
            </w:r>
          </w:p>
        </w:tc>
      </w:tr>
      <w:tr w:rsidR="009E7902" w:rsidRPr="009E7902" w:rsidTr="00AF1B68">
        <w:trPr>
          <w:trHeight w:val="850"/>
          <w:jc w:val="center"/>
        </w:trPr>
        <w:tc>
          <w:tcPr>
            <w:tcW w:w="929" w:type="dxa"/>
            <w:vMerge/>
            <w:shd w:val="clear" w:color="auto" w:fill="auto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日減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時型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至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事先約定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星期一至星期五（離峰日除外）每日下午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時至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小時。</w:t>
            </w:r>
          </w:p>
        </w:tc>
      </w:tr>
      <w:tr w:rsidR="009E7902" w:rsidRPr="009E7902" w:rsidTr="00AF1B68">
        <w:trPr>
          <w:trHeight w:val="850"/>
          <w:jc w:val="center"/>
        </w:trPr>
        <w:tc>
          <w:tcPr>
            <w:tcW w:w="929" w:type="dxa"/>
            <w:vMerge w:val="restart"/>
            <w:shd w:val="clear" w:color="auto" w:fill="auto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臨時性</w:t>
            </w:r>
          </w:p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減少用電措施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限電回饋型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全年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限制用電前一日下午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時前通知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依系統需要，於實施工業用戶限制用電前一日下午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時前通知用戶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，以日為單位，每日視為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次。</w:t>
            </w:r>
          </w:p>
        </w:tc>
      </w:tr>
      <w:tr w:rsidR="009E7902" w:rsidRPr="009E7902" w:rsidTr="00C56337">
        <w:trPr>
          <w:trHeight w:val="975"/>
          <w:jc w:val="center"/>
        </w:trPr>
        <w:tc>
          <w:tcPr>
            <w:tcW w:w="929" w:type="dxa"/>
            <w:vMerge/>
            <w:shd w:val="clear" w:color="auto" w:fill="auto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緊急通知型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全年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分鐘前、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分鐘前、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小時前或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小時前通知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pStyle w:val="a3"/>
              <w:widowControl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依系統需要，通知用戶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，用戶得選擇每次執行抑低時數為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小時或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小時，以日為單位，每日視為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次，每月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時數不超過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36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小時。</w:t>
            </w:r>
          </w:p>
          <w:p w:rsidR="00AF1B68" w:rsidRPr="009E7902" w:rsidRDefault="00AF1B68" w:rsidP="001D6B03">
            <w:pPr>
              <w:pStyle w:val="a3"/>
              <w:widowControl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用戶得選擇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分鐘前、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分鐘前、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小時前或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小時前之通知方式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9E7902" w:rsidRPr="009E7902" w:rsidTr="00AF1B68">
        <w:trPr>
          <w:trHeight w:val="850"/>
          <w:jc w:val="center"/>
        </w:trPr>
        <w:tc>
          <w:tcPr>
            <w:tcW w:w="2321" w:type="dxa"/>
            <w:gridSpan w:val="2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需量競價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措施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全年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前一日下午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時前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或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前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通知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C43D95" w:rsidP="001D6B03">
            <w:pPr>
              <w:pStyle w:val="a3"/>
              <w:widowControl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係於</w:t>
            </w:r>
            <w:proofErr w:type="gramStart"/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系統高載時期</w:t>
            </w:r>
            <w:proofErr w:type="gramEnd"/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，開放用戶</w:t>
            </w:r>
            <w:r w:rsidR="00903CC2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將</w:t>
            </w:r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節省下來</w:t>
            </w:r>
            <w:proofErr w:type="gramStart"/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的電回賣給</w:t>
            </w:r>
            <w:proofErr w:type="gramEnd"/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台電</w:t>
            </w:r>
            <w:r w:rsidR="00903CC2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公司</w:t>
            </w:r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，並由用戶出價競標，台電</w:t>
            </w:r>
            <w:r w:rsidR="00903CC2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公司</w:t>
            </w:r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則</w:t>
            </w:r>
            <w:proofErr w:type="gramStart"/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採</w:t>
            </w:r>
            <w:proofErr w:type="gramEnd"/>
            <w:r w:rsidR="00903CC2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報價</w:t>
            </w:r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愈低者先得標方式決定得標者，若得標者</w:t>
            </w:r>
            <w:proofErr w:type="gramStart"/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於抑低用</w:t>
            </w:r>
            <w:proofErr w:type="gramEnd"/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電期間確實減少用電，則可獲得電費扣減。藉由用戶自報回饋價格方式，賦與用戶更多自主權，激發</w:t>
            </w:r>
            <w:proofErr w:type="gramStart"/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抑低用電</w:t>
            </w:r>
            <w:proofErr w:type="gramEnd"/>
            <w:r w:rsidR="00AF1B68"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潛能，以改善系統負載型態，進而延緩對新設電源之開發或降低可能面臨之限電風險。</w:t>
            </w:r>
          </w:p>
          <w:p w:rsidR="00AF1B68" w:rsidRPr="009E7902" w:rsidRDefault="00AF1B68" w:rsidP="001D6B03">
            <w:pPr>
              <w:pStyle w:val="a3"/>
              <w:widowControl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用戶得選擇每次執行抑低時數為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小時或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小時，以日為單位，每日視為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次，每月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時數不超過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小時。</w:t>
            </w:r>
          </w:p>
          <w:p w:rsidR="00AF1B68" w:rsidRPr="009E7902" w:rsidRDefault="00AF1B68" w:rsidP="001D6B03">
            <w:pPr>
              <w:pStyle w:val="a3"/>
              <w:widowControl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台電公司得依系統需要及競價結果，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於抑低用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電前一日下午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時前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或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前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通知用戶執行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抑低用電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9E7902" w:rsidRPr="009E7902" w:rsidTr="00AF1B68">
        <w:trPr>
          <w:trHeight w:val="1275"/>
          <w:jc w:val="center"/>
        </w:trPr>
        <w:tc>
          <w:tcPr>
            <w:tcW w:w="2321" w:type="dxa"/>
            <w:gridSpan w:val="2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儲冷式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空調</w:t>
            </w:r>
          </w:p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系統離峰用電措施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全年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依電價表規定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儲冷式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空調系統係指冷凍主機在離峰時間運轉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製冷並將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冷能儲存起來，儲存的冷能在尖峰時間釋放出來，以供應空調系統之所需，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lastRenderedPageBreak/>
              <w:t>其離峰時間之流動電費另按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60%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計收。實施目的係鼓勵用戶將尖峰時間空調用電移轉至離峰</w:t>
            </w:r>
            <w:proofErr w:type="gramStart"/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時間儲冷</w:t>
            </w:r>
            <w:proofErr w:type="gramEnd"/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，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充分利用離峰時段較低廉之電力。</w:t>
            </w:r>
          </w:p>
        </w:tc>
      </w:tr>
      <w:tr w:rsidR="009E7902" w:rsidRPr="009E7902" w:rsidTr="00AF1B68">
        <w:trPr>
          <w:trHeight w:val="341"/>
          <w:jc w:val="center"/>
        </w:trPr>
        <w:tc>
          <w:tcPr>
            <w:tcW w:w="2321" w:type="dxa"/>
            <w:gridSpan w:val="2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lastRenderedPageBreak/>
              <w:t>空調暫停用電措施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至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</w:p>
        </w:tc>
        <w:tc>
          <w:tcPr>
            <w:tcW w:w="1602" w:type="dxa"/>
            <w:vAlign w:val="center"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申請後裝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設時控開關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控制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F1B68" w:rsidRPr="009E7902" w:rsidRDefault="00AF1B68" w:rsidP="001D6B0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對於中央空氣調節系統主機及箱型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空氣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調節機施以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暫停運轉，以節省空調冷氣用電；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中央空調系統每運轉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60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分鐘暫停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15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分鐘，箱型冷氣每運轉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22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分鐘暫停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分鐘。實施目的係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藉由控制空調主機或冷氣壓縮機之輪流關閉，</w:t>
            </w: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以抑低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系統尖峰負載與節約用電。</w:t>
            </w:r>
          </w:p>
        </w:tc>
      </w:tr>
    </w:tbl>
    <w:p w:rsidR="000E3822" w:rsidRPr="009E7902" w:rsidRDefault="000C0528" w:rsidP="004F6F22">
      <w:pPr>
        <w:pStyle w:val="a3"/>
        <w:numPr>
          <w:ilvl w:val="0"/>
          <w:numId w:val="38"/>
        </w:numPr>
        <w:spacing w:line="500" w:lineRule="exact"/>
        <w:ind w:leftChars="0" w:left="462" w:hanging="3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節約能源</w:t>
      </w:r>
    </w:p>
    <w:p w:rsidR="00D5399E" w:rsidRPr="009E7902" w:rsidRDefault="00917AD5" w:rsidP="006F2F4D">
      <w:pPr>
        <w:pStyle w:val="a3"/>
        <w:numPr>
          <w:ilvl w:val="0"/>
          <w:numId w:val="56"/>
        </w:numPr>
        <w:spacing w:line="460" w:lineRule="exact"/>
        <w:ind w:leftChars="0" w:left="709" w:hanging="283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節電獎勵措施</w:t>
      </w:r>
    </w:p>
    <w:p w:rsidR="00917AD5" w:rsidRPr="009E7902" w:rsidRDefault="00917AD5" w:rsidP="006F2F4D">
      <w:pPr>
        <w:pStyle w:val="a3"/>
        <w:numPr>
          <w:ilvl w:val="1"/>
          <w:numId w:val="24"/>
        </w:numPr>
        <w:snapToGrid w:val="0"/>
        <w:spacing w:line="460" w:lineRule="exact"/>
        <w:ind w:leftChars="0" w:left="993" w:hanging="28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為鼓勵民眾將節約能源落實於生活中，形成省電的文化與習慣，</w:t>
      </w:r>
      <w:r w:rsidR="00C43D95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台電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公司針對住宅用戶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含住宅公共設施用戶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及國中小學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訂定節電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獎勵措施。</w:t>
      </w:r>
    </w:p>
    <w:p w:rsidR="00D5399E" w:rsidRPr="009E7902" w:rsidRDefault="00917AD5" w:rsidP="006F2F4D">
      <w:pPr>
        <w:pStyle w:val="a3"/>
        <w:numPr>
          <w:ilvl w:val="1"/>
          <w:numId w:val="24"/>
        </w:numPr>
        <w:snapToGrid w:val="0"/>
        <w:spacing w:line="460" w:lineRule="exact"/>
        <w:ind w:leftChars="0" w:left="993" w:hanging="28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本措施自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97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月起實施以來持續推陳出新，如</w:t>
      </w:r>
      <w:r w:rsidR="00027C34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103</w:t>
      </w:r>
      <w:r w:rsidR="00027C34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027C34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027C34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027C34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</w:t>
      </w:r>
      <w:proofErr w:type="gramStart"/>
      <w:r w:rsidR="00027C34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="00C307A7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適用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用戶當期用電與去年同期用電比較後有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省電者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，每節省一度電可獲得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0.6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元獎勵金，如每期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獎勵金低於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84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元者，按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84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元計算；適用用戶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如屬電業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法第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條所稱使用維生器材及必要生活輔具之身障家庭用戶，如每期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獎勵金低於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100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元者，按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100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元計算。節電獎勵金於當期電費中扣除，每期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獎勵金以用戶當期電費為上限。</w:t>
      </w:r>
    </w:p>
    <w:p w:rsidR="00EF561A" w:rsidRPr="009E7902" w:rsidRDefault="00EF561A" w:rsidP="006F2F4D">
      <w:pPr>
        <w:pStyle w:val="a3"/>
        <w:numPr>
          <w:ilvl w:val="0"/>
          <w:numId w:val="50"/>
        </w:numPr>
        <w:snapToGrid w:val="0"/>
        <w:spacing w:line="460" w:lineRule="exact"/>
        <w:ind w:leftChars="177" w:left="708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多元宣導管道</w:t>
      </w:r>
    </w:p>
    <w:p w:rsidR="0094436C" w:rsidRPr="009E7902" w:rsidRDefault="00EF561A" w:rsidP="006F2F4D">
      <w:pPr>
        <w:pStyle w:val="a3"/>
        <w:snapToGrid w:val="0"/>
        <w:spacing w:line="460" w:lineRule="exact"/>
        <w:ind w:leftChars="295" w:left="708" w:firstLine="6"/>
        <w:jc w:val="both"/>
        <w:rPr>
          <w:rFonts w:ascii="Times New Roman" w:eastAsia="標楷體" w:hAnsi="Times New Roman" w:cs="Times New Roman"/>
          <w:strike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在全球能源匱乏及能源價格高漲情況下，供電成本逐年攀</w:t>
      </w:r>
      <w:r w:rsidR="00C90C8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升</w:t>
      </w:r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，為配合政府積極推動全民</w:t>
      </w:r>
      <w:proofErr w:type="gramStart"/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節能減碳政策</w:t>
      </w:r>
      <w:proofErr w:type="gramEnd"/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與全國電力負載抑低需求，讓民眾了解節約用電</w:t>
      </w:r>
      <w:r w:rsidR="00C90C8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</w:t>
      </w:r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法與相關資訊，並推廣</w:t>
      </w:r>
      <w:r w:rsidR="00E6107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台電公司</w:t>
      </w:r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各項措施，</w:t>
      </w:r>
      <w:r w:rsidR="00C90C8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台電公司</w:t>
      </w:r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藉由多元化方式進行節約能源</w:t>
      </w:r>
      <w:r w:rsidR="00C90C8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宣導</w:t>
      </w:r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，期能塑造節能風氣</w:t>
      </w:r>
      <w:r w:rsidR="00C90C8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宣導對象</w:t>
      </w:r>
      <w:r w:rsidR="00C90C8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之區分</w:t>
      </w:r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及訂定</w:t>
      </w:r>
      <w:r w:rsidR="00C90C8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="0094436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每年目標分述如下：</w:t>
      </w:r>
    </w:p>
    <w:p w:rsidR="0094436C" w:rsidRPr="009E7902" w:rsidRDefault="0094436C" w:rsidP="006F2F4D">
      <w:pPr>
        <w:pStyle w:val="a3"/>
        <w:numPr>
          <w:ilvl w:val="0"/>
          <w:numId w:val="21"/>
        </w:numPr>
        <w:snapToGrid w:val="0"/>
        <w:spacing w:line="460" w:lineRule="exact"/>
        <w:ind w:leftChars="0" w:left="1134" w:hanging="42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一般用戶：</w:t>
      </w:r>
    </w:p>
    <w:p w:rsidR="0094436C" w:rsidRPr="009E7902" w:rsidRDefault="0094436C" w:rsidP="006F2F4D">
      <w:pPr>
        <w:pStyle w:val="a3"/>
        <w:numPr>
          <w:ilvl w:val="0"/>
          <w:numId w:val="22"/>
        </w:numPr>
        <w:snapToGrid w:val="0"/>
        <w:spacing w:line="460" w:lineRule="exact"/>
        <w:ind w:leftChars="0" w:left="851" w:firstLine="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辦理各項節約用電宣導會</w:t>
      </w:r>
      <w:r w:rsidR="00C90C8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目標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1,200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場。</w:t>
      </w:r>
    </w:p>
    <w:p w:rsidR="00E139E0" w:rsidRPr="009E7902" w:rsidRDefault="0094436C" w:rsidP="006F2F4D">
      <w:pPr>
        <w:pStyle w:val="a3"/>
        <w:numPr>
          <w:ilvl w:val="0"/>
          <w:numId w:val="22"/>
        </w:numPr>
        <w:snapToGrid w:val="0"/>
        <w:spacing w:line="460" w:lineRule="exact"/>
        <w:ind w:leftChars="0" w:hanging="32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辦理空調節約用電宣導</w:t>
      </w:r>
      <w:r w:rsidR="00C90C83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目標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2,300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家。</w:t>
      </w:r>
    </w:p>
    <w:p w:rsidR="0094436C" w:rsidRPr="009E7902" w:rsidRDefault="0094436C" w:rsidP="006F2F4D">
      <w:pPr>
        <w:pStyle w:val="a3"/>
        <w:numPr>
          <w:ilvl w:val="0"/>
          <w:numId w:val="21"/>
        </w:numPr>
        <w:snapToGrid w:val="0"/>
        <w:spacing w:line="460" w:lineRule="exact"/>
        <w:ind w:leftChars="0" w:left="1134" w:hanging="42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</w:t>
      </w:r>
      <w:r w:rsidR="009F2BB7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業用戶：</w:t>
      </w:r>
    </w:p>
    <w:p w:rsidR="0094436C" w:rsidRPr="009E7902" w:rsidRDefault="0094436C" w:rsidP="006F2F4D">
      <w:pPr>
        <w:pStyle w:val="a3"/>
        <w:numPr>
          <w:ilvl w:val="0"/>
          <w:numId w:val="23"/>
        </w:numPr>
        <w:snapToGrid w:val="0"/>
        <w:spacing w:line="460" w:lineRule="exact"/>
        <w:ind w:leftChars="0" w:left="1560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</w:t>
      </w:r>
      <w:r w:rsidR="0014614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100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以上用戶訪問</w:t>
      </w:r>
      <w:r w:rsidR="0014614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目標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5,000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戶，透過</w:t>
      </w:r>
      <w:r w:rsidR="0014614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台電公司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各區營業處實施宣導作業，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另藉由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「節約能源追蹤查核系統」控管各區營業處執行情形及紀錄，亦</w:t>
      </w:r>
      <w:r w:rsidR="0014614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方便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宣導人員篩選</w:t>
      </w:r>
      <w:r w:rsidR="0014614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100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以上用戶目前節能情形，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俾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利各區營業處宣導同仁更有效率針對用戶宣導。</w:t>
      </w:r>
    </w:p>
    <w:p w:rsidR="0094436C" w:rsidRPr="009E7902" w:rsidRDefault="0094436C" w:rsidP="006F2F4D">
      <w:pPr>
        <w:pStyle w:val="a3"/>
        <w:numPr>
          <w:ilvl w:val="0"/>
          <w:numId w:val="23"/>
        </w:numPr>
        <w:snapToGrid w:val="0"/>
        <w:spacing w:line="460" w:lineRule="exact"/>
        <w:ind w:leftChars="413" w:left="1559" w:hangingChars="203" w:hanging="56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每年定期舉辦「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高壓用戶用電技術研討會」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場及「空調運用技術研討會」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場，聘請</w:t>
      </w:r>
      <w:r w:rsidR="0014614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具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專業之講師與用戶經驗交流</w:t>
      </w:r>
      <w:r w:rsidR="0014614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分享節能</w:t>
      </w:r>
      <w:r w:rsidR="0014614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法、設備效益及機電設備故障排除及維護等。</w:t>
      </w:r>
    </w:p>
    <w:p w:rsidR="00EF561A" w:rsidRPr="009E7902" w:rsidRDefault="00EF561A" w:rsidP="006F2F4D">
      <w:pPr>
        <w:pStyle w:val="a3"/>
        <w:numPr>
          <w:ilvl w:val="0"/>
          <w:numId w:val="51"/>
        </w:numPr>
        <w:snapToGrid w:val="0"/>
        <w:spacing w:line="460" w:lineRule="exact"/>
        <w:ind w:leftChars="0" w:left="709" w:hanging="28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創意節電競賽活動</w:t>
      </w:r>
    </w:p>
    <w:p w:rsidR="00BC0B7D" w:rsidRPr="009E7902" w:rsidRDefault="00BC0B7D" w:rsidP="006F2F4D">
      <w:pPr>
        <w:pStyle w:val="a3"/>
        <w:snapToGrid w:val="0"/>
        <w:spacing w:line="460" w:lineRule="exact"/>
        <w:ind w:leftChars="0" w:left="709" w:hanging="2"/>
        <w:jc w:val="both"/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為持續鼓勵民眾節能</w:t>
      </w:r>
      <w:proofErr w:type="gramStart"/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減碳，</w:t>
      </w:r>
      <w:proofErr w:type="gramEnd"/>
      <w:r w:rsidR="00C43D95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台電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公司</w:t>
      </w:r>
      <w:r w:rsidR="00C30F39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自</w:t>
      </w:r>
      <w:r w:rsidR="00C30F39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102</w:t>
      </w:r>
      <w:r w:rsidR="00C30F39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年起即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持續辦理「節電有你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 xml:space="preserve"> 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台電有禮」全民節電運動，活動</w:t>
      </w:r>
      <w:r w:rsidR="00C30F39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項目與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適用對象年年擴增，</w:t>
      </w:r>
      <w:r w:rsidR="00F01D86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去</w:t>
      </w:r>
      <w:r w:rsidR="00F01D86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(106)</w:t>
      </w:r>
      <w:r w:rsidR="00F01D86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年舉辦「</w:t>
      </w:r>
      <w:proofErr w:type="gramStart"/>
      <w:r w:rsidR="00F01D86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住商型簡易</w:t>
      </w:r>
      <w:proofErr w:type="gramEnd"/>
      <w:r w:rsidR="00F01D86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時間電價抽獎」、「夏季節電獎勵金加碼活動」、「節電抽獎」、「有獎徵答」、「親戚朋友鬥陣來省電競賽及抽獎」、「</w:t>
      </w:r>
      <w:proofErr w:type="gramStart"/>
      <w:r w:rsidR="00F01D86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需量競價</w:t>
      </w:r>
      <w:proofErr w:type="gramEnd"/>
      <w:r w:rsidR="00F01D86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措施競賽及抽獎」、「中小企業節電競賽」、「國民中學節約用電戲劇競賽」及</w:t>
      </w:r>
      <w:r w:rsidR="00F01D86" w:rsidRPr="009E7902">
        <w:rPr>
          <w:rFonts w:ascii="Times New Roman" w:eastAsia="新細明體" w:hAnsi="Times New Roman" w:cs="Times New Roman"/>
          <w:snapToGrid w:val="0"/>
          <w:color w:val="000000" w:themeColor="text1"/>
          <w:sz w:val="28"/>
          <w:szCs w:val="32"/>
        </w:rPr>
        <w:t>「</w:t>
      </w:r>
      <w:r w:rsidR="00F01D86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節電多媒體創意競賽」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等活動，藉</w:t>
      </w:r>
      <w:r w:rsidR="009444E5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以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推動節能減碳，鼓勵民眾節約用電，以互動方式，透過多元化的節電抽獎及競賽活動項目，讓民眾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體認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瞭解節約用電的重要性，並對節能減碳、愛地球之議題加以關切與重視。</w:t>
      </w:r>
    </w:p>
    <w:p w:rsidR="00BC0B7D" w:rsidRPr="009E7902" w:rsidRDefault="00BC0B7D" w:rsidP="006F2F4D">
      <w:pPr>
        <w:pStyle w:val="a3"/>
        <w:numPr>
          <w:ilvl w:val="0"/>
          <w:numId w:val="52"/>
        </w:numPr>
        <w:snapToGrid w:val="0"/>
        <w:spacing w:line="460" w:lineRule="exact"/>
        <w:ind w:leftChars="177" w:left="709" w:hanging="28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節約用電與需量反應措施宣導文宣資料</w:t>
      </w:r>
    </w:p>
    <w:p w:rsidR="00BC68BE" w:rsidRPr="009E7902" w:rsidRDefault="00BC0B7D" w:rsidP="006F2F4D">
      <w:pPr>
        <w:pStyle w:val="a3"/>
        <w:snapToGrid w:val="0"/>
        <w:spacing w:beforeLines="25" w:before="90" w:line="46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為配合政府積極推動全民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節能減碳政策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與全國電力負載抑低需求，讓民眾了解節約用電</w:t>
      </w:r>
      <w:r w:rsidR="00806A5F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法與相關資訊，並推廣台電公司各項需量反應措施，</w:t>
      </w:r>
      <w:r w:rsidR="00D94E6A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台電公司每年印製大量文宣品，供</w:t>
      </w:r>
      <w:r w:rsidR="00806A5F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="00D94E6A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區營業處推廣</w:t>
      </w:r>
      <w:r w:rsidR="00806A5F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宣導</w:t>
      </w:r>
      <w:r w:rsidR="00D94E6A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及民眾索取，各類文宣說明如下：</w:t>
      </w:r>
    </w:p>
    <w:p w:rsidR="00BC68BE" w:rsidRPr="009E7902" w:rsidRDefault="00BC0B7D" w:rsidP="006F2F4D">
      <w:pPr>
        <w:pStyle w:val="a3"/>
        <w:numPr>
          <w:ilvl w:val="0"/>
          <w:numId w:val="27"/>
        </w:numPr>
        <w:snapToGrid w:val="0"/>
        <w:spacing w:afterLines="25" w:after="90" w:line="460" w:lineRule="exact"/>
        <w:ind w:leftChars="293" w:left="989" w:hangingChars="102" w:hanging="28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</w:t>
      </w:r>
      <w:r w:rsidR="00D0362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約用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電宣導文宣</w:t>
      </w:r>
      <w:r w:rsidR="00D94E6A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包含家庭節電的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小撇步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、冷氣機節約用電、電冰箱節約用電、照明電器節約用電、學校場所節約用電、商業場所節約用電、工廠節約用電、建築物節約能源簡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介及減輕無效電力提高功率因數</w:t>
      </w:r>
      <w:r w:rsidR="00BC68BE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C0B7D" w:rsidRPr="009E7902" w:rsidRDefault="00BC0B7D" w:rsidP="006F2F4D">
      <w:pPr>
        <w:pStyle w:val="a3"/>
        <w:numPr>
          <w:ilvl w:val="0"/>
          <w:numId w:val="27"/>
        </w:numPr>
        <w:snapToGrid w:val="0"/>
        <w:spacing w:afterLines="25" w:after="90" w:line="460" w:lineRule="exact"/>
        <w:ind w:leftChars="296" w:left="990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需量反應措施宣導文宣</w:t>
      </w:r>
      <w:r w:rsidR="00D94E6A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包含高壓用戶與時間電價、低壓用戶選用時間電價、表燈用戶選用時間電價、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儲冷式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空調系統離峰用電措施、空調暫停用電措施、減少用電措施及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需量競價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措施</w:t>
      </w:r>
      <w:r w:rsidR="002C651A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住商型簡易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時間電價，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俾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利台電公司各區營業處之節電宣導與負載管理措施</w:t>
      </w:r>
      <w:r w:rsidR="00806A5F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推廣。</w:t>
      </w:r>
    </w:p>
    <w:p w:rsidR="00FC6EF0" w:rsidRPr="009E7902" w:rsidRDefault="00FC6EF0" w:rsidP="006F2F4D">
      <w:pPr>
        <w:pStyle w:val="a3"/>
        <w:numPr>
          <w:ilvl w:val="0"/>
          <w:numId w:val="53"/>
        </w:numPr>
        <w:tabs>
          <w:tab w:val="left" w:pos="709"/>
        </w:tabs>
        <w:snapToGrid w:val="0"/>
        <w:spacing w:afterLines="25" w:after="90" w:line="460" w:lineRule="exact"/>
        <w:ind w:leftChars="177" w:left="425" w:firstLine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持續進行電費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帳單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改版設計，引導用戶自主節電</w:t>
      </w:r>
    </w:p>
    <w:p w:rsidR="00FC6EF0" w:rsidRPr="009E7902" w:rsidRDefault="00FC6EF0" w:rsidP="006F2F4D">
      <w:pPr>
        <w:pStyle w:val="a3"/>
        <w:numPr>
          <w:ilvl w:val="0"/>
          <w:numId w:val="26"/>
        </w:numPr>
        <w:spacing w:beforeLines="25" w:before="90" w:afterLines="25" w:after="90" w:line="460" w:lineRule="exact"/>
        <w:ind w:leftChars="295" w:left="1134" w:hangingChars="152" w:hanging="426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為加強宣導節能意識，台電公司自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103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9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月起於表燈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非時間電價之電費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帳單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中增加列示同期同地區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郵遞區號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3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碼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同用電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種類</w:t>
      </w:r>
      <w:r w:rsidR="00806A5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用戶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之平均用電度數，藉自己</w:t>
      </w:r>
      <w:r w:rsidR="00806A5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與該等用戶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之比較，喚起用戶節電意識，提醒自我節約用電，以達節電之效。</w:t>
      </w:r>
    </w:p>
    <w:p w:rsidR="00FC6EF0" w:rsidRPr="009E7902" w:rsidRDefault="00FC6EF0" w:rsidP="006F2F4D">
      <w:pPr>
        <w:pStyle w:val="a3"/>
        <w:numPr>
          <w:ilvl w:val="0"/>
          <w:numId w:val="26"/>
        </w:numPr>
        <w:spacing w:beforeLines="25" w:before="90" w:afterLines="25" w:after="90" w:line="460" w:lineRule="exact"/>
        <w:ind w:leftChars="294" w:left="1134" w:hangingChars="153" w:hanging="428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另為加強比較競爭心理，</w:t>
      </w:r>
      <w:r w:rsidR="00806A5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提高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用戶節電意識，以</w:t>
      </w:r>
      <w:r w:rsidR="00806A5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促成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實際節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電行為，於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104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5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月起縮小同期同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地區同用電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種類</w:t>
      </w:r>
      <w:r w:rsidR="00806A5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用戶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之平均用電度數計算範圍，以「同棟大樓」或「同郵遞區號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5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碼」之平均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用電度數列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示，讓用戶能更貼切知道其用電量與</w:t>
      </w:r>
      <w:r w:rsidR="00D7538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相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同</w:t>
      </w:r>
      <w:r w:rsidR="00D75388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用電</w:t>
      </w:r>
      <w:r w:rsidR="00615BCB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用戶</w:t>
      </w:r>
      <w:r w:rsidR="00BC603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之</w:t>
      </w:r>
      <w:r w:rsidR="00615BCB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比較，以達用戶主動性節約用電</w:t>
      </w:r>
      <w:r w:rsidR="00BC603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之目的</w:t>
      </w:r>
      <w:r w:rsidR="00615BCB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，並使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節能效果大幅提升。</w:t>
      </w:r>
    </w:p>
    <w:p w:rsidR="00D75388" w:rsidRPr="009E7902" w:rsidRDefault="00D75388" w:rsidP="006F2F4D">
      <w:pPr>
        <w:pStyle w:val="a3"/>
        <w:numPr>
          <w:ilvl w:val="0"/>
          <w:numId w:val="54"/>
        </w:numPr>
        <w:tabs>
          <w:tab w:val="left" w:pos="709"/>
        </w:tabs>
        <w:spacing w:line="460" w:lineRule="exact"/>
        <w:ind w:leftChars="0" w:left="850" w:hanging="425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提供可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視化用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電資料，促進節電及需量反應成效</w:t>
      </w:r>
    </w:p>
    <w:p w:rsidR="00D75388" w:rsidRPr="009E7902" w:rsidRDefault="00D75388" w:rsidP="006F2F4D">
      <w:pPr>
        <w:pStyle w:val="a3"/>
        <w:numPr>
          <w:ilvl w:val="1"/>
          <w:numId w:val="25"/>
        </w:numPr>
        <w:spacing w:line="460" w:lineRule="exact"/>
        <w:ind w:leftChars="295" w:left="992" w:hanging="284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提供高壓用戶服務入口網站服務，高壓用戶可使用</w:t>
      </w:r>
      <w:r w:rsidR="00BC603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網站提供之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用戶資訊、用電管理及需量反應負載管理措施試算等服務</w:t>
      </w:r>
      <w:r w:rsidR="00BC603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。該等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資訊可</w:t>
      </w:r>
      <w:r w:rsidR="00BC603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使用戶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了解自身用電行為，協助用戶自主電能管理及促進參與需量反應負載管理措施。</w:t>
      </w:r>
    </w:p>
    <w:p w:rsidR="00D75388" w:rsidRPr="009E7902" w:rsidRDefault="00D75388" w:rsidP="006F2F4D">
      <w:pPr>
        <w:pStyle w:val="a3"/>
        <w:numPr>
          <w:ilvl w:val="1"/>
          <w:numId w:val="25"/>
        </w:numPr>
        <w:spacing w:beforeLines="25" w:before="90" w:afterLines="25" w:after="90" w:line="460" w:lineRule="exact"/>
        <w:ind w:leftChars="295" w:left="992" w:hanging="284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另於台電</w:t>
      </w:r>
      <w:proofErr w:type="gramStart"/>
      <w:r w:rsidR="002C651A" w:rsidRPr="009E790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公司</w:t>
      </w:r>
      <w:r w:rsidR="007806D7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官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網</w:t>
      </w:r>
      <w:proofErr w:type="gramEnd"/>
      <w:r w:rsidR="00BC603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「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網路櫃台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/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線上查詢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/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電費查詢」增加用電與電費曲線圖及提高網頁互動性，以提</w:t>
      </w:r>
      <w:r w:rsidR="00BC603F"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升</w:t>
      </w:r>
      <w:r w:rsidRPr="009E79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用戶興趣，促使民眾節電。</w:t>
      </w:r>
    </w:p>
    <w:p w:rsidR="00C30F39" w:rsidRPr="009E7902" w:rsidRDefault="00C30F39" w:rsidP="006F2F4D">
      <w:pPr>
        <w:pStyle w:val="a3"/>
        <w:numPr>
          <w:ilvl w:val="0"/>
          <w:numId w:val="55"/>
        </w:numPr>
        <w:snapToGrid w:val="0"/>
        <w:spacing w:beforeLines="25" w:before="90" w:afterLines="25" w:after="90" w:line="460" w:lineRule="exact"/>
        <w:ind w:leftChars="0" w:left="709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配合政府</w:t>
      </w:r>
      <w:r w:rsidR="00BC603F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推動節電計畫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政策，</w:t>
      </w:r>
      <w:r w:rsidR="007643DE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揭露各縣市用電資訊</w:t>
      </w:r>
    </w:p>
    <w:p w:rsidR="00EF561A" w:rsidRPr="009E7902" w:rsidRDefault="007643DE" w:rsidP="006F2F4D">
      <w:pPr>
        <w:pStyle w:val="a3"/>
        <w:snapToGrid w:val="0"/>
        <w:spacing w:beforeLines="25" w:before="90" w:afterLines="25" w:after="90" w:line="46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為配合</w:t>
      </w:r>
      <w:r w:rsidR="00584979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經濟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部</w:t>
      </w:r>
      <w:r w:rsidR="00992501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</w:t>
      </w:r>
      <w:r w:rsidR="002E21D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縣市共</w:t>
      </w:r>
      <w:proofErr w:type="gramStart"/>
      <w:r w:rsidR="002E21D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推住商節</w:t>
      </w:r>
      <w:proofErr w:type="gramEnd"/>
      <w:r w:rsidR="002E21D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電行動</w:t>
      </w:r>
      <w:r w:rsidR="00992501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3D7951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官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網揭露</w:t>
      </w:r>
      <w:proofErr w:type="gramEnd"/>
      <w:r w:rsidR="002E21D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各縣市</w:t>
      </w:r>
      <w:r w:rsidR="002E21D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住商</w:t>
      </w:r>
      <w:r w:rsidR="002E21D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2E21D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含機關及公私立大專院校、服務業部門、住宅部門及農林漁牧業</w:t>
      </w:r>
      <w:r w:rsidR="002E21D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2E21D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及工業用電資訊，供各縣市政府或民眾查詢或下載，以利進行用電資訊分析。</w:t>
      </w:r>
    </w:p>
    <w:p w:rsidR="00B10B14" w:rsidRPr="009E7902" w:rsidRDefault="00B10B14" w:rsidP="006F2F4D">
      <w:pPr>
        <w:pStyle w:val="2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8" w:name="_Toc515448928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</w:t>
      </w:r>
      <w:r w:rsidR="001D2984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171664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54558E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成效</w:t>
      </w:r>
      <w:bookmarkEnd w:id="8"/>
    </w:p>
    <w:p w:rsidR="00FE55B2" w:rsidRPr="009E7902" w:rsidRDefault="00FE55B2" w:rsidP="00AB186E">
      <w:pPr>
        <w:pStyle w:val="a3"/>
        <w:numPr>
          <w:ilvl w:val="0"/>
          <w:numId w:val="39"/>
        </w:numPr>
        <w:spacing w:line="500" w:lineRule="exact"/>
        <w:ind w:leftChars="0" w:left="482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9" w:name="_Hlk519606478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需量反應</w:t>
      </w:r>
    </w:p>
    <w:p w:rsidR="0099486E" w:rsidRPr="009E7902" w:rsidRDefault="00B420AB" w:rsidP="00077DE4">
      <w:pPr>
        <w:pStyle w:val="a3"/>
        <w:numPr>
          <w:ilvl w:val="0"/>
          <w:numId w:val="60"/>
        </w:numPr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0" w:name="_Hlk519606579"/>
      <w:bookmarkEnd w:id="9"/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需量反應措施</w:t>
      </w:r>
      <w:bookmarkEnd w:id="10"/>
    </w:p>
    <w:p w:rsidR="00B10B14" w:rsidRPr="009E7902" w:rsidRDefault="0099486E" w:rsidP="006F2F4D">
      <w:pPr>
        <w:pStyle w:val="a3"/>
        <w:numPr>
          <w:ilvl w:val="0"/>
          <w:numId w:val="61"/>
        </w:numPr>
        <w:spacing w:line="460" w:lineRule="exact"/>
        <w:ind w:leftChars="0" w:left="1145" w:hanging="35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需量反應措施實施已逾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年，對於均衡系統負載及減緩尖峰時間電力需求成長壓力助益甚巨。經統計，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年系統尖峰負載為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3,626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，離峰負載為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2,516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，二者比例為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0.69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，與</w:t>
      </w:r>
      <w:r w:rsidR="00F21DF0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F21DF0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年之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0.67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相較，離峰負載占比有上升趨勢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，顯示轉移尖峰及充分利用離峰用電的觀念已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逐漸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落實。</w:t>
      </w:r>
      <w:bookmarkStart w:id="11" w:name="_Hlk519603277"/>
    </w:p>
    <w:p w:rsidR="0099486E" w:rsidRPr="009E7902" w:rsidRDefault="0099486E" w:rsidP="0099486E">
      <w:pPr>
        <w:pStyle w:val="ad"/>
        <w:keepNext/>
        <w:ind w:left="1146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2" w:name="_Toc520301688"/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表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</w:instrTex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 xml:space="preserve">SEQ </w:instrTex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表</w:instrTex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 xml:space="preserve"> \* ARABIC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</w:instrTex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separate"/>
      </w:r>
      <w:r w:rsidR="00E156FC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歷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年離峰負載占比</w:t>
      </w:r>
      <w:bookmarkEnd w:id="12"/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710"/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9E7902" w:rsidRPr="009E7902" w:rsidTr="0099486E">
        <w:trPr>
          <w:trHeight w:val="563"/>
        </w:trPr>
        <w:tc>
          <w:tcPr>
            <w:tcW w:w="1416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年度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97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98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99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100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101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102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103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104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105</w:t>
            </w:r>
          </w:p>
        </w:tc>
        <w:tc>
          <w:tcPr>
            <w:tcW w:w="729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106</w:t>
            </w:r>
          </w:p>
        </w:tc>
      </w:tr>
      <w:tr w:rsidR="009E7902" w:rsidRPr="009E7902" w:rsidTr="0099486E">
        <w:tc>
          <w:tcPr>
            <w:tcW w:w="1416" w:type="dxa"/>
            <w:vAlign w:val="center"/>
          </w:tcPr>
          <w:p w:rsidR="0099486E" w:rsidRPr="009E7902" w:rsidRDefault="0099486E" w:rsidP="009948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  <w:szCs w:val="28"/>
              </w:rPr>
              <w:t>離峰負載</w:t>
            </w:r>
          </w:p>
          <w:p w:rsidR="0099486E" w:rsidRPr="009E7902" w:rsidRDefault="0099486E" w:rsidP="009948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  <w:szCs w:val="28"/>
              </w:rPr>
              <w:t>占比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0.67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0.68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0.69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0.68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0.69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0.69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0.69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0.69</w:t>
            </w:r>
          </w:p>
        </w:tc>
        <w:tc>
          <w:tcPr>
            <w:tcW w:w="728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0.69</w:t>
            </w:r>
          </w:p>
        </w:tc>
        <w:tc>
          <w:tcPr>
            <w:tcW w:w="729" w:type="dxa"/>
            <w:vAlign w:val="center"/>
          </w:tcPr>
          <w:p w:rsidR="0099486E" w:rsidRPr="009E7902" w:rsidRDefault="0099486E" w:rsidP="0099486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</w:rPr>
              <w:t>0.69</w:t>
            </w:r>
          </w:p>
        </w:tc>
      </w:tr>
    </w:tbl>
    <w:bookmarkEnd w:id="11"/>
    <w:p w:rsidR="00FA6A06" w:rsidRPr="009E7902" w:rsidRDefault="00461DA2" w:rsidP="006F2F4D">
      <w:pPr>
        <w:pStyle w:val="a3"/>
        <w:numPr>
          <w:ilvl w:val="0"/>
          <w:numId w:val="61"/>
        </w:numPr>
        <w:spacing w:line="460" w:lineRule="exact"/>
        <w:ind w:leftChars="0" w:left="1145" w:hanging="35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8,760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小時之負載持續曲線，前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1%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時段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約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88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CD258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之尖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峰負載差額為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87.4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萬瓩，相較於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105 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年前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1%</w:t>
      </w:r>
      <w:r w:rsidR="00CD258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尖</w:t>
      </w:r>
      <w:bookmarkStart w:id="13" w:name="_GoBack"/>
      <w:bookmarkEnd w:id="13"/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峰小時負載差額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(139.2 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萬瓩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減少約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51.8 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萬瓩，且為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10 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年來最低，應係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106 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年持續運用靈活之需求面負載管理策略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如需量競價等措施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之成效</w:t>
      </w:r>
      <w:r w:rsidRPr="009E7902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。</w:t>
      </w:r>
    </w:p>
    <w:p w:rsidR="0099486E" w:rsidRPr="009E7902" w:rsidRDefault="0099486E" w:rsidP="00077DE4">
      <w:pPr>
        <w:pStyle w:val="a3"/>
        <w:numPr>
          <w:ilvl w:val="0"/>
          <w:numId w:val="61"/>
        </w:numPr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年執行成效部分，經全公司積極擴大推廣，需量反應措施最大申請戶數為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1,664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戶</w:t>
      </w:r>
      <w:bookmarkStart w:id="14" w:name="_Hlk513650250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bookmarkEnd w:id="14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申請容量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212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，已達成申請量目標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200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。由於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月開始持續高溫，造成全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用電負載屢創新高，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日尖峰備轉容量率僅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1.72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％，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需量競價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措施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當日抑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低實績為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39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，其他減少用電措施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當日抑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低實績為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87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，兩者合計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，對備轉容量率貢獻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3.41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％；另於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尖載日備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轉容量率僅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3.17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％，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當日抑低用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118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瓩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，足見需量反應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對於抑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低我國尖峰負載與穩定供電有顯著貢獻。</w:t>
      </w:r>
    </w:p>
    <w:p w:rsidR="00B420AB" w:rsidRPr="009E7902" w:rsidRDefault="00B420AB" w:rsidP="00B420AB">
      <w:pPr>
        <w:spacing w:line="500" w:lineRule="exact"/>
        <w:ind w:firstLineChars="152" w:firstLine="4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proofErr w:type="gramStart"/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住商型簡易</w:t>
      </w:r>
      <w:proofErr w:type="gramEnd"/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時間電價</w:t>
      </w:r>
    </w:p>
    <w:p w:rsidR="00642D74" w:rsidRPr="009E7902" w:rsidRDefault="00E94216" w:rsidP="0099486E">
      <w:pPr>
        <w:pStyle w:val="a3"/>
        <w:spacing w:line="500" w:lineRule="exact"/>
        <w:ind w:leftChars="0" w:left="90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為提供住商用戶更多元化的電價選擇及擴大時間電價的參與率，共同為抑低尖峰負載努力，針對住宅、小商店推出</w:t>
      </w:r>
      <w:r w:rsidR="009B3E77" w:rsidRPr="009E7902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「</w:t>
      </w:r>
      <w:proofErr w:type="gramStart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住商型簡易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時間電價</w:t>
      </w:r>
      <w:r w:rsidR="009B3E77" w:rsidRPr="009E7902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」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，並奉經濟部核定自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日實施</w:t>
      </w:r>
      <w:r w:rsidR="009B3E77" w:rsidRPr="009E7902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。</w:t>
      </w:r>
    </w:p>
    <w:p w:rsidR="00E94216" w:rsidRPr="009E7902" w:rsidRDefault="00A4796A" w:rsidP="0099486E">
      <w:pPr>
        <w:pStyle w:val="a3"/>
        <w:spacing w:line="500" w:lineRule="exact"/>
        <w:ind w:leftChars="0" w:left="90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為方便用戶評估是否適用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電價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方案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  <w:r w:rsidR="00E2615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</w:t>
      </w:r>
      <w:r w:rsidR="00E2615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</w:t>
      </w:r>
      <w:proofErr w:type="gramStart"/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公司官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網提供</w:t>
      </w:r>
      <w:proofErr w:type="gramEnd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試算評估服務，並於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E2615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本系統除</w:t>
      </w:r>
      <w:r w:rsidR="006C62DE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家</w:t>
      </w:r>
      <w:r w:rsidR="009E3437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庭</w:t>
      </w:r>
      <w:r w:rsidR="009E3437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小商店之簡易及詳細試算評估外，</w:t>
      </w:r>
      <w:r w:rsidR="009E3437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年新增</w:t>
      </w:r>
      <w:r w:rsidR="009E3437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示範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案例供民眾參考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="00B00C1B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</w:t>
      </w:r>
      <w:r w:rsidR="00FC069A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積極</w:t>
      </w:r>
      <w:r w:rsidR="00382474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擴大推廣下</w:t>
      </w:r>
      <w:r w:rsidR="00382474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191E9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191E9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191E9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91E9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="00191E9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月底</w:t>
      </w:r>
      <w:proofErr w:type="gramStart"/>
      <w:r w:rsidR="00191E9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</w:t>
      </w:r>
      <w:proofErr w:type="gramEnd"/>
      <w:r w:rsidR="00C5023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超過</w:t>
      </w:r>
      <w:r w:rsidR="00191E9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191E9C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</w:t>
      </w:r>
      <w:r w:rsidR="002C651A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7,000</w:t>
      </w:r>
      <w:r w:rsidR="009C35A2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戶</w:t>
      </w:r>
      <w:r w:rsidR="00C50236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選用，未來將持續向用戶宣導推廣。</w:t>
      </w:r>
    </w:p>
    <w:p w:rsidR="00C56337" w:rsidRPr="009E7902" w:rsidRDefault="00EF561A" w:rsidP="006538F0">
      <w:pPr>
        <w:pStyle w:val="a3"/>
        <w:numPr>
          <w:ilvl w:val="0"/>
          <w:numId w:val="39"/>
        </w:numPr>
        <w:spacing w:line="500" w:lineRule="exact"/>
        <w:ind w:leftChars="0" w:left="482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節約能源</w:t>
      </w:r>
    </w:p>
    <w:p w:rsidR="00383A52" w:rsidRPr="009E7902" w:rsidRDefault="00383A52" w:rsidP="001525E6">
      <w:pPr>
        <w:pStyle w:val="a3"/>
        <w:numPr>
          <w:ilvl w:val="0"/>
          <w:numId w:val="19"/>
        </w:numPr>
        <w:spacing w:line="500" w:lineRule="exact"/>
        <w:ind w:leftChars="0" w:left="964" w:hanging="53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節電獎勵措施</w:t>
      </w:r>
    </w:p>
    <w:p w:rsidR="007C6BD7" w:rsidRPr="009E7902" w:rsidRDefault="007C6BD7" w:rsidP="00F5547E">
      <w:pPr>
        <w:pStyle w:val="a3"/>
        <w:spacing w:line="500" w:lineRule="exact"/>
        <w:ind w:leftChars="262" w:left="630" w:hanging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月至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月節電獎勵金達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35.45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億元，節電量為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44.87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億度，約減少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567BC1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37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萬公噸之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CO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排放量</w:t>
      </w:r>
      <w:r w:rsidR="00152038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152038" w:rsidRPr="009E7902">
        <w:rPr>
          <w:rFonts w:eastAsia="標楷體"/>
          <w:color w:val="000000" w:themeColor="text1"/>
          <w:sz w:val="28"/>
          <w:szCs w:val="28"/>
        </w:rPr>
        <w:t>相當於</w:t>
      </w:r>
      <w:r w:rsidR="00152038" w:rsidRPr="009E7902">
        <w:rPr>
          <w:rFonts w:eastAsia="標楷體"/>
          <w:color w:val="000000" w:themeColor="text1"/>
          <w:sz w:val="28"/>
          <w:szCs w:val="28"/>
        </w:rPr>
        <w:t>6,415</w:t>
      </w:r>
      <w:r w:rsidR="00152038" w:rsidRPr="009E7902">
        <w:rPr>
          <w:rFonts w:eastAsia="標楷體"/>
          <w:color w:val="000000" w:themeColor="text1"/>
          <w:sz w:val="28"/>
          <w:szCs w:val="28"/>
        </w:rPr>
        <w:t>座大安森林公園一年之吸附量。</w:t>
      </w:r>
    </w:p>
    <w:p w:rsidR="00EF561A" w:rsidRPr="009E7902" w:rsidRDefault="00EF561A" w:rsidP="00B9431A">
      <w:pPr>
        <w:pStyle w:val="a3"/>
        <w:numPr>
          <w:ilvl w:val="0"/>
          <w:numId w:val="19"/>
        </w:numPr>
        <w:snapToGrid w:val="0"/>
        <w:spacing w:line="500" w:lineRule="exact"/>
        <w:ind w:leftChars="0" w:left="964" w:hanging="53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多元宣導管道</w:t>
      </w:r>
    </w:p>
    <w:p w:rsidR="00EF561A" w:rsidRPr="009E7902" w:rsidRDefault="00EF561A" w:rsidP="00B9431A">
      <w:pPr>
        <w:pStyle w:val="a3"/>
        <w:numPr>
          <w:ilvl w:val="0"/>
          <w:numId w:val="36"/>
        </w:numPr>
        <w:tabs>
          <w:tab w:val="left" w:pos="1276"/>
        </w:tabs>
        <w:snapToGrid w:val="0"/>
        <w:spacing w:line="500" w:lineRule="exact"/>
        <w:ind w:leftChars="235" w:left="850" w:hangingChars="102" w:hanging="28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各項節約用電宣導會、</w:t>
      </w:r>
      <w:r w:rsidR="00BC603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空調節約用電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宣導、百瓩以上用戶訪問、特高壓用戶用電及空調運用技術研討會執行成效如下：</w:t>
      </w:r>
    </w:p>
    <w:p w:rsidR="00EF561A" w:rsidRPr="009E7902" w:rsidRDefault="00BC603F" w:rsidP="00B9431A">
      <w:pPr>
        <w:pStyle w:val="a3"/>
        <w:numPr>
          <w:ilvl w:val="0"/>
          <w:numId w:val="32"/>
        </w:numPr>
        <w:snapToGrid w:val="0"/>
        <w:spacing w:line="500" w:lineRule="exact"/>
        <w:ind w:leftChars="0" w:left="127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辦理</w:t>
      </w:r>
      <w:r w:rsidR="00EF561A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各項節約用電宣導會</w:t>
      </w:r>
      <w:r w:rsidR="00F07DA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1,439</w:t>
      </w:r>
      <w:r w:rsidR="00EF561A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場。</w:t>
      </w:r>
    </w:p>
    <w:p w:rsidR="00EF561A" w:rsidRPr="009E7902" w:rsidRDefault="00BC603F" w:rsidP="00B9431A">
      <w:pPr>
        <w:pStyle w:val="a3"/>
        <w:numPr>
          <w:ilvl w:val="0"/>
          <w:numId w:val="32"/>
        </w:numPr>
        <w:snapToGrid w:val="0"/>
        <w:spacing w:line="500" w:lineRule="exact"/>
        <w:ind w:leftChars="0" w:left="127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辦理</w:t>
      </w:r>
      <w:r w:rsidR="00EF561A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空調節約用電宣導</w:t>
      </w:r>
      <w:r w:rsidR="00F07DA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2,420</w:t>
      </w:r>
      <w:r w:rsidR="00486777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家</w:t>
      </w:r>
      <w:r w:rsidR="00EF561A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。</w:t>
      </w:r>
    </w:p>
    <w:p w:rsidR="00EF561A" w:rsidRPr="009E7902" w:rsidRDefault="00BC603F" w:rsidP="00B9431A">
      <w:pPr>
        <w:pStyle w:val="a3"/>
        <w:numPr>
          <w:ilvl w:val="0"/>
          <w:numId w:val="32"/>
        </w:numPr>
        <w:snapToGrid w:val="0"/>
        <w:spacing w:line="500" w:lineRule="exact"/>
        <w:ind w:leftChars="0" w:left="127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辦理</w:t>
      </w:r>
      <w:r w:rsidR="00EF561A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百瓩以上用戶訪問宣導</w:t>
      </w:r>
      <w:r w:rsidR="00F07DA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5,116</w:t>
      </w:r>
      <w:r w:rsidR="00486777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戶</w:t>
      </w:r>
      <w:r w:rsidR="00EF561A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。</w:t>
      </w:r>
    </w:p>
    <w:p w:rsidR="00EF561A" w:rsidRPr="009E7902" w:rsidRDefault="00EF561A" w:rsidP="00B9431A">
      <w:pPr>
        <w:pStyle w:val="a3"/>
        <w:numPr>
          <w:ilvl w:val="0"/>
          <w:numId w:val="32"/>
        </w:numPr>
        <w:snapToGrid w:val="0"/>
        <w:spacing w:line="500" w:lineRule="exact"/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特高壓用電技術研討會分別於</w:t>
      </w:r>
      <w:r w:rsidR="00BC603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台電公司</w:t>
      </w:r>
      <w:r w:rsidR="00F07DA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鳳山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及</w:t>
      </w:r>
      <w:r w:rsidR="00F07DA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苗栗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區營業處辦理</w:t>
      </w:r>
      <w:r w:rsidR="00BC603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，各有</w:t>
      </w:r>
      <w:r w:rsidR="00F07DA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125</w:t>
      </w:r>
      <w:r w:rsidR="00BC603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人次及</w:t>
      </w:r>
      <w:r w:rsidR="00F07DA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42</w:t>
      </w:r>
      <w:r w:rsidR="00BC603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人次參加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。</w:t>
      </w:r>
    </w:p>
    <w:p w:rsidR="00EF561A" w:rsidRPr="009E7902" w:rsidRDefault="00EF561A" w:rsidP="00B9431A">
      <w:pPr>
        <w:pStyle w:val="a3"/>
        <w:numPr>
          <w:ilvl w:val="0"/>
          <w:numId w:val="32"/>
        </w:numPr>
        <w:snapToGrid w:val="0"/>
        <w:spacing w:line="500" w:lineRule="exact"/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空調運用技術研討會於</w:t>
      </w:r>
      <w:r w:rsidR="00BC603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台電公司</w:t>
      </w:r>
      <w:r w:rsidR="00FC2DCD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台</w:t>
      </w:r>
      <w:r w:rsidR="007477E4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北西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區營業處辦理</w:t>
      </w:r>
      <w:r w:rsidR="00BC603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，</w:t>
      </w:r>
      <w:r w:rsidR="007477E4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86</w:t>
      </w:r>
      <w:r w:rsidR="00BC603F"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人次參加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。</w:t>
      </w:r>
    </w:p>
    <w:p w:rsidR="00EF561A" w:rsidRPr="009E7902" w:rsidRDefault="00EF561A" w:rsidP="002E4BE3">
      <w:pPr>
        <w:pStyle w:val="a3"/>
        <w:numPr>
          <w:ilvl w:val="0"/>
          <w:numId w:val="36"/>
        </w:numPr>
        <w:snapToGrid w:val="0"/>
        <w:spacing w:line="500" w:lineRule="exact"/>
        <w:ind w:leftChars="0" w:left="798" w:hanging="23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lastRenderedPageBreak/>
        <w:t>節約用電與需量反應措施宣導文宣資料</w:t>
      </w:r>
    </w:p>
    <w:p w:rsidR="00EF561A" w:rsidRPr="009E7902" w:rsidRDefault="00EF561A" w:rsidP="002E4BE3">
      <w:pPr>
        <w:pStyle w:val="a3"/>
        <w:snapToGrid w:val="0"/>
        <w:spacing w:line="500" w:lineRule="exact"/>
        <w:ind w:leftChars="354" w:left="850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編印各種節約用電與負載管理宣導資料約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20</w:t>
      </w:r>
      <w:r w:rsidRPr="009E790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t>萬冊，發放民眾參考利用。</w:t>
      </w:r>
    </w:p>
    <w:p w:rsidR="00EF561A" w:rsidRPr="009E7902" w:rsidRDefault="00EF561A" w:rsidP="002E4BE3">
      <w:pPr>
        <w:pStyle w:val="a3"/>
        <w:numPr>
          <w:ilvl w:val="0"/>
          <w:numId w:val="19"/>
        </w:numPr>
        <w:snapToGrid w:val="0"/>
        <w:spacing w:beforeLines="50" w:before="180" w:line="400" w:lineRule="exact"/>
        <w:ind w:leftChars="0" w:hanging="19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創意節電競賽活動</w:t>
      </w:r>
    </w:p>
    <w:p w:rsidR="00B32E37" w:rsidRPr="009E7902" w:rsidRDefault="00B32E37" w:rsidP="00624AB9">
      <w:pPr>
        <w:pStyle w:val="a3"/>
        <w:snapToGrid w:val="0"/>
        <w:spacing w:line="500" w:lineRule="exact"/>
        <w:ind w:leftChars="235" w:left="850" w:hanging="286"/>
        <w:jc w:val="both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</w:pP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(1)</w:t>
      </w:r>
      <w:r w:rsidR="00011731" w:rsidRPr="009E7902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106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年除舉</w:t>
      </w:r>
      <w:r w:rsidR="002C651A" w:rsidRPr="009E7902">
        <w:rPr>
          <w:rFonts w:ascii="Times New Roman" w:eastAsia="標楷體" w:hAnsi="Times New Roman" w:cs="Times New Roman" w:hint="eastAsia"/>
          <w:snapToGrid w:val="0"/>
          <w:color w:val="000000" w:themeColor="text1"/>
          <w:sz w:val="28"/>
          <w:szCs w:val="32"/>
        </w:rPr>
        <w:t>辦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「節電抽獎」、「有獎徵答」、「</w:t>
      </w:r>
      <w:r w:rsidR="00FC2DCD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國民中學節約用電戲劇競賽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」、「中小企業節電競賽」、「親戚朋友鬥陣來省電競賽及抽獎」、「</w:t>
      </w:r>
      <w:proofErr w:type="gramStart"/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需量競價</w:t>
      </w:r>
      <w:proofErr w:type="gramEnd"/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措施競賽及抽獎」等活動外，擴大新增「</w:t>
      </w:r>
      <w:proofErr w:type="gramStart"/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住商型簡易</w:t>
      </w:r>
      <w:proofErr w:type="gramEnd"/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時間電價」主題，結合前述各項活動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(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如抽獎、夏月電價節電宣導等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)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加強宣導，另新增「節電多媒體創意競賽」、「夏季節電獎勵金加碼」等活動，以多元化活動方式擴大宣導。本活動總獎金加碼至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2,570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萬元與總價值約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420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萬元好禮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(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包含節能家電提貨</w:t>
      </w:r>
      <w:proofErr w:type="gramStart"/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券</w:t>
      </w:r>
      <w:proofErr w:type="gramEnd"/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、手機、平板電腦、電視及自行車等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)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，經統計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106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年參加節電抽獎活動人數高達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56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萬人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(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戶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)</w:t>
      </w:r>
      <w:r w:rsidR="00011731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次。</w:t>
      </w:r>
    </w:p>
    <w:p w:rsidR="00BC0B7D" w:rsidRPr="009E7902" w:rsidRDefault="00B32E37" w:rsidP="00624AB9">
      <w:pPr>
        <w:pStyle w:val="a3"/>
        <w:snapToGrid w:val="0"/>
        <w:spacing w:line="500" w:lineRule="exact"/>
        <w:ind w:leftChars="236" w:left="849" w:hangingChars="101" w:hanging="283"/>
        <w:jc w:val="both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</w:pP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(2)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另於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106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年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5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月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20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日及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21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日舉辦「</w:t>
      </w:r>
      <w:proofErr w:type="gramStart"/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住商型簡易</w:t>
      </w:r>
      <w:proofErr w:type="gramEnd"/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時間</w:t>
      </w:r>
      <w:proofErr w:type="gramStart"/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電價暨夏月不插電音樂</w:t>
      </w:r>
      <w:proofErr w:type="gramEnd"/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野餐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Party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」，藉由民眾參與創意野餐活動、</w:t>
      </w:r>
      <w:proofErr w:type="gramStart"/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不插電音樂</w:t>
      </w:r>
      <w:proofErr w:type="gramEnd"/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表演、節電情境體驗活動及省電達人分享，宣導生活節電觀念，參加「節電情境闖關集點抽獎活動」計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1,389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人，並於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10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月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20</w:t>
      </w:r>
      <w:r w:rsidR="007D0128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日舉辦頒獎典禮、節電成果展示及節電互動闖關遊戲活動。</w:t>
      </w:r>
    </w:p>
    <w:p w:rsidR="00FC2DCD" w:rsidRPr="009E7902" w:rsidRDefault="00FC2DCD" w:rsidP="003F716A">
      <w:pPr>
        <w:numPr>
          <w:ilvl w:val="0"/>
          <w:numId w:val="19"/>
        </w:numPr>
        <w:snapToGrid w:val="0"/>
        <w:spacing w:beforeLines="50" w:before="180" w:line="400" w:lineRule="exact"/>
        <w:ind w:hanging="19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5" w:name="_Hlk513647407"/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完成</w:t>
      </w:r>
      <w:r w:rsidR="003F01AC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互動式「</w:t>
      </w:r>
      <w:proofErr w:type="gramStart"/>
      <w:r w:rsidR="003F01AC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用電健檢</w:t>
      </w:r>
      <w:proofErr w:type="gramEnd"/>
      <w:r w:rsidR="003F01AC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中心」</w:t>
      </w:r>
    </w:p>
    <w:p w:rsidR="003F716A" w:rsidRPr="009E7902" w:rsidRDefault="00FC2DCD" w:rsidP="003F716A">
      <w:pPr>
        <w:pStyle w:val="a3"/>
        <w:snapToGrid w:val="0"/>
        <w:spacing w:line="500" w:lineRule="exact"/>
        <w:ind w:leftChars="295" w:left="709" w:hanging="1"/>
        <w:jc w:val="both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</w:pPr>
      <w:bookmarkStart w:id="16" w:name="_Hlk519606846"/>
      <w:bookmarkEnd w:id="15"/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為協助用戶瞭解用電情形，已於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106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年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11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月在</w:t>
      </w:r>
      <w:r w:rsidR="009E17F3"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台電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公司</w:t>
      </w:r>
      <w:proofErr w:type="gramStart"/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官網建置妥用電健</w:t>
      </w:r>
      <w:proofErr w:type="gramEnd"/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檢中心，類似健康檢查方式來檢查用戶之用電行為，針對家庭及小商店、商辦服務業、製造業等科別，提供不同的需求面管理宣傳資訊，並提供節電百寶箱功能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(</w:t>
      </w:r>
      <w:proofErr w:type="gramStart"/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如節電</w:t>
      </w:r>
      <w:proofErr w:type="gramEnd"/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諮詢服務預約系統、</w:t>
      </w:r>
      <w:proofErr w:type="gramStart"/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住商型簡易</w:t>
      </w:r>
      <w:proofErr w:type="gramEnd"/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時間電價試算評估等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)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，方便用戶快速使用，將持續透過各種管道向用戶宣導，以提高用戶參與</w:t>
      </w:r>
      <w:r w:rsidR="002C651A" w:rsidRPr="009E7902">
        <w:rPr>
          <w:rFonts w:ascii="Times New Roman" w:eastAsia="標楷體" w:hAnsi="Times New Roman" w:cs="Times New Roman" w:hint="eastAsia"/>
          <w:snapToGrid w:val="0"/>
          <w:color w:val="000000" w:themeColor="text1"/>
          <w:sz w:val="28"/>
          <w:szCs w:val="32"/>
        </w:rPr>
        <w:t>率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。</w:t>
      </w:r>
    </w:p>
    <w:bookmarkEnd w:id="16"/>
    <w:p w:rsidR="00FC2DCD" w:rsidRPr="009E7902" w:rsidRDefault="00FC2DCD" w:rsidP="003F716A">
      <w:pPr>
        <w:pStyle w:val="a3"/>
        <w:numPr>
          <w:ilvl w:val="0"/>
          <w:numId w:val="19"/>
        </w:numPr>
        <w:snapToGrid w:val="0"/>
        <w:spacing w:beforeLines="50" w:before="180" w:line="400" w:lineRule="exact"/>
        <w:ind w:leftChars="177" w:left="568" w:hangingChars="51" w:hanging="14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完成推展前瞻性智慧型電表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(AMI)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結合家庭能源管理系統</w:t>
      </w:r>
      <w:r w:rsidR="003F716A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(HEMS)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研究</w:t>
      </w:r>
    </w:p>
    <w:p w:rsidR="00486777" w:rsidRPr="009E7902" w:rsidRDefault="00F52B16" w:rsidP="003F716A">
      <w:pPr>
        <w:pStyle w:val="a3"/>
        <w:snapToGrid w:val="0"/>
        <w:spacing w:line="500" w:lineRule="exact"/>
        <w:ind w:leftChars="236" w:left="566" w:firstLine="1"/>
        <w:jc w:val="both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</w:pP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為強化需求面管理之推廣，已於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106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年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12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月在</w:t>
      </w:r>
      <w:r w:rsidR="002C651A" w:rsidRPr="009E7902">
        <w:rPr>
          <w:rFonts w:ascii="Times New Roman" w:eastAsia="標楷體" w:hAnsi="Times New Roman" w:cs="Times New Roman" w:hint="eastAsia"/>
          <w:snapToGrid w:val="0"/>
          <w:color w:val="000000" w:themeColor="text1"/>
          <w:sz w:val="28"/>
          <w:szCs w:val="32"/>
        </w:rPr>
        <w:t>台電公司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台北市區營業處設置智慧家庭能源管理情境展示區，推展前瞻性智慧型電表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(AMI)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結合家庭能源管理系統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(HEMS)</w:t>
      </w:r>
      <w:r w:rsidRPr="009E7902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32"/>
        </w:rPr>
        <w:t>，除可蒐集電力使用資訊、智慧化控制電器運作狀態，並結合智慧家庭平台，分析用電狀況、執行需量反應及能源管理服務等功能，藉以提升與用戶互動效果，將持續向用戶推廣。</w:t>
      </w:r>
    </w:p>
    <w:p w:rsidR="001840C5" w:rsidRPr="009E7902" w:rsidRDefault="001840C5" w:rsidP="001840C5">
      <w:pPr>
        <w:pStyle w:val="a3"/>
        <w:numPr>
          <w:ilvl w:val="0"/>
          <w:numId w:val="39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年推動各項節約用電計畫所需經費</w:t>
      </w:r>
    </w:p>
    <w:p w:rsidR="001840C5" w:rsidRPr="009E7902" w:rsidRDefault="001840C5" w:rsidP="001840C5">
      <w:pPr>
        <w:snapToGrid w:val="0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</w:t>
      </w:r>
      <w:r w:rsidRPr="009E7902">
        <w:rPr>
          <w:rFonts w:ascii="標楷體" w:eastAsia="標楷體" w:hAnsi="標楷體" w:cs="Times New Roman"/>
          <w:color w:val="000000" w:themeColor="text1"/>
          <w:sz w:val="28"/>
          <w:szCs w:val="28"/>
        </w:rPr>
        <w:t>公司推動各項</w:t>
      </w:r>
      <w:r w:rsidRPr="009E790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節</w:t>
      </w:r>
      <w:r w:rsidRPr="009E7902">
        <w:rPr>
          <w:rFonts w:ascii="標楷體" w:eastAsia="標楷體" w:hAnsi="標楷體" w:cs="Times New Roman"/>
          <w:color w:val="000000" w:themeColor="text1"/>
          <w:sz w:val="28"/>
          <w:szCs w:val="28"/>
        </w:rPr>
        <w:t>約用電計畫所需經費</w:t>
      </w:r>
      <w:r w:rsidRPr="009E790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來</w:t>
      </w:r>
      <w:r w:rsidRPr="009E7902">
        <w:rPr>
          <w:rFonts w:ascii="標楷體" w:eastAsia="標楷體" w:hAnsi="標楷體" w:cs="Times New Roman"/>
          <w:color w:val="000000" w:themeColor="text1"/>
          <w:sz w:val="28"/>
          <w:szCs w:val="28"/>
        </w:rPr>
        <w:t>源，</w:t>
      </w:r>
      <w:proofErr w:type="gramStart"/>
      <w:r w:rsidRPr="009E7902">
        <w:rPr>
          <w:rFonts w:ascii="標楷體" w:eastAsia="標楷體" w:hAnsi="標楷體" w:cs="Times New Roman"/>
          <w:color w:val="000000" w:themeColor="text1"/>
          <w:sz w:val="28"/>
          <w:szCs w:val="28"/>
        </w:rPr>
        <w:t>除節電</w:t>
      </w:r>
      <w:proofErr w:type="gramEnd"/>
      <w:r w:rsidRPr="009E790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宣</w:t>
      </w:r>
      <w:r w:rsidRPr="009E7902">
        <w:rPr>
          <w:rFonts w:ascii="標楷體" w:eastAsia="標楷體" w:hAnsi="標楷體" w:cs="Times New Roman"/>
          <w:color w:val="000000" w:themeColor="text1"/>
          <w:sz w:val="28"/>
          <w:szCs w:val="28"/>
        </w:rPr>
        <w:t>導費用外，其他係以提供用戶電費扣減方式支</w:t>
      </w:r>
      <w:r w:rsidRPr="009E790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</w:t>
      </w:r>
      <w:r w:rsidRPr="009E7902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年推動各項節約用電計畫所需經費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E5387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.</w:t>
      </w:r>
      <w:r w:rsidR="004E5387"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億元</w:t>
      </w:r>
      <w:r w:rsidR="00E2615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E2615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</w:t>
      </w:r>
      <w:r w:rsidR="004B6168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表</w:t>
      </w:r>
      <w:r w:rsidR="004B6168" w:rsidRPr="009E7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E2615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E7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tbl>
      <w:tblPr>
        <w:tblStyle w:val="ac"/>
        <w:tblW w:w="8080" w:type="dxa"/>
        <w:tblLook w:val="04A0" w:firstRow="1" w:lastRow="0" w:firstColumn="1" w:lastColumn="0" w:noHBand="0" w:noVBand="1"/>
      </w:tblPr>
      <w:tblGrid>
        <w:gridCol w:w="1560"/>
        <w:gridCol w:w="1701"/>
        <w:gridCol w:w="2551"/>
        <w:gridCol w:w="2268"/>
      </w:tblGrid>
      <w:tr w:rsidR="009E7902" w:rsidRPr="009E7902" w:rsidTr="00E94B32">
        <w:trPr>
          <w:trHeight w:val="583"/>
        </w:trPr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0C5" w:rsidRPr="009E7902" w:rsidRDefault="001840C5" w:rsidP="0017135A">
            <w:pPr>
              <w:pStyle w:val="ad"/>
              <w:keepNext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17" w:name="_Toc481074303"/>
            <w:r w:rsidRPr="009E790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bookmarkStart w:id="18" w:name="_Toc520301689"/>
            <w:r w:rsidR="0017135A"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</w:t>
            </w:r>
            <w:r w:rsidR="0017135A"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17135A"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17135A"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instrText xml:space="preserve"> </w:instrText>
            </w:r>
            <w:r w:rsidR="0017135A"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instrText xml:space="preserve">SEQ </w:instrText>
            </w:r>
            <w:r w:rsidR="0017135A"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instrText>表</w:instrText>
            </w:r>
            <w:r w:rsidR="0017135A"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instrText xml:space="preserve"> \* ARABIC</w:instrText>
            </w:r>
            <w:r w:rsidR="0017135A"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instrText xml:space="preserve"> </w:instrText>
            </w:r>
            <w:r w:rsidR="0017135A"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E156FC" w:rsidRPr="009E7902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3</w:t>
            </w:r>
            <w:r w:rsidR="0017135A"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年推動各項節約用電計畫</w:t>
            </w:r>
            <w:bookmarkEnd w:id="17"/>
            <w:r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所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需</w:t>
            </w:r>
            <w:r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經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費</w:t>
            </w:r>
            <w:bookmarkEnd w:id="18"/>
          </w:p>
        </w:tc>
      </w:tr>
      <w:tr w:rsidR="009E7902" w:rsidRPr="009E7902" w:rsidTr="000E3E82">
        <w:trPr>
          <w:trHeight w:val="510"/>
        </w:trPr>
        <w:tc>
          <w:tcPr>
            <w:tcW w:w="5812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電費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扣減或</w:t>
            </w:r>
            <w:r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費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用</w:t>
            </w:r>
          </w:p>
          <w:p w:rsidR="001840C5" w:rsidRPr="009E7902" w:rsidRDefault="001840C5" w:rsidP="00E94B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E5387"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含稅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億元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E7902" w:rsidRPr="009E7902" w:rsidTr="000E3E82">
        <w:trPr>
          <w:trHeight w:val="279"/>
        </w:trPr>
        <w:tc>
          <w:tcPr>
            <w:tcW w:w="1560" w:type="dxa"/>
            <w:vMerge w:val="restart"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需量反應措施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(A)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誘因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型</w:t>
            </w:r>
          </w:p>
        </w:tc>
        <w:tc>
          <w:tcPr>
            <w:tcW w:w="2551" w:type="dxa"/>
            <w:noWrap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減少用電措施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6.94</w:t>
            </w:r>
          </w:p>
        </w:tc>
      </w:tr>
      <w:tr w:rsidR="009E7902" w:rsidRPr="009E7902" w:rsidTr="00E94B32">
        <w:trPr>
          <w:trHeight w:val="418"/>
        </w:trPr>
        <w:tc>
          <w:tcPr>
            <w:tcW w:w="1560" w:type="dxa"/>
            <w:vMerge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noWrap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需量競價</w:t>
            </w:r>
            <w:proofErr w:type="gramEnd"/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9.81</w:t>
            </w:r>
          </w:p>
        </w:tc>
      </w:tr>
      <w:tr w:rsidR="009E7902" w:rsidRPr="009E7902" w:rsidTr="000E3E82">
        <w:trPr>
          <w:trHeight w:val="375"/>
        </w:trPr>
        <w:tc>
          <w:tcPr>
            <w:tcW w:w="1560" w:type="dxa"/>
            <w:vMerge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空調暫停用電措施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0.03</w:t>
            </w:r>
          </w:p>
        </w:tc>
      </w:tr>
      <w:tr w:rsidR="009E7902" w:rsidRPr="009E7902" w:rsidTr="00E94B32">
        <w:trPr>
          <w:trHeight w:val="417"/>
        </w:trPr>
        <w:tc>
          <w:tcPr>
            <w:tcW w:w="1560" w:type="dxa"/>
            <w:vMerge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誘因型小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16.78</w:t>
            </w:r>
          </w:p>
        </w:tc>
      </w:tr>
      <w:tr w:rsidR="009E7902" w:rsidRPr="009E7902" w:rsidTr="000E3E82">
        <w:trPr>
          <w:trHeight w:val="273"/>
        </w:trPr>
        <w:tc>
          <w:tcPr>
            <w:tcW w:w="1560" w:type="dxa"/>
            <w:vMerge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價格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型</w:t>
            </w:r>
          </w:p>
        </w:tc>
        <w:tc>
          <w:tcPr>
            <w:tcW w:w="2551" w:type="dxa"/>
            <w:noWrap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時間電價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1.48</w:t>
            </w:r>
          </w:p>
        </w:tc>
      </w:tr>
      <w:tr w:rsidR="009E7902" w:rsidRPr="009E7902" w:rsidTr="000E3E82">
        <w:trPr>
          <w:trHeight w:val="421"/>
        </w:trPr>
        <w:tc>
          <w:tcPr>
            <w:tcW w:w="1560" w:type="dxa"/>
            <w:vMerge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儲冷式</w:t>
            </w:r>
            <w:proofErr w:type="gramEnd"/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空調系統離峰用電措施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1.75</w:t>
            </w:r>
          </w:p>
        </w:tc>
      </w:tr>
      <w:tr w:rsidR="009E7902" w:rsidRPr="009E7902" w:rsidTr="00E94B32">
        <w:trPr>
          <w:trHeight w:val="397"/>
        </w:trPr>
        <w:tc>
          <w:tcPr>
            <w:tcW w:w="1560" w:type="dxa"/>
            <w:vMerge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價格型小計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3.23</w:t>
            </w:r>
          </w:p>
        </w:tc>
      </w:tr>
      <w:tr w:rsidR="009E7902" w:rsidRPr="009E7902" w:rsidTr="000E3E82">
        <w:trPr>
          <w:trHeight w:val="369"/>
        </w:trPr>
        <w:tc>
          <w:tcPr>
            <w:tcW w:w="5812" w:type="dxa"/>
            <w:gridSpan w:val="3"/>
            <w:hideMark/>
          </w:tcPr>
          <w:p w:rsidR="001840C5" w:rsidRPr="009E7902" w:rsidRDefault="001840C5" w:rsidP="00E94B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E94B3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20.01</w:t>
            </w:r>
          </w:p>
        </w:tc>
      </w:tr>
      <w:tr w:rsidR="009E7902" w:rsidRPr="009E7902" w:rsidTr="000E3E82">
        <w:trPr>
          <w:trHeight w:val="199"/>
        </w:trPr>
        <w:tc>
          <w:tcPr>
            <w:tcW w:w="5812" w:type="dxa"/>
            <w:gridSpan w:val="3"/>
            <w:noWrap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節電獎勵措施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4E5387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4E5387"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4E5387"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22</w:t>
            </w:r>
          </w:p>
        </w:tc>
      </w:tr>
      <w:tr w:rsidR="009E7902" w:rsidRPr="009E7902" w:rsidTr="00E94B32">
        <w:trPr>
          <w:trHeight w:val="415"/>
        </w:trPr>
        <w:tc>
          <w:tcPr>
            <w:tcW w:w="5812" w:type="dxa"/>
            <w:gridSpan w:val="3"/>
            <w:noWrap/>
            <w:hideMark/>
          </w:tcPr>
          <w:p w:rsidR="001840C5" w:rsidRPr="009E7902" w:rsidRDefault="001840C5" w:rsidP="00E94B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節電宣導費用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(C)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4E5387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0.3</w:t>
            </w:r>
            <w:r w:rsidR="004E5387"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9E7902" w:rsidRPr="009E7902" w:rsidTr="00E94B32">
        <w:trPr>
          <w:trHeight w:val="407"/>
        </w:trPr>
        <w:tc>
          <w:tcPr>
            <w:tcW w:w="5812" w:type="dxa"/>
            <w:gridSpan w:val="3"/>
            <w:noWrap/>
            <w:hideMark/>
          </w:tcPr>
          <w:p w:rsidR="001840C5" w:rsidRPr="009E7902" w:rsidRDefault="001840C5" w:rsidP="00E94B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  <w:r w:rsidRPr="009E79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((A)+(B)+(C))</w:t>
            </w:r>
          </w:p>
        </w:tc>
        <w:tc>
          <w:tcPr>
            <w:tcW w:w="2268" w:type="dxa"/>
            <w:noWrap/>
            <w:vAlign w:val="center"/>
            <w:hideMark/>
          </w:tcPr>
          <w:p w:rsidR="001840C5" w:rsidRPr="009E7902" w:rsidRDefault="001840C5" w:rsidP="004E5387">
            <w:pPr>
              <w:keepNext/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4E5387"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4E5387"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9E790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E1094E" w:rsidRPr="009E7902" w:rsidRDefault="00E1094E" w:rsidP="00300509">
      <w:pPr>
        <w:pStyle w:val="1"/>
        <w:spacing w:before="0" w:after="0" w:line="50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sectPr w:rsidR="00E1094E" w:rsidRPr="009E7902" w:rsidSect="00A37333">
      <w:pgSz w:w="11906" w:h="16838"/>
      <w:pgMar w:top="1440" w:right="1800" w:bottom="1440" w:left="1843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4A" w:rsidRDefault="0082554A" w:rsidP="00375471">
      <w:r>
        <w:separator/>
      </w:r>
    </w:p>
  </w:endnote>
  <w:endnote w:type="continuationSeparator" w:id="0">
    <w:p w:rsidR="0082554A" w:rsidRDefault="0082554A" w:rsidP="0037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096886"/>
      <w:docPartObj>
        <w:docPartGallery w:val="Page Numbers (Bottom of Page)"/>
        <w:docPartUnique/>
      </w:docPartObj>
    </w:sdtPr>
    <w:sdtEndPr/>
    <w:sdtContent>
      <w:p w:rsidR="004F4126" w:rsidRDefault="004F41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581" w:rsidRPr="00CD2581">
          <w:rPr>
            <w:noProof/>
            <w:lang w:val="zh-TW"/>
          </w:rPr>
          <w:t>8</w:t>
        </w:r>
        <w:r>
          <w:fldChar w:fldCharType="end"/>
        </w:r>
      </w:p>
    </w:sdtContent>
  </w:sdt>
  <w:p w:rsidR="004F4126" w:rsidRDefault="004F41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26" w:rsidRDefault="004F4126">
    <w:pPr>
      <w:pStyle w:val="a6"/>
      <w:jc w:val="center"/>
    </w:pPr>
  </w:p>
  <w:p w:rsidR="004F4126" w:rsidRDefault="004F41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4A" w:rsidRDefault="0082554A" w:rsidP="00375471">
      <w:r>
        <w:separator/>
      </w:r>
    </w:p>
  </w:footnote>
  <w:footnote w:type="continuationSeparator" w:id="0">
    <w:p w:rsidR="0082554A" w:rsidRDefault="0082554A" w:rsidP="0037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C37"/>
    <w:multiLevelType w:val="hybridMultilevel"/>
    <w:tmpl w:val="01C4066E"/>
    <w:lvl w:ilvl="0" w:tplc="E66AEE0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B126B"/>
    <w:multiLevelType w:val="hybridMultilevel"/>
    <w:tmpl w:val="BA96B338"/>
    <w:lvl w:ilvl="0" w:tplc="CE3C623A">
      <w:start w:val="1"/>
      <w:numFmt w:val="decimal"/>
      <w:suff w:val="nothing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31F732B"/>
    <w:multiLevelType w:val="hybridMultilevel"/>
    <w:tmpl w:val="BA96B338"/>
    <w:lvl w:ilvl="0" w:tplc="CE3C623A">
      <w:start w:val="1"/>
      <w:numFmt w:val="decimal"/>
      <w:suff w:val="nothing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71D244C"/>
    <w:multiLevelType w:val="hybridMultilevel"/>
    <w:tmpl w:val="4F4EF142"/>
    <w:lvl w:ilvl="0" w:tplc="73BEE0B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4">
    <w:nsid w:val="08554DD9"/>
    <w:multiLevelType w:val="hybridMultilevel"/>
    <w:tmpl w:val="A8F4053C"/>
    <w:lvl w:ilvl="0" w:tplc="2BD633EC">
      <w:start w:val="1"/>
      <w:numFmt w:val="decimal"/>
      <w:lvlText w:val="(%1)"/>
      <w:lvlJc w:val="left"/>
      <w:pPr>
        <w:ind w:left="11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>
    <w:nsid w:val="0BBD722D"/>
    <w:multiLevelType w:val="hybridMultilevel"/>
    <w:tmpl w:val="08840A8C"/>
    <w:lvl w:ilvl="0" w:tplc="9CB8A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0352FD"/>
    <w:multiLevelType w:val="hybridMultilevel"/>
    <w:tmpl w:val="5F245C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2FB4FAA"/>
    <w:multiLevelType w:val="hybridMultilevel"/>
    <w:tmpl w:val="0428B920"/>
    <w:lvl w:ilvl="0" w:tplc="8F4864F4">
      <w:start w:val="1"/>
      <w:numFmt w:val="decimal"/>
      <w:suff w:val="nothing"/>
      <w:lvlText w:val="(%1)"/>
      <w:lvlJc w:val="left"/>
      <w:pPr>
        <w:ind w:left="13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8">
    <w:nsid w:val="149C5650"/>
    <w:multiLevelType w:val="hybridMultilevel"/>
    <w:tmpl w:val="089A809A"/>
    <w:lvl w:ilvl="0" w:tplc="2BD633EC">
      <w:start w:val="1"/>
      <w:numFmt w:val="decimal"/>
      <w:lvlText w:val="(%1)"/>
      <w:lvlJc w:val="left"/>
      <w:pPr>
        <w:ind w:left="1265" w:hanging="480"/>
      </w:pPr>
      <w:rPr>
        <w:rFonts w:hint="eastAsia"/>
        <w:b w:val="0"/>
      </w:rPr>
    </w:lvl>
    <w:lvl w:ilvl="1" w:tplc="C4C659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7EC74DE"/>
    <w:multiLevelType w:val="hybridMultilevel"/>
    <w:tmpl w:val="92E6191C"/>
    <w:lvl w:ilvl="0" w:tplc="085863BA">
      <w:start w:val="6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1601"/>
    <w:multiLevelType w:val="hybridMultilevel"/>
    <w:tmpl w:val="4AAC1374"/>
    <w:lvl w:ilvl="0" w:tplc="CC0CA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74F71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EA1284"/>
    <w:multiLevelType w:val="hybridMultilevel"/>
    <w:tmpl w:val="24E02E14"/>
    <w:lvl w:ilvl="0" w:tplc="D70C97D4">
      <w:start w:val="1"/>
      <w:numFmt w:val="ideographTraditional"/>
      <w:suff w:val="nothing"/>
      <w:lvlText w:val="%1、"/>
      <w:lvlJc w:val="left"/>
      <w:pPr>
        <w:ind w:left="1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>
    <w:nsid w:val="235640F9"/>
    <w:multiLevelType w:val="hybridMultilevel"/>
    <w:tmpl w:val="6E426C22"/>
    <w:lvl w:ilvl="0" w:tplc="F446E3E0">
      <w:start w:val="1"/>
      <w:numFmt w:val="decimal"/>
      <w:lvlText w:val="(%1)"/>
      <w:lvlJc w:val="left"/>
      <w:pPr>
        <w:ind w:left="8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13">
    <w:nsid w:val="256D7FF8"/>
    <w:multiLevelType w:val="hybridMultilevel"/>
    <w:tmpl w:val="325AEE88"/>
    <w:lvl w:ilvl="0" w:tplc="96B0885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4">
    <w:nsid w:val="25C81749"/>
    <w:multiLevelType w:val="hybridMultilevel"/>
    <w:tmpl w:val="8634DBE0"/>
    <w:lvl w:ilvl="0" w:tplc="03A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E43130"/>
    <w:multiLevelType w:val="hybridMultilevel"/>
    <w:tmpl w:val="370C4D42"/>
    <w:lvl w:ilvl="0" w:tplc="7E6EA968">
      <w:start w:val="1"/>
      <w:numFmt w:val="decimal"/>
      <w:lvlText w:val="(%1)"/>
      <w:lvlJc w:val="left"/>
      <w:pPr>
        <w:ind w:left="900" w:hanging="480"/>
      </w:pPr>
      <w:rPr>
        <w:rFonts w:hint="default"/>
      </w:rPr>
    </w:lvl>
    <w:lvl w:ilvl="1" w:tplc="00F629B8">
      <w:start w:val="1"/>
      <w:numFmt w:val="decimal"/>
      <w:suff w:val="nothing"/>
      <w:lvlText w:val="(%2)"/>
      <w:lvlJc w:val="left"/>
      <w:pPr>
        <w:ind w:left="138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1860" w:hanging="480"/>
      </w:pPr>
    </w:lvl>
    <w:lvl w:ilvl="3" w:tplc="6ACA2BA8">
      <w:start w:val="1"/>
      <w:numFmt w:val="ideographTraditional"/>
      <w:lvlText w:val="(%4)"/>
      <w:lvlJc w:val="left"/>
      <w:pPr>
        <w:ind w:left="23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27C5755F"/>
    <w:multiLevelType w:val="hybridMultilevel"/>
    <w:tmpl w:val="6632013C"/>
    <w:lvl w:ilvl="0" w:tplc="C8E4823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160A4C"/>
    <w:multiLevelType w:val="multilevel"/>
    <w:tmpl w:val="51045896"/>
    <w:lvl w:ilvl="0">
      <w:start w:val="5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9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8946BE9"/>
    <w:multiLevelType w:val="hybridMultilevel"/>
    <w:tmpl w:val="1E749C94"/>
    <w:lvl w:ilvl="0" w:tplc="085AAAEE">
      <w:start w:val="1"/>
      <w:numFmt w:val="decimal"/>
      <w:suff w:val="nothing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>
    <w:nsid w:val="30543510"/>
    <w:multiLevelType w:val="hybridMultilevel"/>
    <w:tmpl w:val="DF7638B6"/>
    <w:lvl w:ilvl="0" w:tplc="12AC8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E91505"/>
    <w:multiLevelType w:val="hybridMultilevel"/>
    <w:tmpl w:val="D708FD04"/>
    <w:lvl w:ilvl="0" w:tplc="1D28C93E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1">
    <w:nsid w:val="369352E2"/>
    <w:multiLevelType w:val="hybridMultilevel"/>
    <w:tmpl w:val="02AE2496"/>
    <w:lvl w:ilvl="0" w:tplc="2BD633EC">
      <w:start w:val="1"/>
      <w:numFmt w:val="decimal"/>
      <w:lvlText w:val="(%1)"/>
      <w:lvlJc w:val="left"/>
      <w:pPr>
        <w:ind w:left="1265" w:hanging="480"/>
      </w:pPr>
      <w:rPr>
        <w:rFonts w:hint="eastAsia"/>
        <w:b w:val="0"/>
      </w:rPr>
    </w:lvl>
    <w:lvl w:ilvl="1" w:tplc="C4C659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7987904"/>
    <w:multiLevelType w:val="hybridMultilevel"/>
    <w:tmpl w:val="0ADAA9BA"/>
    <w:lvl w:ilvl="0" w:tplc="1738365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126AB786">
      <w:start w:val="5"/>
      <w:numFmt w:val="decimalEnclosedCircle"/>
      <w:lvlText w:val="%2"/>
      <w:lvlJc w:val="left"/>
      <w:pPr>
        <w:ind w:left="1440" w:hanging="480"/>
      </w:pPr>
      <w:rPr>
        <w:rFonts w:ascii="新細明體" w:eastAsia="新細明體" w:hAnsi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CD1958"/>
    <w:multiLevelType w:val="hybridMultilevel"/>
    <w:tmpl w:val="EE14F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5B361C"/>
    <w:multiLevelType w:val="hybridMultilevel"/>
    <w:tmpl w:val="D0C83CAA"/>
    <w:lvl w:ilvl="0" w:tplc="A0B02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568DC8E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CA30CB6"/>
    <w:multiLevelType w:val="hybridMultilevel"/>
    <w:tmpl w:val="E93E80B4"/>
    <w:lvl w:ilvl="0" w:tplc="E51019FC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6">
    <w:nsid w:val="3CB9505F"/>
    <w:multiLevelType w:val="hybridMultilevel"/>
    <w:tmpl w:val="089A809A"/>
    <w:lvl w:ilvl="0" w:tplc="2BD633EC">
      <w:start w:val="1"/>
      <w:numFmt w:val="decimal"/>
      <w:lvlText w:val="(%1)"/>
      <w:lvlJc w:val="left"/>
      <w:pPr>
        <w:ind w:left="1265" w:hanging="480"/>
      </w:pPr>
      <w:rPr>
        <w:rFonts w:hint="eastAsia"/>
        <w:b w:val="0"/>
      </w:rPr>
    </w:lvl>
    <w:lvl w:ilvl="1" w:tplc="C4C659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0A076B3"/>
    <w:multiLevelType w:val="hybridMultilevel"/>
    <w:tmpl w:val="966675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1DF5BFA"/>
    <w:multiLevelType w:val="hybridMultilevel"/>
    <w:tmpl w:val="BE848730"/>
    <w:lvl w:ilvl="0" w:tplc="D48CB7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0F6FB2"/>
    <w:multiLevelType w:val="hybridMultilevel"/>
    <w:tmpl w:val="B46409B0"/>
    <w:lvl w:ilvl="0" w:tplc="3F7857B0">
      <w:start w:val="7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25505F4"/>
    <w:multiLevelType w:val="hybridMultilevel"/>
    <w:tmpl w:val="D86C3586"/>
    <w:lvl w:ilvl="0" w:tplc="04090019">
      <w:start w:val="1"/>
      <w:numFmt w:val="ideographTradition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428B0671"/>
    <w:multiLevelType w:val="hybridMultilevel"/>
    <w:tmpl w:val="94560FFC"/>
    <w:lvl w:ilvl="0" w:tplc="A7FE3B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32E0FAE"/>
    <w:multiLevelType w:val="hybridMultilevel"/>
    <w:tmpl w:val="B6A20CE2"/>
    <w:lvl w:ilvl="0" w:tplc="C908D02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E8500128">
      <w:start w:val="1"/>
      <w:numFmt w:val="decimal"/>
      <w:suff w:val="nothing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4626734D"/>
    <w:multiLevelType w:val="hybridMultilevel"/>
    <w:tmpl w:val="69F40C0C"/>
    <w:lvl w:ilvl="0" w:tplc="E66AEE0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643388A"/>
    <w:multiLevelType w:val="hybridMultilevel"/>
    <w:tmpl w:val="55C4D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E6EA96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84250CA"/>
    <w:multiLevelType w:val="hybridMultilevel"/>
    <w:tmpl w:val="4CE8F1C8"/>
    <w:lvl w:ilvl="0" w:tplc="2BD633EC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>
    <w:nsid w:val="497144AA"/>
    <w:multiLevelType w:val="hybridMultilevel"/>
    <w:tmpl w:val="FBE2ACA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abstractNum w:abstractNumId="37">
    <w:nsid w:val="49894041"/>
    <w:multiLevelType w:val="hybridMultilevel"/>
    <w:tmpl w:val="3A9E4BA4"/>
    <w:lvl w:ilvl="0" w:tplc="C4C659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42B1A8">
      <w:start w:val="1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9D373D1"/>
    <w:multiLevelType w:val="hybridMultilevel"/>
    <w:tmpl w:val="1DA20F5C"/>
    <w:lvl w:ilvl="0" w:tplc="02A265BA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9">
    <w:nsid w:val="4A776BB9"/>
    <w:multiLevelType w:val="hybridMultilevel"/>
    <w:tmpl w:val="A260AD6C"/>
    <w:lvl w:ilvl="0" w:tplc="AA5615D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C841EFF"/>
    <w:multiLevelType w:val="hybridMultilevel"/>
    <w:tmpl w:val="41CA5E60"/>
    <w:lvl w:ilvl="0" w:tplc="AB8A71B8">
      <w:start w:val="1"/>
      <w:numFmt w:val="ideographTraditional"/>
      <w:suff w:val="nothing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41">
    <w:nsid w:val="4CA76E4D"/>
    <w:multiLevelType w:val="hybridMultilevel"/>
    <w:tmpl w:val="02AE2496"/>
    <w:lvl w:ilvl="0" w:tplc="2BD633EC">
      <w:start w:val="1"/>
      <w:numFmt w:val="decimal"/>
      <w:lvlText w:val="(%1)"/>
      <w:lvlJc w:val="left"/>
      <w:pPr>
        <w:ind w:left="1265" w:hanging="480"/>
      </w:pPr>
      <w:rPr>
        <w:rFonts w:hint="eastAsia"/>
        <w:b w:val="0"/>
      </w:rPr>
    </w:lvl>
    <w:lvl w:ilvl="1" w:tplc="C4C659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>
    <w:nsid w:val="4CFF19CD"/>
    <w:multiLevelType w:val="hybridMultilevel"/>
    <w:tmpl w:val="116225EA"/>
    <w:lvl w:ilvl="0" w:tplc="65D2C644">
      <w:start w:val="4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FA41596"/>
    <w:multiLevelType w:val="hybridMultilevel"/>
    <w:tmpl w:val="BC78F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0673BEC"/>
    <w:multiLevelType w:val="hybridMultilevel"/>
    <w:tmpl w:val="32148FCE"/>
    <w:lvl w:ilvl="0" w:tplc="4BE604D2">
      <w:start w:val="1"/>
      <w:numFmt w:val="ideographLegalTraditional"/>
      <w:suff w:val="nothing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09D5944"/>
    <w:multiLevelType w:val="hybridMultilevel"/>
    <w:tmpl w:val="E4AA0A0E"/>
    <w:lvl w:ilvl="0" w:tplc="95765856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6">
    <w:nsid w:val="53BC1099"/>
    <w:multiLevelType w:val="hybridMultilevel"/>
    <w:tmpl w:val="FD1244A2"/>
    <w:lvl w:ilvl="0" w:tplc="91C6D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46C78D8"/>
    <w:multiLevelType w:val="hybridMultilevel"/>
    <w:tmpl w:val="78247E50"/>
    <w:lvl w:ilvl="0" w:tplc="2BD633EC">
      <w:start w:val="1"/>
      <w:numFmt w:val="decimal"/>
      <w:lvlText w:val="(%1)"/>
      <w:lvlJc w:val="left"/>
      <w:pPr>
        <w:ind w:left="11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48">
    <w:nsid w:val="555D1FCD"/>
    <w:multiLevelType w:val="hybridMultilevel"/>
    <w:tmpl w:val="D63AEF24"/>
    <w:lvl w:ilvl="0" w:tplc="02688AA2">
      <w:start w:val="1"/>
      <w:numFmt w:val="ideographTraditional"/>
      <w:suff w:val="nothing"/>
      <w:lvlText w:val="%1、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9">
    <w:nsid w:val="5A53596B"/>
    <w:multiLevelType w:val="hybridMultilevel"/>
    <w:tmpl w:val="F188A0F8"/>
    <w:lvl w:ilvl="0" w:tplc="B6E27942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0">
    <w:nsid w:val="5B9A5A95"/>
    <w:multiLevelType w:val="hybridMultilevel"/>
    <w:tmpl w:val="1598B81A"/>
    <w:lvl w:ilvl="0" w:tplc="03A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E5C4A93"/>
    <w:multiLevelType w:val="hybridMultilevel"/>
    <w:tmpl w:val="AE44E60A"/>
    <w:lvl w:ilvl="0" w:tplc="7E6EA968">
      <w:start w:val="1"/>
      <w:numFmt w:val="decimal"/>
      <w:lvlText w:val="(%1)"/>
      <w:lvlJc w:val="left"/>
      <w:pPr>
        <w:ind w:left="744" w:hanging="480"/>
      </w:pPr>
      <w:rPr>
        <w:rFonts w:hint="default"/>
      </w:rPr>
    </w:lvl>
    <w:lvl w:ilvl="1" w:tplc="C09A8D8E">
      <w:start w:val="1"/>
      <w:numFmt w:val="decimal"/>
      <w:suff w:val="nothing"/>
      <w:lvlText w:val="(%2)"/>
      <w:lvlJc w:val="left"/>
      <w:pPr>
        <w:ind w:left="996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2">
    <w:nsid w:val="5F602A49"/>
    <w:multiLevelType w:val="hybridMultilevel"/>
    <w:tmpl w:val="B63811D6"/>
    <w:lvl w:ilvl="0" w:tplc="2BD633EC">
      <w:start w:val="1"/>
      <w:numFmt w:val="decimal"/>
      <w:lvlText w:val="(%1)"/>
      <w:lvlJc w:val="left"/>
      <w:pPr>
        <w:ind w:left="118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3">
    <w:nsid w:val="60BE2519"/>
    <w:multiLevelType w:val="hybridMultilevel"/>
    <w:tmpl w:val="FD1244A2"/>
    <w:lvl w:ilvl="0" w:tplc="91C6D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1FF374C"/>
    <w:multiLevelType w:val="hybridMultilevel"/>
    <w:tmpl w:val="5128D54A"/>
    <w:lvl w:ilvl="0" w:tplc="31B68CC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C56A6F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2227E5F"/>
    <w:multiLevelType w:val="hybridMultilevel"/>
    <w:tmpl w:val="5B66F19E"/>
    <w:lvl w:ilvl="0" w:tplc="7A8CBC50">
      <w:start w:val="2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5A35BA1"/>
    <w:multiLevelType w:val="hybridMultilevel"/>
    <w:tmpl w:val="089A809A"/>
    <w:lvl w:ilvl="0" w:tplc="2BD633EC">
      <w:start w:val="1"/>
      <w:numFmt w:val="decimal"/>
      <w:lvlText w:val="(%1)"/>
      <w:lvlJc w:val="left"/>
      <w:pPr>
        <w:ind w:left="1265" w:hanging="480"/>
      </w:pPr>
      <w:rPr>
        <w:rFonts w:hint="eastAsia"/>
        <w:b w:val="0"/>
      </w:rPr>
    </w:lvl>
    <w:lvl w:ilvl="1" w:tplc="C4C659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>
    <w:nsid w:val="65E602D1"/>
    <w:multiLevelType w:val="hybridMultilevel"/>
    <w:tmpl w:val="729E84A2"/>
    <w:lvl w:ilvl="0" w:tplc="BF941F9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84C75C9"/>
    <w:multiLevelType w:val="hybridMultilevel"/>
    <w:tmpl w:val="E4CAD408"/>
    <w:lvl w:ilvl="0" w:tplc="481A648C">
      <w:start w:val="1"/>
      <w:numFmt w:val="decimal"/>
      <w:suff w:val="space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59">
    <w:nsid w:val="6F985988"/>
    <w:multiLevelType w:val="hybridMultilevel"/>
    <w:tmpl w:val="149023BC"/>
    <w:lvl w:ilvl="0" w:tplc="04090019">
      <w:start w:val="1"/>
      <w:numFmt w:val="ideographTraditional"/>
      <w:lvlText w:val="%1、"/>
      <w:lvlJc w:val="left"/>
      <w:pPr>
        <w:ind w:left="13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60">
    <w:nsid w:val="6FA425AB"/>
    <w:multiLevelType w:val="hybridMultilevel"/>
    <w:tmpl w:val="A3A2EE5A"/>
    <w:lvl w:ilvl="0" w:tplc="BAA86944">
      <w:start w:val="5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3402C4E"/>
    <w:multiLevelType w:val="hybridMultilevel"/>
    <w:tmpl w:val="A9FEDFD6"/>
    <w:lvl w:ilvl="0" w:tplc="0D143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>
    <w:nsid w:val="75800F55"/>
    <w:multiLevelType w:val="hybridMultilevel"/>
    <w:tmpl w:val="4C96970E"/>
    <w:lvl w:ilvl="0" w:tplc="C908D02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5" w:hanging="480"/>
      </w:pPr>
    </w:lvl>
    <w:lvl w:ilvl="2" w:tplc="0409001B" w:tentative="1">
      <w:start w:val="1"/>
      <w:numFmt w:val="lowerRoman"/>
      <w:lvlText w:val="%3."/>
      <w:lvlJc w:val="right"/>
      <w:pPr>
        <w:ind w:left="1655" w:hanging="480"/>
      </w:pPr>
    </w:lvl>
    <w:lvl w:ilvl="3" w:tplc="0409000F" w:tentative="1">
      <w:start w:val="1"/>
      <w:numFmt w:val="decimal"/>
      <w:lvlText w:val="%4."/>
      <w:lvlJc w:val="left"/>
      <w:pPr>
        <w:ind w:left="2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5" w:hanging="480"/>
      </w:pPr>
    </w:lvl>
    <w:lvl w:ilvl="5" w:tplc="0409001B" w:tentative="1">
      <w:start w:val="1"/>
      <w:numFmt w:val="lowerRoman"/>
      <w:lvlText w:val="%6."/>
      <w:lvlJc w:val="right"/>
      <w:pPr>
        <w:ind w:left="3095" w:hanging="480"/>
      </w:pPr>
    </w:lvl>
    <w:lvl w:ilvl="6" w:tplc="0409000F" w:tentative="1">
      <w:start w:val="1"/>
      <w:numFmt w:val="decimal"/>
      <w:lvlText w:val="%7."/>
      <w:lvlJc w:val="left"/>
      <w:pPr>
        <w:ind w:left="3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5" w:hanging="480"/>
      </w:pPr>
    </w:lvl>
    <w:lvl w:ilvl="8" w:tplc="0409001B" w:tentative="1">
      <w:start w:val="1"/>
      <w:numFmt w:val="lowerRoman"/>
      <w:lvlText w:val="%9."/>
      <w:lvlJc w:val="right"/>
      <w:pPr>
        <w:ind w:left="4535" w:hanging="480"/>
      </w:pPr>
    </w:lvl>
  </w:abstractNum>
  <w:abstractNum w:abstractNumId="63">
    <w:nsid w:val="77BF3F08"/>
    <w:multiLevelType w:val="hybridMultilevel"/>
    <w:tmpl w:val="089A809A"/>
    <w:lvl w:ilvl="0" w:tplc="2BD633EC">
      <w:start w:val="1"/>
      <w:numFmt w:val="decimal"/>
      <w:lvlText w:val="(%1)"/>
      <w:lvlJc w:val="left"/>
      <w:pPr>
        <w:ind w:left="1265" w:hanging="480"/>
      </w:pPr>
      <w:rPr>
        <w:rFonts w:hint="eastAsia"/>
        <w:b w:val="0"/>
      </w:rPr>
    </w:lvl>
    <w:lvl w:ilvl="1" w:tplc="C4C659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>
    <w:nsid w:val="77E31A68"/>
    <w:multiLevelType w:val="hybridMultilevel"/>
    <w:tmpl w:val="8A06906A"/>
    <w:lvl w:ilvl="0" w:tplc="CC102558">
      <w:start w:val="3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AE92204"/>
    <w:multiLevelType w:val="hybridMultilevel"/>
    <w:tmpl w:val="D5F6F242"/>
    <w:lvl w:ilvl="0" w:tplc="61BA9FD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C87123F"/>
    <w:multiLevelType w:val="hybridMultilevel"/>
    <w:tmpl w:val="BDF60B0A"/>
    <w:lvl w:ilvl="0" w:tplc="2BD633EC">
      <w:start w:val="1"/>
      <w:numFmt w:val="decimal"/>
      <w:lvlText w:val="(%1)"/>
      <w:lvlJc w:val="left"/>
      <w:pPr>
        <w:ind w:left="1265" w:hanging="480"/>
      </w:pPr>
      <w:rPr>
        <w:rFonts w:hint="eastAsia"/>
        <w:b w:val="0"/>
      </w:rPr>
    </w:lvl>
    <w:lvl w:ilvl="1" w:tplc="C4C659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>
    <w:nsid w:val="7DB30303"/>
    <w:multiLevelType w:val="hybridMultilevel"/>
    <w:tmpl w:val="02B4062C"/>
    <w:lvl w:ilvl="0" w:tplc="5094CDF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num w:numId="1">
    <w:abstractNumId w:val="50"/>
  </w:num>
  <w:num w:numId="2">
    <w:abstractNumId w:val="14"/>
  </w:num>
  <w:num w:numId="3">
    <w:abstractNumId w:val="46"/>
  </w:num>
  <w:num w:numId="4">
    <w:abstractNumId w:val="53"/>
  </w:num>
  <w:num w:numId="5">
    <w:abstractNumId w:val="57"/>
  </w:num>
  <w:num w:numId="6">
    <w:abstractNumId w:val="44"/>
  </w:num>
  <w:num w:numId="7">
    <w:abstractNumId w:val="24"/>
  </w:num>
  <w:num w:numId="8">
    <w:abstractNumId w:val="6"/>
  </w:num>
  <w:num w:numId="9">
    <w:abstractNumId w:val="67"/>
  </w:num>
  <w:num w:numId="10">
    <w:abstractNumId w:val="54"/>
  </w:num>
  <w:num w:numId="11">
    <w:abstractNumId w:val="66"/>
  </w:num>
  <w:num w:numId="12">
    <w:abstractNumId w:val="56"/>
  </w:num>
  <w:num w:numId="13">
    <w:abstractNumId w:val="37"/>
  </w:num>
  <w:num w:numId="14">
    <w:abstractNumId w:val="8"/>
  </w:num>
  <w:num w:numId="15">
    <w:abstractNumId w:val="43"/>
  </w:num>
  <w:num w:numId="16">
    <w:abstractNumId w:val="34"/>
  </w:num>
  <w:num w:numId="17">
    <w:abstractNumId w:val="5"/>
  </w:num>
  <w:num w:numId="18">
    <w:abstractNumId w:val="10"/>
  </w:num>
  <w:num w:numId="19">
    <w:abstractNumId w:val="45"/>
  </w:num>
  <w:num w:numId="20">
    <w:abstractNumId w:val="1"/>
  </w:num>
  <w:num w:numId="21">
    <w:abstractNumId w:val="12"/>
  </w:num>
  <w:num w:numId="22">
    <w:abstractNumId w:val="40"/>
  </w:num>
  <w:num w:numId="23">
    <w:abstractNumId w:val="48"/>
  </w:num>
  <w:num w:numId="24">
    <w:abstractNumId w:val="32"/>
  </w:num>
  <w:num w:numId="25">
    <w:abstractNumId w:val="51"/>
  </w:num>
  <w:num w:numId="26">
    <w:abstractNumId w:val="58"/>
  </w:num>
  <w:num w:numId="27">
    <w:abstractNumId w:val="20"/>
  </w:num>
  <w:num w:numId="28">
    <w:abstractNumId w:val="22"/>
  </w:num>
  <w:num w:numId="29">
    <w:abstractNumId w:val="15"/>
  </w:num>
  <w:num w:numId="30">
    <w:abstractNumId w:val="18"/>
  </w:num>
  <w:num w:numId="31">
    <w:abstractNumId w:val="11"/>
  </w:num>
  <w:num w:numId="32">
    <w:abstractNumId w:val="59"/>
  </w:num>
  <w:num w:numId="33">
    <w:abstractNumId w:val="13"/>
  </w:num>
  <w:num w:numId="34">
    <w:abstractNumId w:val="7"/>
  </w:num>
  <w:num w:numId="35">
    <w:abstractNumId w:val="16"/>
  </w:num>
  <w:num w:numId="36">
    <w:abstractNumId w:val="38"/>
  </w:num>
  <w:num w:numId="37">
    <w:abstractNumId w:val="65"/>
  </w:num>
  <w:num w:numId="38">
    <w:abstractNumId w:val="49"/>
  </w:num>
  <w:num w:numId="39">
    <w:abstractNumId w:val="39"/>
  </w:num>
  <w:num w:numId="40">
    <w:abstractNumId w:val="33"/>
  </w:num>
  <w:num w:numId="41">
    <w:abstractNumId w:val="0"/>
  </w:num>
  <w:num w:numId="42">
    <w:abstractNumId w:val="62"/>
  </w:num>
  <w:num w:numId="43">
    <w:abstractNumId w:val="26"/>
  </w:num>
  <w:num w:numId="44">
    <w:abstractNumId w:val="27"/>
  </w:num>
  <w:num w:numId="45">
    <w:abstractNumId w:val="28"/>
  </w:num>
  <w:num w:numId="46">
    <w:abstractNumId w:val="63"/>
  </w:num>
  <w:num w:numId="47">
    <w:abstractNumId w:val="21"/>
  </w:num>
  <w:num w:numId="48">
    <w:abstractNumId w:val="41"/>
  </w:num>
  <w:num w:numId="49">
    <w:abstractNumId w:val="36"/>
  </w:num>
  <w:num w:numId="50">
    <w:abstractNumId w:val="55"/>
  </w:num>
  <w:num w:numId="51">
    <w:abstractNumId w:val="64"/>
  </w:num>
  <w:num w:numId="52">
    <w:abstractNumId w:val="42"/>
  </w:num>
  <w:num w:numId="53">
    <w:abstractNumId w:val="60"/>
  </w:num>
  <w:num w:numId="54">
    <w:abstractNumId w:val="9"/>
  </w:num>
  <w:num w:numId="55">
    <w:abstractNumId w:val="29"/>
  </w:num>
  <w:num w:numId="56">
    <w:abstractNumId w:val="25"/>
  </w:num>
  <w:num w:numId="57">
    <w:abstractNumId w:val="17"/>
  </w:num>
  <w:num w:numId="58">
    <w:abstractNumId w:val="2"/>
  </w:num>
  <w:num w:numId="59">
    <w:abstractNumId w:val="31"/>
  </w:num>
  <w:num w:numId="60">
    <w:abstractNumId w:val="61"/>
  </w:num>
  <w:num w:numId="61">
    <w:abstractNumId w:val="3"/>
  </w:num>
  <w:num w:numId="62">
    <w:abstractNumId w:val="47"/>
  </w:num>
  <w:num w:numId="63">
    <w:abstractNumId w:val="35"/>
  </w:num>
  <w:num w:numId="64">
    <w:abstractNumId w:val="4"/>
  </w:num>
  <w:num w:numId="65">
    <w:abstractNumId w:val="30"/>
  </w:num>
  <w:num w:numId="66">
    <w:abstractNumId w:val="23"/>
  </w:num>
  <w:num w:numId="67">
    <w:abstractNumId w:val="19"/>
  </w:num>
  <w:num w:numId="68">
    <w:abstractNumId w:val="5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14"/>
    <w:rsid w:val="00004E2B"/>
    <w:rsid w:val="00005F55"/>
    <w:rsid w:val="0001084E"/>
    <w:rsid w:val="00011731"/>
    <w:rsid w:val="00013AC2"/>
    <w:rsid w:val="00020FA6"/>
    <w:rsid w:val="0002191B"/>
    <w:rsid w:val="000229E5"/>
    <w:rsid w:val="000232B8"/>
    <w:rsid w:val="00023340"/>
    <w:rsid w:val="000278FA"/>
    <w:rsid w:val="00027C34"/>
    <w:rsid w:val="0003101E"/>
    <w:rsid w:val="00033372"/>
    <w:rsid w:val="0003375B"/>
    <w:rsid w:val="000411CE"/>
    <w:rsid w:val="00044FC3"/>
    <w:rsid w:val="00045A1F"/>
    <w:rsid w:val="0004604A"/>
    <w:rsid w:val="00052AAF"/>
    <w:rsid w:val="00060905"/>
    <w:rsid w:val="00060F6B"/>
    <w:rsid w:val="0006586C"/>
    <w:rsid w:val="00065BDF"/>
    <w:rsid w:val="00065D1E"/>
    <w:rsid w:val="000777C8"/>
    <w:rsid w:val="00077DE4"/>
    <w:rsid w:val="000814FC"/>
    <w:rsid w:val="00087F51"/>
    <w:rsid w:val="00092158"/>
    <w:rsid w:val="00097C4C"/>
    <w:rsid w:val="000A1DC3"/>
    <w:rsid w:val="000B0F4A"/>
    <w:rsid w:val="000B3AB3"/>
    <w:rsid w:val="000B3FCA"/>
    <w:rsid w:val="000B68E1"/>
    <w:rsid w:val="000B7527"/>
    <w:rsid w:val="000C0528"/>
    <w:rsid w:val="000C19E3"/>
    <w:rsid w:val="000C5A62"/>
    <w:rsid w:val="000C7B59"/>
    <w:rsid w:val="000D280B"/>
    <w:rsid w:val="000E3822"/>
    <w:rsid w:val="000E382B"/>
    <w:rsid w:val="000E3E82"/>
    <w:rsid w:val="000E4700"/>
    <w:rsid w:val="000E5134"/>
    <w:rsid w:val="000E5C4C"/>
    <w:rsid w:val="000E7DF8"/>
    <w:rsid w:val="000F102E"/>
    <w:rsid w:val="000F360C"/>
    <w:rsid w:val="000F7953"/>
    <w:rsid w:val="00100E5C"/>
    <w:rsid w:val="001010F8"/>
    <w:rsid w:val="001021FC"/>
    <w:rsid w:val="00103865"/>
    <w:rsid w:val="00110557"/>
    <w:rsid w:val="00111018"/>
    <w:rsid w:val="00112FFA"/>
    <w:rsid w:val="00115E8A"/>
    <w:rsid w:val="00117F9E"/>
    <w:rsid w:val="00120789"/>
    <w:rsid w:val="00121B74"/>
    <w:rsid w:val="001229B2"/>
    <w:rsid w:val="001373F5"/>
    <w:rsid w:val="00137489"/>
    <w:rsid w:val="00140408"/>
    <w:rsid w:val="0014158A"/>
    <w:rsid w:val="00144FB7"/>
    <w:rsid w:val="00146148"/>
    <w:rsid w:val="00146A4A"/>
    <w:rsid w:val="00150EEB"/>
    <w:rsid w:val="00151949"/>
    <w:rsid w:val="00151D8B"/>
    <w:rsid w:val="00152038"/>
    <w:rsid w:val="001525E6"/>
    <w:rsid w:val="00153C32"/>
    <w:rsid w:val="00155F36"/>
    <w:rsid w:val="001570CE"/>
    <w:rsid w:val="001660BF"/>
    <w:rsid w:val="00166A63"/>
    <w:rsid w:val="00167509"/>
    <w:rsid w:val="00167F6F"/>
    <w:rsid w:val="00170840"/>
    <w:rsid w:val="0017135A"/>
    <w:rsid w:val="00171664"/>
    <w:rsid w:val="0017202F"/>
    <w:rsid w:val="00174878"/>
    <w:rsid w:val="0018064B"/>
    <w:rsid w:val="00181423"/>
    <w:rsid w:val="00183475"/>
    <w:rsid w:val="001840C5"/>
    <w:rsid w:val="00187777"/>
    <w:rsid w:val="00190F11"/>
    <w:rsid w:val="00191E9C"/>
    <w:rsid w:val="0019266C"/>
    <w:rsid w:val="00192F7B"/>
    <w:rsid w:val="001935E9"/>
    <w:rsid w:val="00197A2A"/>
    <w:rsid w:val="001A27D7"/>
    <w:rsid w:val="001A3C3C"/>
    <w:rsid w:val="001A6A83"/>
    <w:rsid w:val="001B1476"/>
    <w:rsid w:val="001B195F"/>
    <w:rsid w:val="001B2A7C"/>
    <w:rsid w:val="001B4F46"/>
    <w:rsid w:val="001B755D"/>
    <w:rsid w:val="001B79C6"/>
    <w:rsid w:val="001B7B31"/>
    <w:rsid w:val="001C3349"/>
    <w:rsid w:val="001C7DDF"/>
    <w:rsid w:val="001D2984"/>
    <w:rsid w:val="001D4BA2"/>
    <w:rsid w:val="001D6B03"/>
    <w:rsid w:val="001D6FC5"/>
    <w:rsid w:val="001E04EF"/>
    <w:rsid w:val="001E4D50"/>
    <w:rsid w:val="001E5CDD"/>
    <w:rsid w:val="001E6363"/>
    <w:rsid w:val="001E6774"/>
    <w:rsid w:val="001E7F97"/>
    <w:rsid w:val="001F0567"/>
    <w:rsid w:val="001F2F24"/>
    <w:rsid w:val="00201363"/>
    <w:rsid w:val="002032E3"/>
    <w:rsid w:val="00203E9C"/>
    <w:rsid w:val="00204B24"/>
    <w:rsid w:val="00210AD6"/>
    <w:rsid w:val="002172B0"/>
    <w:rsid w:val="00221BA4"/>
    <w:rsid w:val="0023173A"/>
    <w:rsid w:val="002341D8"/>
    <w:rsid w:val="002344EF"/>
    <w:rsid w:val="0023765E"/>
    <w:rsid w:val="002401F5"/>
    <w:rsid w:val="00246055"/>
    <w:rsid w:val="00246EB6"/>
    <w:rsid w:val="00253BC2"/>
    <w:rsid w:val="00254984"/>
    <w:rsid w:val="002567EB"/>
    <w:rsid w:val="00257A0C"/>
    <w:rsid w:val="0026011C"/>
    <w:rsid w:val="002608F1"/>
    <w:rsid w:val="00261895"/>
    <w:rsid w:val="00261A2D"/>
    <w:rsid w:val="002635BB"/>
    <w:rsid w:val="00264C70"/>
    <w:rsid w:val="00264EC0"/>
    <w:rsid w:val="002660ED"/>
    <w:rsid w:val="00274321"/>
    <w:rsid w:val="00280A53"/>
    <w:rsid w:val="00283C71"/>
    <w:rsid w:val="0028593A"/>
    <w:rsid w:val="0029257E"/>
    <w:rsid w:val="0029293B"/>
    <w:rsid w:val="00297DFA"/>
    <w:rsid w:val="002A13A8"/>
    <w:rsid w:val="002A3B0C"/>
    <w:rsid w:val="002A423C"/>
    <w:rsid w:val="002A5BC5"/>
    <w:rsid w:val="002A5C97"/>
    <w:rsid w:val="002A5CE0"/>
    <w:rsid w:val="002A6E72"/>
    <w:rsid w:val="002B3D01"/>
    <w:rsid w:val="002B67DA"/>
    <w:rsid w:val="002B6854"/>
    <w:rsid w:val="002C142E"/>
    <w:rsid w:val="002C26E4"/>
    <w:rsid w:val="002C29E3"/>
    <w:rsid w:val="002C3E35"/>
    <w:rsid w:val="002C5AC7"/>
    <w:rsid w:val="002C5E7F"/>
    <w:rsid w:val="002C651A"/>
    <w:rsid w:val="002D1A7F"/>
    <w:rsid w:val="002D1D27"/>
    <w:rsid w:val="002D5874"/>
    <w:rsid w:val="002D5914"/>
    <w:rsid w:val="002D6618"/>
    <w:rsid w:val="002E085A"/>
    <w:rsid w:val="002E0B5C"/>
    <w:rsid w:val="002E21D6"/>
    <w:rsid w:val="002E30E9"/>
    <w:rsid w:val="002E400D"/>
    <w:rsid w:val="002E4BE3"/>
    <w:rsid w:val="002E6ED5"/>
    <w:rsid w:val="002E795E"/>
    <w:rsid w:val="002F277E"/>
    <w:rsid w:val="002F2DC1"/>
    <w:rsid w:val="002F3505"/>
    <w:rsid w:val="002F66F8"/>
    <w:rsid w:val="00300509"/>
    <w:rsid w:val="003015CC"/>
    <w:rsid w:val="00301709"/>
    <w:rsid w:val="003029CE"/>
    <w:rsid w:val="00302AAC"/>
    <w:rsid w:val="003076A7"/>
    <w:rsid w:val="00311658"/>
    <w:rsid w:val="003118DE"/>
    <w:rsid w:val="00315AC7"/>
    <w:rsid w:val="003167C2"/>
    <w:rsid w:val="00320673"/>
    <w:rsid w:val="003223B5"/>
    <w:rsid w:val="0032299C"/>
    <w:rsid w:val="003238FB"/>
    <w:rsid w:val="00323B7C"/>
    <w:rsid w:val="00326208"/>
    <w:rsid w:val="003262FE"/>
    <w:rsid w:val="00326558"/>
    <w:rsid w:val="00326E97"/>
    <w:rsid w:val="0033083B"/>
    <w:rsid w:val="00332A98"/>
    <w:rsid w:val="0033357C"/>
    <w:rsid w:val="00337231"/>
    <w:rsid w:val="00340341"/>
    <w:rsid w:val="00346A42"/>
    <w:rsid w:val="00353C54"/>
    <w:rsid w:val="00353FD2"/>
    <w:rsid w:val="00362D69"/>
    <w:rsid w:val="00364B58"/>
    <w:rsid w:val="003659CC"/>
    <w:rsid w:val="00365C65"/>
    <w:rsid w:val="003714AB"/>
    <w:rsid w:val="0037523B"/>
    <w:rsid w:val="00375471"/>
    <w:rsid w:val="003811B8"/>
    <w:rsid w:val="00382474"/>
    <w:rsid w:val="00383A52"/>
    <w:rsid w:val="0038462E"/>
    <w:rsid w:val="00384756"/>
    <w:rsid w:val="0038654D"/>
    <w:rsid w:val="00387930"/>
    <w:rsid w:val="003905B8"/>
    <w:rsid w:val="00394BB7"/>
    <w:rsid w:val="00395B2B"/>
    <w:rsid w:val="003973B9"/>
    <w:rsid w:val="003A0011"/>
    <w:rsid w:val="003A31F8"/>
    <w:rsid w:val="003A50FA"/>
    <w:rsid w:val="003B315B"/>
    <w:rsid w:val="003B43BB"/>
    <w:rsid w:val="003B69CD"/>
    <w:rsid w:val="003C56F4"/>
    <w:rsid w:val="003C61AC"/>
    <w:rsid w:val="003C64D8"/>
    <w:rsid w:val="003C6B36"/>
    <w:rsid w:val="003C6B49"/>
    <w:rsid w:val="003D0132"/>
    <w:rsid w:val="003D01C5"/>
    <w:rsid w:val="003D188C"/>
    <w:rsid w:val="003D2437"/>
    <w:rsid w:val="003D3809"/>
    <w:rsid w:val="003D6DA3"/>
    <w:rsid w:val="003D727E"/>
    <w:rsid w:val="003D7951"/>
    <w:rsid w:val="003E2129"/>
    <w:rsid w:val="003E23DA"/>
    <w:rsid w:val="003E357E"/>
    <w:rsid w:val="003E620B"/>
    <w:rsid w:val="003F01AC"/>
    <w:rsid w:val="003F716A"/>
    <w:rsid w:val="00400C23"/>
    <w:rsid w:val="00400C99"/>
    <w:rsid w:val="00402482"/>
    <w:rsid w:val="00404E05"/>
    <w:rsid w:val="004057A2"/>
    <w:rsid w:val="00405B88"/>
    <w:rsid w:val="00405F05"/>
    <w:rsid w:val="00407128"/>
    <w:rsid w:val="004101B4"/>
    <w:rsid w:val="00413AFF"/>
    <w:rsid w:val="004148BF"/>
    <w:rsid w:val="00415564"/>
    <w:rsid w:val="00416A15"/>
    <w:rsid w:val="00421656"/>
    <w:rsid w:val="00425EF3"/>
    <w:rsid w:val="00433046"/>
    <w:rsid w:val="0043475C"/>
    <w:rsid w:val="00435BAA"/>
    <w:rsid w:val="00436BD5"/>
    <w:rsid w:val="00440760"/>
    <w:rsid w:val="00441A6E"/>
    <w:rsid w:val="00444BCC"/>
    <w:rsid w:val="00451A3E"/>
    <w:rsid w:val="00452C55"/>
    <w:rsid w:val="0045377D"/>
    <w:rsid w:val="00454B0E"/>
    <w:rsid w:val="00455FE3"/>
    <w:rsid w:val="00456794"/>
    <w:rsid w:val="004608AC"/>
    <w:rsid w:val="00461DA2"/>
    <w:rsid w:val="004629F3"/>
    <w:rsid w:val="0046495D"/>
    <w:rsid w:val="00470B5F"/>
    <w:rsid w:val="00473156"/>
    <w:rsid w:val="00473DF9"/>
    <w:rsid w:val="0047418C"/>
    <w:rsid w:val="00474554"/>
    <w:rsid w:val="00475977"/>
    <w:rsid w:val="00476994"/>
    <w:rsid w:val="00477D2B"/>
    <w:rsid w:val="004815A4"/>
    <w:rsid w:val="00482BD4"/>
    <w:rsid w:val="004854F3"/>
    <w:rsid w:val="00486777"/>
    <w:rsid w:val="00487325"/>
    <w:rsid w:val="0049092C"/>
    <w:rsid w:val="00490D4C"/>
    <w:rsid w:val="00494341"/>
    <w:rsid w:val="004A1170"/>
    <w:rsid w:val="004A3EA2"/>
    <w:rsid w:val="004A4902"/>
    <w:rsid w:val="004A5886"/>
    <w:rsid w:val="004A67F5"/>
    <w:rsid w:val="004B0C93"/>
    <w:rsid w:val="004B0EF3"/>
    <w:rsid w:val="004B2BA3"/>
    <w:rsid w:val="004B2BCD"/>
    <w:rsid w:val="004B2F04"/>
    <w:rsid w:val="004B5C34"/>
    <w:rsid w:val="004B6168"/>
    <w:rsid w:val="004C3461"/>
    <w:rsid w:val="004C42D3"/>
    <w:rsid w:val="004C4C67"/>
    <w:rsid w:val="004C4FF0"/>
    <w:rsid w:val="004C565A"/>
    <w:rsid w:val="004D0A36"/>
    <w:rsid w:val="004D4450"/>
    <w:rsid w:val="004D47F4"/>
    <w:rsid w:val="004D6DBA"/>
    <w:rsid w:val="004E0C37"/>
    <w:rsid w:val="004E1EF7"/>
    <w:rsid w:val="004E5387"/>
    <w:rsid w:val="004E6BAF"/>
    <w:rsid w:val="004E72F1"/>
    <w:rsid w:val="004F183B"/>
    <w:rsid w:val="004F2EC5"/>
    <w:rsid w:val="004F4126"/>
    <w:rsid w:val="004F5747"/>
    <w:rsid w:val="004F622C"/>
    <w:rsid w:val="004F6CA6"/>
    <w:rsid w:val="004F6F22"/>
    <w:rsid w:val="005012E2"/>
    <w:rsid w:val="00502C5C"/>
    <w:rsid w:val="00504DD0"/>
    <w:rsid w:val="0050550F"/>
    <w:rsid w:val="00521E1C"/>
    <w:rsid w:val="00523C12"/>
    <w:rsid w:val="00524D8A"/>
    <w:rsid w:val="00525133"/>
    <w:rsid w:val="00530DD7"/>
    <w:rsid w:val="005369B8"/>
    <w:rsid w:val="005425AE"/>
    <w:rsid w:val="0054465A"/>
    <w:rsid w:val="0054558E"/>
    <w:rsid w:val="005471AB"/>
    <w:rsid w:val="005511A4"/>
    <w:rsid w:val="00560EA6"/>
    <w:rsid w:val="00561654"/>
    <w:rsid w:val="00564412"/>
    <w:rsid w:val="00564F5C"/>
    <w:rsid w:val="00566F3B"/>
    <w:rsid w:val="00567BC1"/>
    <w:rsid w:val="00570E81"/>
    <w:rsid w:val="00573996"/>
    <w:rsid w:val="005744DD"/>
    <w:rsid w:val="00575FAD"/>
    <w:rsid w:val="00584979"/>
    <w:rsid w:val="00584F44"/>
    <w:rsid w:val="0058573E"/>
    <w:rsid w:val="00586A27"/>
    <w:rsid w:val="005871DA"/>
    <w:rsid w:val="00590782"/>
    <w:rsid w:val="00593FA9"/>
    <w:rsid w:val="00594EFD"/>
    <w:rsid w:val="00595281"/>
    <w:rsid w:val="00595C4D"/>
    <w:rsid w:val="005A08AF"/>
    <w:rsid w:val="005A7CB8"/>
    <w:rsid w:val="005A7D9C"/>
    <w:rsid w:val="005B2191"/>
    <w:rsid w:val="005B4A34"/>
    <w:rsid w:val="005C6C10"/>
    <w:rsid w:val="005D1F82"/>
    <w:rsid w:val="005D52A7"/>
    <w:rsid w:val="005D617C"/>
    <w:rsid w:val="005E2792"/>
    <w:rsid w:val="005E493D"/>
    <w:rsid w:val="005E520B"/>
    <w:rsid w:val="005E54CA"/>
    <w:rsid w:val="005E6927"/>
    <w:rsid w:val="005F238B"/>
    <w:rsid w:val="0060215C"/>
    <w:rsid w:val="0060654A"/>
    <w:rsid w:val="0060714F"/>
    <w:rsid w:val="00613A51"/>
    <w:rsid w:val="00615B69"/>
    <w:rsid w:val="00615BCB"/>
    <w:rsid w:val="0061732E"/>
    <w:rsid w:val="006205B2"/>
    <w:rsid w:val="00620A16"/>
    <w:rsid w:val="006234F7"/>
    <w:rsid w:val="00624AB9"/>
    <w:rsid w:val="0062595B"/>
    <w:rsid w:val="00634B58"/>
    <w:rsid w:val="00635334"/>
    <w:rsid w:val="006367F7"/>
    <w:rsid w:val="006371BE"/>
    <w:rsid w:val="00640616"/>
    <w:rsid w:val="00641852"/>
    <w:rsid w:val="00642780"/>
    <w:rsid w:val="00642D74"/>
    <w:rsid w:val="006439D9"/>
    <w:rsid w:val="00645AAF"/>
    <w:rsid w:val="006514A9"/>
    <w:rsid w:val="00653253"/>
    <w:rsid w:val="006538F0"/>
    <w:rsid w:val="006541BE"/>
    <w:rsid w:val="00660955"/>
    <w:rsid w:val="0066099C"/>
    <w:rsid w:val="00660B6C"/>
    <w:rsid w:val="00663E3C"/>
    <w:rsid w:val="00664378"/>
    <w:rsid w:val="00665229"/>
    <w:rsid w:val="00665544"/>
    <w:rsid w:val="006775A8"/>
    <w:rsid w:val="006809B4"/>
    <w:rsid w:val="00680E5A"/>
    <w:rsid w:val="00681770"/>
    <w:rsid w:val="00684B92"/>
    <w:rsid w:val="006912BA"/>
    <w:rsid w:val="00692833"/>
    <w:rsid w:val="006946B2"/>
    <w:rsid w:val="0069649D"/>
    <w:rsid w:val="006A123E"/>
    <w:rsid w:val="006A310A"/>
    <w:rsid w:val="006B0382"/>
    <w:rsid w:val="006B3DB5"/>
    <w:rsid w:val="006B56F2"/>
    <w:rsid w:val="006C4F85"/>
    <w:rsid w:val="006C5C35"/>
    <w:rsid w:val="006C62DE"/>
    <w:rsid w:val="006D054B"/>
    <w:rsid w:val="006D2664"/>
    <w:rsid w:val="006D3298"/>
    <w:rsid w:val="006D3712"/>
    <w:rsid w:val="006D402D"/>
    <w:rsid w:val="006D5F68"/>
    <w:rsid w:val="006D72A6"/>
    <w:rsid w:val="006E0FAD"/>
    <w:rsid w:val="006E3EAB"/>
    <w:rsid w:val="006E4BD3"/>
    <w:rsid w:val="006E56B8"/>
    <w:rsid w:val="006F110D"/>
    <w:rsid w:val="006F1C0C"/>
    <w:rsid w:val="006F2415"/>
    <w:rsid w:val="006F2C70"/>
    <w:rsid w:val="006F2F4D"/>
    <w:rsid w:val="006F4904"/>
    <w:rsid w:val="006F5761"/>
    <w:rsid w:val="006F5EFB"/>
    <w:rsid w:val="007043C1"/>
    <w:rsid w:val="007076A9"/>
    <w:rsid w:val="007106E4"/>
    <w:rsid w:val="0071070C"/>
    <w:rsid w:val="007109C7"/>
    <w:rsid w:val="0071246C"/>
    <w:rsid w:val="007129C5"/>
    <w:rsid w:val="00716AD4"/>
    <w:rsid w:val="00716BA8"/>
    <w:rsid w:val="00733563"/>
    <w:rsid w:val="00737640"/>
    <w:rsid w:val="00745AF0"/>
    <w:rsid w:val="00745BFA"/>
    <w:rsid w:val="00746C37"/>
    <w:rsid w:val="007477E4"/>
    <w:rsid w:val="00762F9B"/>
    <w:rsid w:val="007643DE"/>
    <w:rsid w:val="00771F1B"/>
    <w:rsid w:val="00772091"/>
    <w:rsid w:val="007737FF"/>
    <w:rsid w:val="00776C72"/>
    <w:rsid w:val="007806D7"/>
    <w:rsid w:val="0078278F"/>
    <w:rsid w:val="00784486"/>
    <w:rsid w:val="007864E2"/>
    <w:rsid w:val="0079066A"/>
    <w:rsid w:val="00794519"/>
    <w:rsid w:val="00794CAC"/>
    <w:rsid w:val="00795F4F"/>
    <w:rsid w:val="00796006"/>
    <w:rsid w:val="00796593"/>
    <w:rsid w:val="0079784D"/>
    <w:rsid w:val="0079797A"/>
    <w:rsid w:val="00797E28"/>
    <w:rsid w:val="007A6106"/>
    <w:rsid w:val="007A67CA"/>
    <w:rsid w:val="007A6D92"/>
    <w:rsid w:val="007A7AA1"/>
    <w:rsid w:val="007A7DAA"/>
    <w:rsid w:val="007B0593"/>
    <w:rsid w:val="007B13FC"/>
    <w:rsid w:val="007B1EBC"/>
    <w:rsid w:val="007B207A"/>
    <w:rsid w:val="007B2DBF"/>
    <w:rsid w:val="007B2F83"/>
    <w:rsid w:val="007B45C6"/>
    <w:rsid w:val="007B5E57"/>
    <w:rsid w:val="007B7B0A"/>
    <w:rsid w:val="007B7EAE"/>
    <w:rsid w:val="007C006B"/>
    <w:rsid w:val="007C0332"/>
    <w:rsid w:val="007C183F"/>
    <w:rsid w:val="007C2954"/>
    <w:rsid w:val="007C4B78"/>
    <w:rsid w:val="007C6BD7"/>
    <w:rsid w:val="007D0128"/>
    <w:rsid w:val="007D19E4"/>
    <w:rsid w:val="007D3BEB"/>
    <w:rsid w:val="007D4D21"/>
    <w:rsid w:val="007D6B82"/>
    <w:rsid w:val="007E0050"/>
    <w:rsid w:val="007E3AF6"/>
    <w:rsid w:val="007E58A4"/>
    <w:rsid w:val="007F25D7"/>
    <w:rsid w:val="007F7E8E"/>
    <w:rsid w:val="00804D44"/>
    <w:rsid w:val="0080509C"/>
    <w:rsid w:val="00806A5F"/>
    <w:rsid w:val="00814653"/>
    <w:rsid w:val="00814E92"/>
    <w:rsid w:val="008155D3"/>
    <w:rsid w:val="00816F66"/>
    <w:rsid w:val="0082119B"/>
    <w:rsid w:val="008211AE"/>
    <w:rsid w:val="008222B3"/>
    <w:rsid w:val="0082554A"/>
    <w:rsid w:val="00827829"/>
    <w:rsid w:val="00827C16"/>
    <w:rsid w:val="00832A50"/>
    <w:rsid w:val="00833EA3"/>
    <w:rsid w:val="0083713E"/>
    <w:rsid w:val="00840314"/>
    <w:rsid w:val="0084391C"/>
    <w:rsid w:val="008469BD"/>
    <w:rsid w:val="00846BC7"/>
    <w:rsid w:val="00846DC9"/>
    <w:rsid w:val="0085094F"/>
    <w:rsid w:val="008531CF"/>
    <w:rsid w:val="008554E6"/>
    <w:rsid w:val="00855F42"/>
    <w:rsid w:val="00862BB7"/>
    <w:rsid w:val="008634FE"/>
    <w:rsid w:val="00863BB8"/>
    <w:rsid w:val="0087034F"/>
    <w:rsid w:val="00870F0A"/>
    <w:rsid w:val="00873DE6"/>
    <w:rsid w:val="00874535"/>
    <w:rsid w:val="008750BA"/>
    <w:rsid w:val="0087748F"/>
    <w:rsid w:val="00881217"/>
    <w:rsid w:val="00883C10"/>
    <w:rsid w:val="00884C29"/>
    <w:rsid w:val="00897F90"/>
    <w:rsid w:val="008A0640"/>
    <w:rsid w:val="008A47D9"/>
    <w:rsid w:val="008B1848"/>
    <w:rsid w:val="008B3E4E"/>
    <w:rsid w:val="008B6B4B"/>
    <w:rsid w:val="008B7BDE"/>
    <w:rsid w:val="008C0AEE"/>
    <w:rsid w:val="008C30B8"/>
    <w:rsid w:val="008D16B8"/>
    <w:rsid w:val="008E2B99"/>
    <w:rsid w:val="008E450B"/>
    <w:rsid w:val="008E462A"/>
    <w:rsid w:val="008E5B44"/>
    <w:rsid w:val="008E6030"/>
    <w:rsid w:val="008F0BE0"/>
    <w:rsid w:val="008F0C71"/>
    <w:rsid w:val="008F2A8F"/>
    <w:rsid w:val="008F4122"/>
    <w:rsid w:val="00900480"/>
    <w:rsid w:val="00900A24"/>
    <w:rsid w:val="00901D64"/>
    <w:rsid w:val="00903486"/>
    <w:rsid w:val="00903CC2"/>
    <w:rsid w:val="009066E5"/>
    <w:rsid w:val="00906A23"/>
    <w:rsid w:val="00907099"/>
    <w:rsid w:val="00912DF6"/>
    <w:rsid w:val="00915768"/>
    <w:rsid w:val="00917AD5"/>
    <w:rsid w:val="00917DC4"/>
    <w:rsid w:val="00925A76"/>
    <w:rsid w:val="00926DAA"/>
    <w:rsid w:val="009271D7"/>
    <w:rsid w:val="009305C8"/>
    <w:rsid w:val="0093197A"/>
    <w:rsid w:val="009360AB"/>
    <w:rsid w:val="009377C4"/>
    <w:rsid w:val="0094004A"/>
    <w:rsid w:val="00941163"/>
    <w:rsid w:val="009437E3"/>
    <w:rsid w:val="00943A52"/>
    <w:rsid w:val="0094436C"/>
    <w:rsid w:val="009444E5"/>
    <w:rsid w:val="0094612B"/>
    <w:rsid w:val="0095000F"/>
    <w:rsid w:val="0095467E"/>
    <w:rsid w:val="00963A0C"/>
    <w:rsid w:val="009703A6"/>
    <w:rsid w:val="00970714"/>
    <w:rsid w:val="00975873"/>
    <w:rsid w:val="009778EE"/>
    <w:rsid w:val="00983DB7"/>
    <w:rsid w:val="009878D8"/>
    <w:rsid w:val="00990D54"/>
    <w:rsid w:val="0099117E"/>
    <w:rsid w:val="00992501"/>
    <w:rsid w:val="0099486E"/>
    <w:rsid w:val="00994E37"/>
    <w:rsid w:val="00996471"/>
    <w:rsid w:val="009A2609"/>
    <w:rsid w:val="009A2F61"/>
    <w:rsid w:val="009A37C2"/>
    <w:rsid w:val="009A3A4E"/>
    <w:rsid w:val="009A7908"/>
    <w:rsid w:val="009B3E77"/>
    <w:rsid w:val="009B7447"/>
    <w:rsid w:val="009C10AE"/>
    <w:rsid w:val="009C35A2"/>
    <w:rsid w:val="009C733D"/>
    <w:rsid w:val="009D511B"/>
    <w:rsid w:val="009E0F92"/>
    <w:rsid w:val="009E15FE"/>
    <w:rsid w:val="009E17F3"/>
    <w:rsid w:val="009E219D"/>
    <w:rsid w:val="009E2ADF"/>
    <w:rsid w:val="009E3437"/>
    <w:rsid w:val="009E367F"/>
    <w:rsid w:val="009E3E81"/>
    <w:rsid w:val="009E4A72"/>
    <w:rsid w:val="009E4EFA"/>
    <w:rsid w:val="009E6E68"/>
    <w:rsid w:val="009E7902"/>
    <w:rsid w:val="009F058C"/>
    <w:rsid w:val="009F226E"/>
    <w:rsid w:val="009F2BB7"/>
    <w:rsid w:val="009F2FE8"/>
    <w:rsid w:val="009F3C20"/>
    <w:rsid w:val="009F611A"/>
    <w:rsid w:val="009F6382"/>
    <w:rsid w:val="009F6BCB"/>
    <w:rsid w:val="009F74DA"/>
    <w:rsid w:val="009F782C"/>
    <w:rsid w:val="00A01D62"/>
    <w:rsid w:val="00A1283F"/>
    <w:rsid w:val="00A152E7"/>
    <w:rsid w:val="00A16192"/>
    <w:rsid w:val="00A2111B"/>
    <w:rsid w:val="00A23DBE"/>
    <w:rsid w:val="00A250B2"/>
    <w:rsid w:val="00A30B81"/>
    <w:rsid w:val="00A36644"/>
    <w:rsid w:val="00A37333"/>
    <w:rsid w:val="00A37514"/>
    <w:rsid w:val="00A4044E"/>
    <w:rsid w:val="00A4247E"/>
    <w:rsid w:val="00A43322"/>
    <w:rsid w:val="00A443E2"/>
    <w:rsid w:val="00A46D15"/>
    <w:rsid w:val="00A4796A"/>
    <w:rsid w:val="00A47F32"/>
    <w:rsid w:val="00A52F34"/>
    <w:rsid w:val="00A5461F"/>
    <w:rsid w:val="00A60AAB"/>
    <w:rsid w:val="00A61DDE"/>
    <w:rsid w:val="00A61FE5"/>
    <w:rsid w:val="00A62179"/>
    <w:rsid w:val="00A62C4E"/>
    <w:rsid w:val="00A6575C"/>
    <w:rsid w:val="00A76742"/>
    <w:rsid w:val="00A76744"/>
    <w:rsid w:val="00A77BCD"/>
    <w:rsid w:val="00A8047F"/>
    <w:rsid w:val="00A814FD"/>
    <w:rsid w:val="00A8538E"/>
    <w:rsid w:val="00A86322"/>
    <w:rsid w:val="00A915D5"/>
    <w:rsid w:val="00A920A6"/>
    <w:rsid w:val="00AA275A"/>
    <w:rsid w:val="00AA2F41"/>
    <w:rsid w:val="00AA333B"/>
    <w:rsid w:val="00AA7B85"/>
    <w:rsid w:val="00AB186E"/>
    <w:rsid w:val="00AB32BB"/>
    <w:rsid w:val="00AB4E59"/>
    <w:rsid w:val="00AC14BD"/>
    <w:rsid w:val="00AC71BE"/>
    <w:rsid w:val="00AC7AF2"/>
    <w:rsid w:val="00AD2430"/>
    <w:rsid w:val="00AD27F3"/>
    <w:rsid w:val="00AD6E81"/>
    <w:rsid w:val="00AE0879"/>
    <w:rsid w:val="00AE12AB"/>
    <w:rsid w:val="00AE2AC9"/>
    <w:rsid w:val="00AE389E"/>
    <w:rsid w:val="00AE3D61"/>
    <w:rsid w:val="00AF1B68"/>
    <w:rsid w:val="00AF3AA4"/>
    <w:rsid w:val="00AF5743"/>
    <w:rsid w:val="00AF5A39"/>
    <w:rsid w:val="00AF7FC7"/>
    <w:rsid w:val="00B00C1B"/>
    <w:rsid w:val="00B0192A"/>
    <w:rsid w:val="00B02F85"/>
    <w:rsid w:val="00B034B6"/>
    <w:rsid w:val="00B03E43"/>
    <w:rsid w:val="00B04D2A"/>
    <w:rsid w:val="00B0635E"/>
    <w:rsid w:val="00B06D39"/>
    <w:rsid w:val="00B10B14"/>
    <w:rsid w:val="00B12D50"/>
    <w:rsid w:val="00B143AD"/>
    <w:rsid w:val="00B20659"/>
    <w:rsid w:val="00B20DD2"/>
    <w:rsid w:val="00B21006"/>
    <w:rsid w:val="00B24FF0"/>
    <w:rsid w:val="00B32E37"/>
    <w:rsid w:val="00B33673"/>
    <w:rsid w:val="00B348AA"/>
    <w:rsid w:val="00B352A7"/>
    <w:rsid w:val="00B40193"/>
    <w:rsid w:val="00B420AB"/>
    <w:rsid w:val="00B42548"/>
    <w:rsid w:val="00B42E80"/>
    <w:rsid w:val="00B4359D"/>
    <w:rsid w:val="00B43724"/>
    <w:rsid w:val="00B45F1D"/>
    <w:rsid w:val="00B50104"/>
    <w:rsid w:val="00B528D5"/>
    <w:rsid w:val="00B53C8D"/>
    <w:rsid w:val="00B54B92"/>
    <w:rsid w:val="00B57EF8"/>
    <w:rsid w:val="00B647E1"/>
    <w:rsid w:val="00B65142"/>
    <w:rsid w:val="00B714C2"/>
    <w:rsid w:val="00B733F9"/>
    <w:rsid w:val="00B74B50"/>
    <w:rsid w:val="00B75D98"/>
    <w:rsid w:val="00B76681"/>
    <w:rsid w:val="00B769CF"/>
    <w:rsid w:val="00B7774E"/>
    <w:rsid w:val="00B809B4"/>
    <w:rsid w:val="00B80B39"/>
    <w:rsid w:val="00B82CCA"/>
    <w:rsid w:val="00B847E5"/>
    <w:rsid w:val="00B863F3"/>
    <w:rsid w:val="00B935F0"/>
    <w:rsid w:val="00B9431A"/>
    <w:rsid w:val="00B948B0"/>
    <w:rsid w:val="00B94ADD"/>
    <w:rsid w:val="00B95231"/>
    <w:rsid w:val="00B96009"/>
    <w:rsid w:val="00B96590"/>
    <w:rsid w:val="00B97771"/>
    <w:rsid w:val="00BA2AE8"/>
    <w:rsid w:val="00BA371C"/>
    <w:rsid w:val="00BA50FF"/>
    <w:rsid w:val="00BA5100"/>
    <w:rsid w:val="00BA71C0"/>
    <w:rsid w:val="00BA79B2"/>
    <w:rsid w:val="00BA7C14"/>
    <w:rsid w:val="00BB6736"/>
    <w:rsid w:val="00BC0B7D"/>
    <w:rsid w:val="00BC1F60"/>
    <w:rsid w:val="00BC1FA1"/>
    <w:rsid w:val="00BC603F"/>
    <w:rsid w:val="00BC68BE"/>
    <w:rsid w:val="00BC7956"/>
    <w:rsid w:val="00BC7EAC"/>
    <w:rsid w:val="00BD6047"/>
    <w:rsid w:val="00BD6A28"/>
    <w:rsid w:val="00BE08DD"/>
    <w:rsid w:val="00BE1B89"/>
    <w:rsid w:val="00BE33FE"/>
    <w:rsid w:val="00BE531D"/>
    <w:rsid w:val="00BF3A4F"/>
    <w:rsid w:val="00BF46AE"/>
    <w:rsid w:val="00BF4B5B"/>
    <w:rsid w:val="00BF5210"/>
    <w:rsid w:val="00C11884"/>
    <w:rsid w:val="00C16424"/>
    <w:rsid w:val="00C24162"/>
    <w:rsid w:val="00C26776"/>
    <w:rsid w:val="00C267D6"/>
    <w:rsid w:val="00C27A67"/>
    <w:rsid w:val="00C307A7"/>
    <w:rsid w:val="00C30F39"/>
    <w:rsid w:val="00C329AB"/>
    <w:rsid w:val="00C34EE4"/>
    <w:rsid w:val="00C363BF"/>
    <w:rsid w:val="00C36FFB"/>
    <w:rsid w:val="00C37428"/>
    <w:rsid w:val="00C375A5"/>
    <w:rsid w:val="00C40EE9"/>
    <w:rsid w:val="00C43D95"/>
    <w:rsid w:val="00C461B6"/>
    <w:rsid w:val="00C46780"/>
    <w:rsid w:val="00C46F2A"/>
    <w:rsid w:val="00C50236"/>
    <w:rsid w:val="00C50598"/>
    <w:rsid w:val="00C53151"/>
    <w:rsid w:val="00C554BB"/>
    <w:rsid w:val="00C56337"/>
    <w:rsid w:val="00C566BC"/>
    <w:rsid w:val="00C57E47"/>
    <w:rsid w:val="00C603CC"/>
    <w:rsid w:val="00C61141"/>
    <w:rsid w:val="00C65525"/>
    <w:rsid w:val="00C6694D"/>
    <w:rsid w:val="00C6728F"/>
    <w:rsid w:val="00C67986"/>
    <w:rsid w:val="00C72FC3"/>
    <w:rsid w:val="00C75DF3"/>
    <w:rsid w:val="00C75E12"/>
    <w:rsid w:val="00C90C83"/>
    <w:rsid w:val="00C93D17"/>
    <w:rsid w:val="00C9406D"/>
    <w:rsid w:val="00C97859"/>
    <w:rsid w:val="00C97A2D"/>
    <w:rsid w:val="00C97D17"/>
    <w:rsid w:val="00CA0EC0"/>
    <w:rsid w:val="00CA373D"/>
    <w:rsid w:val="00CA4021"/>
    <w:rsid w:val="00CA4897"/>
    <w:rsid w:val="00CA6990"/>
    <w:rsid w:val="00CB0984"/>
    <w:rsid w:val="00CB3169"/>
    <w:rsid w:val="00CB4BF0"/>
    <w:rsid w:val="00CB6EE3"/>
    <w:rsid w:val="00CB70FD"/>
    <w:rsid w:val="00CC1529"/>
    <w:rsid w:val="00CC34E9"/>
    <w:rsid w:val="00CC497C"/>
    <w:rsid w:val="00CD2581"/>
    <w:rsid w:val="00CD33B0"/>
    <w:rsid w:val="00CD545F"/>
    <w:rsid w:val="00CD5588"/>
    <w:rsid w:val="00CD5AA7"/>
    <w:rsid w:val="00CD6A10"/>
    <w:rsid w:val="00CD77A0"/>
    <w:rsid w:val="00CD7D61"/>
    <w:rsid w:val="00CE003D"/>
    <w:rsid w:val="00CE0425"/>
    <w:rsid w:val="00CE29E6"/>
    <w:rsid w:val="00CE32F5"/>
    <w:rsid w:val="00CE3C37"/>
    <w:rsid w:val="00CE3C8E"/>
    <w:rsid w:val="00CE4A93"/>
    <w:rsid w:val="00CE5314"/>
    <w:rsid w:val="00CE56D9"/>
    <w:rsid w:val="00CE7D64"/>
    <w:rsid w:val="00CF2628"/>
    <w:rsid w:val="00CF2DAE"/>
    <w:rsid w:val="00CF388D"/>
    <w:rsid w:val="00CF6E12"/>
    <w:rsid w:val="00D02178"/>
    <w:rsid w:val="00D0362C"/>
    <w:rsid w:val="00D04DB5"/>
    <w:rsid w:val="00D07EE2"/>
    <w:rsid w:val="00D114DA"/>
    <w:rsid w:val="00D1216E"/>
    <w:rsid w:val="00D121EE"/>
    <w:rsid w:val="00D15333"/>
    <w:rsid w:val="00D20F32"/>
    <w:rsid w:val="00D24588"/>
    <w:rsid w:val="00D24743"/>
    <w:rsid w:val="00D24F6D"/>
    <w:rsid w:val="00D277A4"/>
    <w:rsid w:val="00D33815"/>
    <w:rsid w:val="00D401F2"/>
    <w:rsid w:val="00D45E72"/>
    <w:rsid w:val="00D4725C"/>
    <w:rsid w:val="00D5399E"/>
    <w:rsid w:val="00D54402"/>
    <w:rsid w:val="00D577ED"/>
    <w:rsid w:val="00D62AE8"/>
    <w:rsid w:val="00D6336A"/>
    <w:rsid w:val="00D6467C"/>
    <w:rsid w:val="00D67AFF"/>
    <w:rsid w:val="00D70E12"/>
    <w:rsid w:val="00D71423"/>
    <w:rsid w:val="00D75388"/>
    <w:rsid w:val="00D7672D"/>
    <w:rsid w:val="00D772B7"/>
    <w:rsid w:val="00D81E14"/>
    <w:rsid w:val="00D825A2"/>
    <w:rsid w:val="00D82D85"/>
    <w:rsid w:val="00D86828"/>
    <w:rsid w:val="00D86FCA"/>
    <w:rsid w:val="00D903F3"/>
    <w:rsid w:val="00D904F4"/>
    <w:rsid w:val="00D92224"/>
    <w:rsid w:val="00D9472B"/>
    <w:rsid w:val="00D94E6A"/>
    <w:rsid w:val="00D95015"/>
    <w:rsid w:val="00D96DE6"/>
    <w:rsid w:val="00DA16E5"/>
    <w:rsid w:val="00DA3C45"/>
    <w:rsid w:val="00DB046A"/>
    <w:rsid w:val="00DB0F4B"/>
    <w:rsid w:val="00DB2134"/>
    <w:rsid w:val="00DB2AA3"/>
    <w:rsid w:val="00DB3468"/>
    <w:rsid w:val="00DB66FC"/>
    <w:rsid w:val="00DB67DD"/>
    <w:rsid w:val="00DC03B4"/>
    <w:rsid w:val="00DC17D4"/>
    <w:rsid w:val="00DC5E21"/>
    <w:rsid w:val="00DC7777"/>
    <w:rsid w:val="00DD3AF1"/>
    <w:rsid w:val="00DD622C"/>
    <w:rsid w:val="00DD7671"/>
    <w:rsid w:val="00DE0A0E"/>
    <w:rsid w:val="00DE153C"/>
    <w:rsid w:val="00DE4691"/>
    <w:rsid w:val="00DE52C6"/>
    <w:rsid w:val="00DE611D"/>
    <w:rsid w:val="00DE6C0B"/>
    <w:rsid w:val="00DF016E"/>
    <w:rsid w:val="00DF14E2"/>
    <w:rsid w:val="00DF16AF"/>
    <w:rsid w:val="00DF2F70"/>
    <w:rsid w:val="00DF32C3"/>
    <w:rsid w:val="00DF4BED"/>
    <w:rsid w:val="00DF52A1"/>
    <w:rsid w:val="00DF5991"/>
    <w:rsid w:val="00DF6688"/>
    <w:rsid w:val="00DF753D"/>
    <w:rsid w:val="00E00059"/>
    <w:rsid w:val="00E00520"/>
    <w:rsid w:val="00E039E6"/>
    <w:rsid w:val="00E05F4B"/>
    <w:rsid w:val="00E06F25"/>
    <w:rsid w:val="00E102E4"/>
    <w:rsid w:val="00E1094E"/>
    <w:rsid w:val="00E13990"/>
    <w:rsid w:val="00E139E0"/>
    <w:rsid w:val="00E156FC"/>
    <w:rsid w:val="00E1781A"/>
    <w:rsid w:val="00E21B61"/>
    <w:rsid w:val="00E23FED"/>
    <w:rsid w:val="00E24BB4"/>
    <w:rsid w:val="00E26155"/>
    <w:rsid w:val="00E323FE"/>
    <w:rsid w:val="00E3301C"/>
    <w:rsid w:val="00E400BF"/>
    <w:rsid w:val="00E42468"/>
    <w:rsid w:val="00E44286"/>
    <w:rsid w:val="00E5042E"/>
    <w:rsid w:val="00E50B66"/>
    <w:rsid w:val="00E527D1"/>
    <w:rsid w:val="00E61076"/>
    <w:rsid w:val="00E61F19"/>
    <w:rsid w:val="00E61FDF"/>
    <w:rsid w:val="00E647FE"/>
    <w:rsid w:val="00E70339"/>
    <w:rsid w:val="00E750F9"/>
    <w:rsid w:val="00E760EC"/>
    <w:rsid w:val="00E77C5A"/>
    <w:rsid w:val="00E77D59"/>
    <w:rsid w:val="00E81817"/>
    <w:rsid w:val="00E822DC"/>
    <w:rsid w:val="00E901F7"/>
    <w:rsid w:val="00E90B1D"/>
    <w:rsid w:val="00E92198"/>
    <w:rsid w:val="00E93E15"/>
    <w:rsid w:val="00E94216"/>
    <w:rsid w:val="00E94B32"/>
    <w:rsid w:val="00E97202"/>
    <w:rsid w:val="00E97443"/>
    <w:rsid w:val="00E97D28"/>
    <w:rsid w:val="00EA2E1B"/>
    <w:rsid w:val="00EA3D69"/>
    <w:rsid w:val="00EA5FCA"/>
    <w:rsid w:val="00EA6879"/>
    <w:rsid w:val="00EB42DF"/>
    <w:rsid w:val="00EB5184"/>
    <w:rsid w:val="00EB6D64"/>
    <w:rsid w:val="00EC276A"/>
    <w:rsid w:val="00EC2A31"/>
    <w:rsid w:val="00ED2B9E"/>
    <w:rsid w:val="00ED45AE"/>
    <w:rsid w:val="00ED4C3D"/>
    <w:rsid w:val="00ED4E89"/>
    <w:rsid w:val="00EE22CA"/>
    <w:rsid w:val="00EE3C4A"/>
    <w:rsid w:val="00EE5B71"/>
    <w:rsid w:val="00EE68C0"/>
    <w:rsid w:val="00EF537B"/>
    <w:rsid w:val="00EF561A"/>
    <w:rsid w:val="00F01D86"/>
    <w:rsid w:val="00F06CBA"/>
    <w:rsid w:val="00F07DAF"/>
    <w:rsid w:val="00F119BD"/>
    <w:rsid w:val="00F1306E"/>
    <w:rsid w:val="00F130BA"/>
    <w:rsid w:val="00F13CCE"/>
    <w:rsid w:val="00F1673C"/>
    <w:rsid w:val="00F16990"/>
    <w:rsid w:val="00F17A45"/>
    <w:rsid w:val="00F20280"/>
    <w:rsid w:val="00F21DF0"/>
    <w:rsid w:val="00F22A04"/>
    <w:rsid w:val="00F262C1"/>
    <w:rsid w:val="00F274D8"/>
    <w:rsid w:val="00F30560"/>
    <w:rsid w:val="00F32212"/>
    <w:rsid w:val="00F334B9"/>
    <w:rsid w:val="00F33674"/>
    <w:rsid w:val="00F35DEE"/>
    <w:rsid w:val="00F468FF"/>
    <w:rsid w:val="00F47491"/>
    <w:rsid w:val="00F47A2A"/>
    <w:rsid w:val="00F50D29"/>
    <w:rsid w:val="00F51320"/>
    <w:rsid w:val="00F528F9"/>
    <w:rsid w:val="00F52B16"/>
    <w:rsid w:val="00F52E30"/>
    <w:rsid w:val="00F537CE"/>
    <w:rsid w:val="00F5547E"/>
    <w:rsid w:val="00F55586"/>
    <w:rsid w:val="00F6183F"/>
    <w:rsid w:val="00F66CE9"/>
    <w:rsid w:val="00F70407"/>
    <w:rsid w:val="00F72669"/>
    <w:rsid w:val="00F76D25"/>
    <w:rsid w:val="00F7712C"/>
    <w:rsid w:val="00F774DD"/>
    <w:rsid w:val="00F80D55"/>
    <w:rsid w:val="00F810AD"/>
    <w:rsid w:val="00F81158"/>
    <w:rsid w:val="00F81794"/>
    <w:rsid w:val="00F8358C"/>
    <w:rsid w:val="00F83F1C"/>
    <w:rsid w:val="00F841CD"/>
    <w:rsid w:val="00F86831"/>
    <w:rsid w:val="00F86904"/>
    <w:rsid w:val="00F86EA3"/>
    <w:rsid w:val="00F870D9"/>
    <w:rsid w:val="00F933A3"/>
    <w:rsid w:val="00F94375"/>
    <w:rsid w:val="00F943C7"/>
    <w:rsid w:val="00F97A67"/>
    <w:rsid w:val="00FA07D7"/>
    <w:rsid w:val="00FA0EE5"/>
    <w:rsid w:val="00FA14B9"/>
    <w:rsid w:val="00FA4D3B"/>
    <w:rsid w:val="00FA6A06"/>
    <w:rsid w:val="00FB0463"/>
    <w:rsid w:val="00FB2162"/>
    <w:rsid w:val="00FB4BE6"/>
    <w:rsid w:val="00FB4E6C"/>
    <w:rsid w:val="00FC0579"/>
    <w:rsid w:val="00FC069A"/>
    <w:rsid w:val="00FC0848"/>
    <w:rsid w:val="00FC09A2"/>
    <w:rsid w:val="00FC0C57"/>
    <w:rsid w:val="00FC0F9F"/>
    <w:rsid w:val="00FC2DCD"/>
    <w:rsid w:val="00FC4CCC"/>
    <w:rsid w:val="00FC5E04"/>
    <w:rsid w:val="00FC6686"/>
    <w:rsid w:val="00FC6EF0"/>
    <w:rsid w:val="00FD16F1"/>
    <w:rsid w:val="00FD3B86"/>
    <w:rsid w:val="00FD6799"/>
    <w:rsid w:val="00FD7D84"/>
    <w:rsid w:val="00FE22FC"/>
    <w:rsid w:val="00FE23BA"/>
    <w:rsid w:val="00FE520B"/>
    <w:rsid w:val="00FE55B2"/>
    <w:rsid w:val="00FE7EDF"/>
    <w:rsid w:val="00FF0FE1"/>
    <w:rsid w:val="00FF255A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F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4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774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54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54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1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1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F5E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1B1476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B1476"/>
  </w:style>
  <w:style w:type="character" w:styleId="ab">
    <w:name w:val="Hyperlink"/>
    <w:basedOn w:val="a0"/>
    <w:uiPriority w:val="99"/>
    <w:unhideWhenUsed/>
    <w:rsid w:val="001B1476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A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c"/>
    <w:uiPriority w:val="39"/>
    <w:rsid w:val="009A3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DD3AF1"/>
    <w:rPr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A37333"/>
    <w:pPr>
      <w:ind w:leftChars="400" w:left="400" w:hangingChars="200" w:hanging="200"/>
    </w:pPr>
  </w:style>
  <w:style w:type="paragraph" w:styleId="af">
    <w:name w:val="Subtitle"/>
    <w:basedOn w:val="a"/>
    <w:next w:val="a"/>
    <w:link w:val="af0"/>
    <w:uiPriority w:val="11"/>
    <w:qFormat/>
    <w:rsid w:val="00F774DD"/>
    <w:pPr>
      <w:spacing w:after="60"/>
      <w:jc w:val="center"/>
      <w:outlineLvl w:val="1"/>
    </w:pPr>
    <w:rPr>
      <w:szCs w:val="24"/>
    </w:rPr>
  </w:style>
  <w:style w:type="character" w:customStyle="1" w:styleId="af0">
    <w:name w:val="副標題 字元"/>
    <w:basedOn w:val="a0"/>
    <w:link w:val="af"/>
    <w:uiPriority w:val="11"/>
    <w:rsid w:val="00F774DD"/>
    <w:rPr>
      <w:szCs w:val="24"/>
    </w:rPr>
  </w:style>
  <w:style w:type="character" w:customStyle="1" w:styleId="20">
    <w:name w:val="標題 2 字元"/>
    <w:basedOn w:val="a0"/>
    <w:link w:val="2"/>
    <w:uiPriority w:val="9"/>
    <w:rsid w:val="00F774D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F774D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F774D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CA6990"/>
    <w:pPr>
      <w:ind w:leftChars="400" w:left="960"/>
    </w:pPr>
  </w:style>
  <w:style w:type="table" w:customStyle="1" w:styleId="22">
    <w:name w:val="表格格線2"/>
    <w:basedOn w:val="a1"/>
    <w:next w:val="ac"/>
    <w:uiPriority w:val="39"/>
    <w:rsid w:val="000E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461D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F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4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774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54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54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1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1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F5E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1B1476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B1476"/>
  </w:style>
  <w:style w:type="character" w:styleId="ab">
    <w:name w:val="Hyperlink"/>
    <w:basedOn w:val="a0"/>
    <w:uiPriority w:val="99"/>
    <w:unhideWhenUsed/>
    <w:rsid w:val="001B1476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A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c"/>
    <w:uiPriority w:val="39"/>
    <w:rsid w:val="009A3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DD3AF1"/>
    <w:rPr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A37333"/>
    <w:pPr>
      <w:ind w:leftChars="400" w:left="400" w:hangingChars="200" w:hanging="200"/>
    </w:pPr>
  </w:style>
  <w:style w:type="paragraph" w:styleId="af">
    <w:name w:val="Subtitle"/>
    <w:basedOn w:val="a"/>
    <w:next w:val="a"/>
    <w:link w:val="af0"/>
    <w:uiPriority w:val="11"/>
    <w:qFormat/>
    <w:rsid w:val="00F774DD"/>
    <w:pPr>
      <w:spacing w:after="60"/>
      <w:jc w:val="center"/>
      <w:outlineLvl w:val="1"/>
    </w:pPr>
    <w:rPr>
      <w:szCs w:val="24"/>
    </w:rPr>
  </w:style>
  <w:style w:type="character" w:customStyle="1" w:styleId="af0">
    <w:name w:val="副標題 字元"/>
    <w:basedOn w:val="a0"/>
    <w:link w:val="af"/>
    <w:uiPriority w:val="11"/>
    <w:rsid w:val="00F774DD"/>
    <w:rPr>
      <w:szCs w:val="24"/>
    </w:rPr>
  </w:style>
  <w:style w:type="character" w:customStyle="1" w:styleId="20">
    <w:name w:val="標題 2 字元"/>
    <w:basedOn w:val="a0"/>
    <w:link w:val="2"/>
    <w:uiPriority w:val="9"/>
    <w:rsid w:val="00F774D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F774D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F774D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CA6990"/>
    <w:pPr>
      <w:ind w:leftChars="400" w:left="960"/>
    </w:pPr>
  </w:style>
  <w:style w:type="table" w:customStyle="1" w:styleId="22">
    <w:name w:val="表格格線2"/>
    <w:basedOn w:val="a1"/>
    <w:next w:val="ac"/>
    <w:uiPriority w:val="39"/>
    <w:rsid w:val="000E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461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FC9B-8723-4D31-9244-3C49D815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988</Words>
  <Characters>5636</Characters>
  <Application>Microsoft Office Word</Application>
  <DocSecurity>0</DocSecurity>
  <Lines>46</Lines>
  <Paragraphs>13</Paragraphs>
  <ScaleCrop>false</ScaleCrop>
  <Company>MOEABOE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劉凱銘</dc:creator>
  <cp:lastModifiedBy>boe</cp:lastModifiedBy>
  <cp:revision>5</cp:revision>
  <cp:lastPrinted>2018-08-01T05:55:00Z</cp:lastPrinted>
  <dcterms:created xsi:type="dcterms:W3CDTF">2018-09-17T10:24:00Z</dcterms:created>
  <dcterms:modified xsi:type="dcterms:W3CDTF">2018-09-19T07:28:00Z</dcterms:modified>
</cp:coreProperties>
</file>