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05"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908"/>
        <w:gridCol w:w="4763"/>
        <w:gridCol w:w="4734"/>
      </w:tblGrid>
      <w:tr w:rsidR="00DC0D76" w:rsidRPr="00D26EE0" w:rsidTr="009E52CF">
        <w:trPr>
          <w:trHeight w:val="769"/>
          <w:tblHeader/>
        </w:trPr>
        <w:tc>
          <w:tcPr>
            <w:tcW w:w="5671" w:type="dxa"/>
            <w:gridSpan w:val="2"/>
            <w:tcBorders>
              <w:top w:val="single" w:sz="4" w:space="0" w:color="auto"/>
              <w:bottom w:val="single" w:sz="4" w:space="0" w:color="auto"/>
            </w:tcBorders>
            <w:vAlign w:val="center"/>
          </w:tcPr>
          <w:p w:rsidR="00DC0D76" w:rsidRPr="00D26EE0" w:rsidRDefault="00DC0D76" w:rsidP="009422AC">
            <w:pPr>
              <w:tabs>
                <w:tab w:val="left" w:pos="4338"/>
              </w:tabs>
              <w:jc w:val="distribute"/>
              <w:rPr>
                <w:rFonts w:ascii="標楷體" w:hAnsi="標楷體"/>
                <w:sz w:val="24"/>
                <w:szCs w:val="24"/>
              </w:rPr>
            </w:pPr>
            <w:r w:rsidRPr="00D26EE0">
              <w:rPr>
                <w:rFonts w:ascii="標楷體" w:hAnsi="標楷體" w:hint="eastAsia"/>
                <w:kern w:val="0"/>
                <w:sz w:val="24"/>
                <w:szCs w:val="24"/>
              </w:rPr>
              <w:t>決議、附帶決議及注意事項</w:t>
            </w:r>
          </w:p>
        </w:tc>
        <w:tc>
          <w:tcPr>
            <w:tcW w:w="4734" w:type="dxa"/>
            <w:vMerge w:val="restart"/>
            <w:tcBorders>
              <w:top w:val="single" w:sz="4" w:space="0" w:color="auto"/>
            </w:tcBorders>
            <w:vAlign w:val="center"/>
          </w:tcPr>
          <w:p w:rsidR="00DC0D76" w:rsidRPr="00D26EE0" w:rsidRDefault="00DC0D76" w:rsidP="00ED3997">
            <w:pPr>
              <w:ind w:leftChars="-10" w:left="-28" w:rightChars="-2" w:right="-6"/>
              <w:jc w:val="center"/>
              <w:rPr>
                <w:rFonts w:ascii="標楷體" w:hAnsi="標楷體"/>
                <w:sz w:val="24"/>
                <w:szCs w:val="24"/>
              </w:rPr>
            </w:pPr>
            <w:r w:rsidRPr="00D26EE0">
              <w:rPr>
                <w:rFonts w:ascii="標楷體" w:hAnsi="標楷體" w:hint="eastAsia"/>
                <w:sz w:val="24"/>
                <w:szCs w:val="24"/>
              </w:rPr>
              <w:t>辦理情形</w:t>
            </w:r>
          </w:p>
        </w:tc>
      </w:tr>
      <w:tr w:rsidR="00DC0D76" w:rsidRPr="00D26EE0" w:rsidTr="009E52CF">
        <w:trPr>
          <w:trHeight w:val="411"/>
          <w:tblHeader/>
        </w:trPr>
        <w:tc>
          <w:tcPr>
            <w:tcW w:w="908" w:type="dxa"/>
            <w:tcBorders>
              <w:top w:val="single" w:sz="4" w:space="0" w:color="auto"/>
              <w:bottom w:val="single" w:sz="4" w:space="0" w:color="auto"/>
            </w:tcBorders>
            <w:vAlign w:val="center"/>
          </w:tcPr>
          <w:p w:rsidR="00DC0D76" w:rsidRPr="00D26EE0" w:rsidRDefault="00DC0D76" w:rsidP="00B73D66">
            <w:pPr>
              <w:jc w:val="center"/>
              <w:rPr>
                <w:rFonts w:ascii="標楷體" w:hAnsi="標楷體"/>
                <w:sz w:val="24"/>
                <w:szCs w:val="24"/>
              </w:rPr>
            </w:pPr>
            <w:r w:rsidRPr="00D26EE0">
              <w:rPr>
                <w:rFonts w:ascii="標楷體" w:hAnsi="標楷體" w:hint="eastAsia"/>
                <w:sz w:val="24"/>
                <w:szCs w:val="24"/>
              </w:rPr>
              <w:t>項次</w:t>
            </w:r>
          </w:p>
        </w:tc>
        <w:tc>
          <w:tcPr>
            <w:tcW w:w="4763" w:type="dxa"/>
            <w:tcBorders>
              <w:top w:val="single" w:sz="4" w:space="0" w:color="auto"/>
              <w:bottom w:val="single" w:sz="4" w:space="0" w:color="auto"/>
            </w:tcBorders>
            <w:vAlign w:val="center"/>
          </w:tcPr>
          <w:p w:rsidR="00DC0D76" w:rsidRPr="00D26EE0" w:rsidRDefault="00DC0D76" w:rsidP="00B73D66">
            <w:pPr>
              <w:jc w:val="center"/>
              <w:rPr>
                <w:rFonts w:ascii="標楷體" w:hAnsi="標楷體"/>
                <w:sz w:val="24"/>
                <w:szCs w:val="24"/>
              </w:rPr>
            </w:pPr>
            <w:r w:rsidRPr="00D26EE0">
              <w:rPr>
                <w:rFonts w:ascii="標楷體" w:hAnsi="標楷體" w:hint="eastAsia"/>
                <w:sz w:val="24"/>
                <w:szCs w:val="24"/>
              </w:rPr>
              <w:t>內容</w:t>
            </w:r>
          </w:p>
        </w:tc>
        <w:tc>
          <w:tcPr>
            <w:tcW w:w="4734" w:type="dxa"/>
            <w:vMerge/>
            <w:tcBorders>
              <w:bottom w:val="single" w:sz="4" w:space="0" w:color="auto"/>
            </w:tcBorders>
            <w:vAlign w:val="center"/>
          </w:tcPr>
          <w:p w:rsidR="00DC0D76" w:rsidRPr="00D26EE0" w:rsidRDefault="00DC0D76">
            <w:pPr>
              <w:ind w:leftChars="-10" w:left="-28" w:rightChars="-2" w:right="-6"/>
              <w:jc w:val="center"/>
              <w:rPr>
                <w:rFonts w:ascii="標楷體" w:hAnsi="標楷體"/>
                <w:sz w:val="24"/>
                <w:szCs w:val="24"/>
              </w:rPr>
            </w:pPr>
          </w:p>
        </w:tc>
      </w:tr>
      <w:tr w:rsidR="00BE3E27" w:rsidRPr="00D26EE0" w:rsidTr="009E52CF">
        <w:trPr>
          <w:trHeight w:val="20"/>
        </w:trPr>
        <w:tc>
          <w:tcPr>
            <w:tcW w:w="5671" w:type="dxa"/>
            <w:gridSpan w:val="2"/>
            <w:tcBorders>
              <w:top w:val="single" w:sz="4" w:space="0" w:color="auto"/>
              <w:bottom w:val="single" w:sz="4" w:space="0" w:color="auto"/>
            </w:tcBorders>
          </w:tcPr>
          <w:p w:rsidR="00A6452B" w:rsidRPr="00D26EE0" w:rsidRDefault="00A6452B">
            <w:pPr>
              <w:jc w:val="both"/>
              <w:rPr>
                <w:rFonts w:ascii="標楷體" w:hAnsi="標楷體"/>
                <w:b/>
                <w:bCs/>
                <w:sz w:val="24"/>
                <w:szCs w:val="24"/>
              </w:rPr>
            </w:pPr>
            <w:r w:rsidRPr="00D26EE0">
              <w:rPr>
                <w:rFonts w:ascii="標楷體" w:hAnsi="標楷體" w:hint="eastAsia"/>
                <w:b/>
                <w:bCs/>
                <w:sz w:val="24"/>
                <w:szCs w:val="24"/>
              </w:rPr>
              <w:t>總預算案</w:t>
            </w:r>
          </w:p>
          <w:p w:rsidR="00A6452B" w:rsidRPr="00D26EE0" w:rsidRDefault="00A6452B" w:rsidP="00A90154">
            <w:pPr>
              <w:jc w:val="both"/>
              <w:rPr>
                <w:rFonts w:ascii="標楷體" w:hAnsi="標楷體"/>
                <w:sz w:val="24"/>
                <w:szCs w:val="24"/>
              </w:rPr>
            </w:pPr>
            <w:r w:rsidRPr="00D26EE0">
              <w:rPr>
                <w:rFonts w:ascii="標楷體" w:hAnsi="標楷體" w:hint="eastAsia"/>
                <w:b/>
                <w:bCs/>
                <w:sz w:val="24"/>
                <w:szCs w:val="24"/>
              </w:rPr>
              <w:t>壹、通案決議部分</w:t>
            </w:r>
          </w:p>
        </w:tc>
        <w:tc>
          <w:tcPr>
            <w:tcW w:w="4734" w:type="dxa"/>
            <w:tcBorders>
              <w:top w:val="single" w:sz="4" w:space="0" w:color="auto"/>
              <w:bottom w:val="single" w:sz="4" w:space="0" w:color="auto"/>
            </w:tcBorders>
          </w:tcPr>
          <w:p w:rsidR="00A6452B" w:rsidRPr="00D26EE0" w:rsidRDefault="00A6452B">
            <w:pPr>
              <w:jc w:val="both"/>
              <w:rPr>
                <w:rFonts w:ascii="標楷體" w:hAnsi="標楷體"/>
                <w:b/>
                <w:bCs/>
                <w:sz w:val="24"/>
                <w:szCs w:val="24"/>
              </w:rPr>
            </w:pPr>
          </w:p>
        </w:tc>
      </w:tr>
      <w:tr w:rsidR="00DC0D76" w:rsidRPr="00D26EE0" w:rsidTr="009E52CF">
        <w:trPr>
          <w:trHeight w:val="20"/>
        </w:trPr>
        <w:tc>
          <w:tcPr>
            <w:tcW w:w="908" w:type="dxa"/>
            <w:tcBorders>
              <w:top w:val="single" w:sz="4" w:space="0" w:color="auto"/>
              <w:bottom w:val="single" w:sz="4" w:space="0" w:color="auto"/>
            </w:tcBorders>
          </w:tcPr>
          <w:p w:rsidR="00DC0D76" w:rsidRPr="003B6062" w:rsidRDefault="00DC0D76" w:rsidP="003B6062">
            <w:pPr>
              <w:numPr>
                <w:ilvl w:val="0"/>
                <w:numId w:val="2"/>
              </w:numPr>
              <w:ind w:left="284" w:hanging="284"/>
              <w:jc w:val="center"/>
              <w:rPr>
                <w:rFonts w:ascii="標楷體" w:hAnsi="標楷體"/>
                <w:sz w:val="24"/>
                <w:szCs w:val="24"/>
              </w:rPr>
            </w:pPr>
          </w:p>
        </w:tc>
        <w:tc>
          <w:tcPr>
            <w:tcW w:w="4763" w:type="dxa"/>
            <w:tcBorders>
              <w:top w:val="single" w:sz="4" w:space="0" w:color="auto"/>
              <w:bottom w:val="single" w:sz="4" w:space="0" w:color="auto"/>
            </w:tcBorders>
          </w:tcPr>
          <w:p w:rsidR="00DC0D76" w:rsidRPr="00D26EE0" w:rsidRDefault="00DC0D76" w:rsidP="00E151F5">
            <w:pPr>
              <w:tabs>
                <w:tab w:val="left" w:pos="1150"/>
              </w:tabs>
              <w:jc w:val="both"/>
              <w:rPr>
                <w:rFonts w:ascii="標楷體" w:hAnsi="標楷體"/>
                <w:sz w:val="24"/>
                <w:szCs w:val="24"/>
              </w:rPr>
            </w:pPr>
            <w:r w:rsidRPr="00D26EE0">
              <w:rPr>
                <w:rFonts w:ascii="標楷體" w:hAnsi="標楷體" w:hint="eastAsia"/>
                <w:sz w:val="24"/>
                <w:szCs w:val="24"/>
              </w:rPr>
              <w:t>107 年度中央政府總預算案針對各機關及所屬統</w:t>
            </w:r>
            <w:proofErr w:type="gramStart"/>
            <w:r w:rsidRPr="00D26EE0">
              <w:rPr>
                <w:rFonts w:ascii="標楷體" w:hAnsi="標楷體" w:hint="eastAsia"/>
                <w:sz w:val="24"/>
                <w:szCs w:val="24"/>
              </w:rPr>
              <w:t>刪</w:t>
            </w:r>
            <w:proofErr w:type="gramEnd"/>
            <w:r w:rsidRPr="00D26EE0">
              <w:rPr>
                <w:rFonts w:ascii="標楷體" w:hAnsi="標楷體" w:hint="eastAsia"/>
                <w:sz w:val="24"/>
                <w:szCs w:val="24"/>
              </w:rPr>
              <w:t>項目如下：(僅節錄經濟部主管部分)</w:t>
            </w:r>
          </w:p>
          <w:p w:rsidR="00DC0D76" w:rsidRPr="00D26EE0" w:rsidRDefault="00DC0D76" w:rsidP="00D26EE0">
            <w:pPr>
              <w:tabs>
                <w:tab w:val="left" w:pos="1150"/>
              </w:tabs>
              <w:ind w:left="120" w:hangingChars="50" w:hanging="120"/>
              <w:jc w:val="both"/>
              <w:rPr>
                <w:rFonts w:ascii="標楷體" w:hAnsi="標楷體"/>
                <w:sz w:val="24"/>
                <w:szCs w:val="24"/>
              </w:rPr>
            </w:pPr>
            <w:r w:rsidRPr="00D26EE0">
              <w:rPr>
                <w:rFonts w:ascii="標楷體" w:hAnsi="標楷體" w:hint="eastAsia"/>
                <w:sz w:val="24"/>
                <w:szCs w:val="24"/>
              </w:rPr>
              <w:t>1.大陸地區旅費：統</w:t>
            </w:r>
            <w:proofErr w:type="gramStart"/>
            <w:r w:rsidRPr="00D26EE0">
              <w:rPr>
                <w:rFonts w:ascii="標楷體" w:hAnsi="標楷體" w:hint="eastAsia"/>
                <w:sz w:val="24"/>
                <w:szCs w:val="24"/>
              </w:rPr>
              <w:t>刪</w:t>
            </w:r>
            <w:proofErr w:type="gramEnd"/>
            <w:r w:rsidRPr="00D26EE0">
              <w:rPr>
                <w:rFonts w:ascii="標楷體" w:hAnsi="標楷體" w:hint="eastAsia"/>
                <w:sz w:val="24"/>
                <w:szCs w:val="24"/>
              </w:rPr>
              <w:t>25％。</w:t>
            </w:r>
          </w:p>
          <w:p w:rsidR="00DC0D76" w:rsidRPr="00D26EE0" w:rsidRDefault="00DC0D76" w:rsidP="00D26EE0">
            <w:pPr>
              <w:tabs>
                <w:tab w:val="left" w:pos="1150"/>
              </w:tabs>
              <w:ind w:left="240" w:hangingChars="100" w:hanging="240"/>
              <w:jc w:val="both"/>
              <w:rPr>
                <w:rFonts w:ascii="標楷體" w:hAnsi="標楷體"/>
                <w:sz w:val="24"/>
                <w:szCs w:val="24"/>
              </w:rPr>
            </w:pPr>
            <w:r w:rsidRPr="00D26EE0">
              <w:rPr>
                <w:rFonts w:ascii="標楷體" w:hAnsi="標楷體" w:hint="eastAsia"/>
                <w:sz w:val="24"/>
                <w:szCs w:val="24"/>
              </w:rPr>
              <w:t>2.國外旅費及出國教育訓練費：除法律義務支出及接機接艦不</w:t>
            </w:r>
            <w:proofErr w:type="gramStart"/>
            <w:r w:rsidRPr="00D26EE0">
              <w:rPr>
                <w:rFonts w:ascii="標楷體" w:hAnsi="標楷體" w:hint="eastAsia"/>
                <w:sz w:val="24"/>
                <w:szCs w:val="24"/>
              </w:rPr>
              <w:t>刪</w:t>
            </w:r>
            <w:proofErr w:type="gramEnd"/>
            <w:r w:rsidRPr="00D26EE0">
              <w:rPr>
                <w:rFonts w:ascii="標楷體" w:hAnsi="標楷體" w:hint="eastAsia"/>
                <w:sz w:val="24"/>
                <w:szCs w:val="24"/>
              </w:rPr>
              <w:t>外，其餘統</w:t>
            </w:r>
            <w:proofErr w:type="gramStart"/>
            <w:r w:rsidRPr="00D26EE0">
              <w:rPr>
                <w:rFonts w:ascii="標楷體" w:hAnsi="標楷體" w:hint="eastAsia"/>
                <w:sz w:val="24"/>
                <w:szCs w:val="24"/>
              </w:rPr>
              <w:t>刪</w:t>
            </w:r>
            <w:proofErr w:type="gramEnd"/>
            <w:r w:rsidRPr="00D26EE0">
              <w:rPr>
                <w:rFonts w:ascii="標楷體" w:hAnsi="標楷體" w:hint="eastAsia"/>
                <w:sz w:val="24"/>
                <w:szCs w:val="24"/>
              </w:rPr>
              <w:t>5%，其中中央地質調查所改以其他項目刪減替代，科目自行調整。</w:t>
            </w:r>
          </w:p>
          <w:p w:rsidR="00DC0D76" w:rsidRPr="00D26EE0" w:rsidRDefault="00DC0D76" w:rsidP="00D26EE0">
            <w:pPr>
              <w:tabs>
                <w:tab w:val="left" w:pos="1150"/>
              </w:tabs>
              <w:ind w:left="120" w:hangingChars="50" w:hanging="120"/>
              <w:jc w:val="both"/>
              <w:rPr>
                <w:rFonts w:ascii="標楷體" w:hAnsi="標楷體"/>
                <w:sz w:val="24"/>
                <w:szCs w:val="24"/>
              </w:rPr>
            </w:pPr>
            <w:r w:rsidRPr="00D26EE0">
              <w:rPr>
                <w:rFonts w:ascii="標楷體" w:hAnsi="標楷體" w:hint="eastAsia"/>
                <w:sz w:val="24"/>
                <w:szCs w:val="24"/>
              </w:rPr>
              <w:t>3.委辦費：除法律義務支出不</w:t>
            </w:r>
            <w:proofErr w:type="gramStart"/>
            <w:r w:rsidRPr="00D26EE0">
              <w:rPr>
                <w:rFonts w:ascii="標楷體" w:hAnsi="標楷體" w:hint="eastAsia"/>
                <w:sz w:val="24"/>
                <w:szCs w:val="24"/>
              </w:rPr>
              <w:t>刪</w:t>
            </w:r>
            <w:proofErr w:type="gramEnd"/>
            <w:r w:rsidRPr="00D26EE0">
              <w:rPr>
                <w:rFonts w:ascii="標楷體" w:hAnsi="標楷體" w:hint="eastAsia"/>
                <w:sz w:val="24"/>
                <w:szCs w:val="24"/>
              </w:rPr>
              <w:t>外，其餘統</w:t>
            </w:r>
            <w:proofErr w:type="gramStart"/>
            <w:r w:rsidRPr="00D26EE0">
              <w:rPr>
                <w:rFonts w:ascii="標楷體" w:hAnsi="標楷體" w:hint="eastAsia"/>
                <w:sz w:val="24"/>
                <w:szCs w:val="24"/>
              </w:rPr>
              <w:t>刪</w:t>
            </w:r>
            <w:proofErr w:type="gramEnd"/>
            <w:r w:rsidRPr="00D26EE0">
              <w:rPr>
                <w:rFonts w:ascii="標楷體" w:hAnsi="標楷體" w:hint="eastAsia"/>
                <w:sz w:val="24"/>
                <w:szCs w:val="24"/>
              </w:rPr>
              <w:t>3%。</w:t>
            </w:r>
          </w:p>
          <w:p w:rsidR="00DC0D76" w:rsidRPr="00D26EE0" w:rsidRDefault="00DC0D76" w:rsidP="00D26EE0">
            <w:pPr>
              <w:tabs>
                <w:tab w:val="left" w:pos="1150"/>
              </w:tabs>
              <w:ind w:left="120" w:hangingChars="50" w:hanging="120"/>
              <w:jc w:val="both"/>
              <w:rPr>
                <w:rFonts w:ascii="標楷體" w:hAnsi="標楷體"/>
                <w:sz w:val="24"/>
                <w:szCs w:val="24"/>
              </w:rPr>
            </w:pPr>
            <w:r w:rsidRPr="00D26EE0">
              <w:rPr>
                <w:rFonts w:ascii="標楷體" w:hAnsi="標楷體" w:hint="eastAsia"/>
                <w:sz w:val="24"/>
                <w:szCs w:val="24"/>
              </w:rPr>
              <w:t>4.水電費：統</w:t>
            </w:r>
            <w:proofErr w:type="gramStart"/>
            <w:r w:rsidRPr="00D26EE0">
              <w:rPr>
                <w:rFonts w:ascii="標楷體" w:hAnsi="標楷體" w:hint="eastAsia"/>
                <w:sz w:val="24"/>
                <w:szCs w:val="24"/>
              </w:rPr>
              <w:t>刪</w:t>
            </w:r>
            <w:proofErr w:type="gramEnd"/>
            <w:r w:rsidRPr="00D26EE0">
              <w:rPr>
                <w:rFonts w:ascii="標楷體" w:hAnsi="標楷體" w:hint="eastAsia"/>
                <w:sz w:val="24"/>
                <w:szCs w:val="24"/>
              </w:rPr>
              <w:t>1%。</w:t>
            </w:r>
          </w:p>
          <w:p w:rsidR="00DC0D76" w:rsidRPr="00D26EE0" w:rsidRDefault="00DC0D76" w:rsidP="00D26EE0">
            <w:pPr>
              <w:tabs>
                <w:tab w:val="left" w:pos="1150"/>
              </w:tabs>
              <w:ind w:left="120" w:hangingChars="50" w:hanging="120"/>
              <w:jc w:val="both"/>
              <w:rPr>
                <w:rFonts w:ascii="標楷體" w:hAnsi="標楷體"/>
                <w:sz w:val="24"/>
                <w:szCs w:val="24"/>
              </w:rPr>
            </w:pPr>
            <w:r w:rsidRPr="00D26EE0">
              <w:rPr>
                <w:rFonts w:ascii="標楷體" w:hAnsi="標楷體" w:hint="eastAsia"/>
                <w:sz w:val="24"/>
                <w:szCs w:val="24"/>
              </w:rPr>
              <w:t>5.政策宣導費：統</w:t>
            </w:r>
            <w:proofErr w:type="gramStart"/>
            <w:r w:rsidRPr="00D26EE0">
              <w:rPr>
                <w:rFonts w:ascii="標楷體" w:hAnsi="標楷體" w:hint="eastAsia"/>
                <w:sz w:val="24"/>
                <w:szCs w:val="24"/>
              </w:rPr>
              <w:t>刪</w:t>
            </w:r>
            <w:proofErr w:type="gramEnd"/>
            <w:r w:rsidRPr="00D26EE0">
              <w:rPr>
                <w:rFonts w:ascii="標楷體" w:hAnsi="標楷體" w:hint="eastAsia"/>
                <w:sz w:val="24"/>
                <w:szCs w:val="24"/>
              </w:rPr>
              <w:t>3%。</w:t>
            </w:r>
          </w:p>
          <w:p w:rsidR="00DC0D76" w:rsidRPr="00D26EE0" w:rsidRDefault="00DC0D76" w:rsidP="00D26EE0">
            <w:pPr>
              <w:tabs>
                <w:tab w:val="left" w:pos="1150"/>
              </w:tabs>
              <w:ind w:left="240" w:hangingChars="100" w:hanging="240"/>
              <w:jc w:val="both"/>
              <w:rPr>
                <w:rFonts w:ascii="標楷體" w:hAnsi="標楷體"/>
                <w:sz w:val="24"/>
                <w:szCs w:val="24"/>
              </w:rPr>
            </w:pPr>
            <w:r w:rsidRPr="00D26EE0">
              <w:rPr>
                <w:rFonts w:ascii="標楷體" w:hAnsi="標楷體" w:hint="eastAsia"/>
                <w:sz w:val="24"/>
                <w:szCs w:val="24"/>
              </w:rPr>
              <w:t>6.設備及投資：除資產作價投資不</w:t>
            </w:r>
            <w:proofErr w:type="gramStart"/>
            <w:r w:rsidRPr="00D26EE0">
              <w:rPr>
                <w:rFonts w:ascii="標楷體" w:hAnsi="標楷體" w:hint="eastAsia"/>
                <w:sz w:val="24"/>
                <w:szCs w:val="24"/>
              </w:rPr>
              <w:t>刪</w:t>
            </w:r>
            <w:proofErr w:type="gramEnd"/>
            <w:r w:rsidRPr="00D26EE0">
              <w:rPr>
                <w:rFonts w:ascii="標楷體" w:hAnsi="標楷體" w:hint="eastAsia"/>
                <w:sz w:val="24"/>
                <w:szCs w:val="24"/>
              </w:rPr>
              <w:t>外，其餘統</w:t>
            </w:r>
            <w:proofErr w:type="gramStart"/>
            <w:r w:rsidRPr="00D26EE0">
              <w:rPr>
                <w:rFonts w:ascii="標楷體" w:hAnsi="標楷體" w:hint="eastAsia"/>
                <w:sz w:val="24"/>
                <w:szCs w:val="24"/>
              </w:rPr>
              <w:t>刪</w:t>
            </w:r>
            <w:proofErr w:type="gramEnd"/>
            <w:r w:rsidRPr="00D26EE0">
              <w:rPr>
                <w:rFonts w:ascii="標楷體" w:hAnsi="標楷體" w:hint="eastAsia"/>
                <w:sz w:val="24"/>
                <w:szCs w:val="24"/>
              </w:rPr>
              <w:t>9.2%，其中工業局、國際貿易局及所屬改以其他項目刪減替代，科目自行調整。</w:t>
            </w:r>
          </w:p>
          <w:p w:rsidR="00DC0D76" w:rsidRPr="00D26EE0" w:rsidRDefault="00DC0D76" w:rsidP="00D26EE0">
            <w:pPr>
              <w:tabs>
                <w:tab w:val="left" w:pos="1150"/>
              </w:tabs>
              <w:ind w:left="240" w:hangingChars="100" w:hanging="240"/>
              <w:jc w:val="both"/>
              <w:rPr>
                <w:rFonts w:ascii="標楷體" w:hAnsi="標楷體"/>
                <w:sz w:val="24"/>
                <w:szCs w:val="24"/>
              </w:rPr>
            </w:pPr>
            <w:r w:rsidRPr="00D26EE0">
              <w:rPr>
                <w:rFonts w:ascii="標楷體" w:hAnsi="標楷體" w:hint="eastAsia"/>
                <w:sz w:val="24"/>
                <w:szCs w:val="24"/>
              </w:rPr>
              <w:t>7.對國內團體之捐助與政府機關間之補助：除法律義務支出不</w:t>
            </w:r>
            <w:proofErr w:type="gramStart"/>
            <w:r w:rsidRPr="00D26EE0">
              <w:rPr>
                <w:rFonts w:ascii="標楷體" w:hAnsi="標楷體" w:hint="eastAsia"/>
                <w:sz w:val="24"/>
                <w:szCs w:val="24"/>
              </w:rPr>
              <w:t>刪</w:t>
            </w:r>
            <w:proofErr w:type="gramEnd"/>
            <w:r w:rsidRPr="00D26EE0">
              <w:rPr>
                <w:rFonts w:ascii="標楷體" w:hAnsi="標楷體" w:hint="eastAsia"/>
                <w:sz w:val="24"/>
                <w:szCs w:val="24"/>
              </w:rPr>
              <w:t>外，其餘統</w:t>
            </w:r>
            <w:proofErr w:type="gramStart"/>
            <w:r w:rsidRPr="00D26EE0">
              <w:rPr>
                <w:rFonts w:ascii="標楷體" w:hAnsi="標楷體" w:hint="eastAsia"/>
                <w:sz w:val="24"/>
                <w:szCs w:val="24"/>
              </w:rPr>
              <w:t>刪</w:t>
            </w:r>
            <w:proofErr w:type="gramEnd"/>
            <w:r w:rsidRPr="00D26EE0">
              <w:rPr>
                <w:rFonts w:ascii="標楷體" w:hAnsi="標楷體" w:hint="eastAsia"/>
                <w:sz w:val="24"/>
                <w:szCs w:val="24"/>
              </w:rPr>
              <w:t>3%。</w:t>
            </w:r>
          </w:p>
          <w:p w:rsidR="00DC0D76" w:rsidRPr="00D26EE0" w:rsidRDefault="00DC0D76" w:rsidP="00D26EE0">
            <w:pPr>
              <w:tabs>
                <w:tab w:val="left" w:pos="1150"/>
              </w:tabs>
              <w:ind w:left="240" w:hangingChars="100" w:hanging="240"/>
              <w:jc w:val="both"/>
              <w:rPr>
                <w:rFonts w:ascii="標楷體" w:hAnsi="標楷體"/>
                <w:sz w:val="24"/>
                <w:szCs w:val="24"/>
              </w:rPr>
            </w:pPr>
            <w:r w:rsidRPr="00D26EE0">
              <w:rPr>
                <w:rFonts w:ascii="標楷體" w:hAnsi="標楷體" w:hint="eastAsia"/>
                <w:sz w:val="24"/>
                <w:szCs w:val="24"/>
              </w:rPr>
              <w:t>8.對地方政府之補助：除法律義務支出及一般性補助款不</w:t>
            </w:r>
            <w:proofErr w:type="gramStart"/>
            <w:r w:rsidRPr="00D26EE0">
              <w:rPr>
                <w:rFonts w:ascii="標楷體" w:hAnsi="標楷體" w:hint="eastAsia"/>
                <w:sz w:val="24"/>
                <w:szCs w:val="24"/>
              </w:rPr>
              <w:t>刪</w:t>
            </w:r>
            <w:proofErr w:type="gramEnd"/>
            <w:r w:rsidRPr="00D26EE0">
              <w:rPr>
                <w:rFonts w:ascii="標楷體" w:hAnsi="標楷體" w:hint="eastAsia"/>
                <w:sz w:val="24"/>
                <w:szCs w:val="24"/>
              </w:rPr>
              <w:t>外，其餘統</w:t>
            </w:r>
            <w:proofErr w:type="gramStart"/>
            <w:r w:rsidRPr="00D26EE0">
              <w:rPr>
                <w:rFonts w:ascii="標楷體" w:hAnsi="標楷體" w:hint="eastAsia"/>
                <w:sz w:val="24"/>
                <w:szCs w:val="24"/>
              </w:rPr>
              <w:t>刪</w:t>
            </w:r>
            <w:proofErr w:type="gramEnd"/>
            <w:r w:rsidRPr="00D26EE0">
              <w:rPr>
                <w:rFonts w:ascii="標楷體" w:hAnsi="標楷體" w:hint="eastAsia"/>
                <w:sz w:val="24"/>
                <w:szCs w:val="24"/>
              </w:rPr>
              <w:t>2%。</w:t>
            </w:r>
          </w:p>
        </w:tc>
        <w:tc>
          <w:tcPr>
            <w:tcW w:w="4734" w:type="dxa"/>
            <w:tcBorders>
              <w:top w:val="single" w:sz="4" w:space="0" w:color="auto"/>
              <w:bottom w:val="single" w:sz="4" w:space="0" w:color="auto"/>
            </w:tcBorders>
          </w:tcPr>
          <w:p w:rsidR="00DC0D76" w:rsidRPr="00D26EE0" w:rsidRDefault="00DC0D76" w:rsidP="00D811EA">
            <w:pPr>
              <w:jc w:val="both"/>
              <w:rPr>
                <w:rFonts w:ascii="標楷體" w:hAnsi="標楷體"/>
                <w:sz w:val="24"/>
                <w:szCs w:val="24"/>
              </w:rPr>
            </w:pPr>
            <w:r w:rsidRPr="00D26EE0">
              <w:rPr>
                <w:rFonts w:ascii="標楷體" w:hAnsi="標楷體" w:hint="eastAsia"/>
                <w:sz w:val="24"/>
                <w:szCs w:val="24"/>
              </w:rPr>
              <w:t>遵照辦理。</w:t>
            </w:r>
          </w:p>
        </w:tc>
      </w:tr>
      <w:tr w:rsidR="00DC0D76" w:rsidRPr="00D26EE0" w:rsidTr="009E52CF">
        <w:trPr>
          <w:trHeight w:val="20"/>
        </w:trPr>
        <w:tc>
          <w:tcPr>
            <w:tcW w:w="908" w:type="dxa"/>
            <w:tcBorders>
              <w:top w:val="single" w:sz="4" w:space="0" w:color="auto"/>
              <w:bottom w:val="single" w:sz="4" w:space="0" w:color="auto"/>
            </w:tcBorders>
          </w:tcPr>
          <w:p w:rsidR="00DC0D76" w:rsidRPr="003B6062" w:rsidRDefault="00DC0D76" w:rsidP="003B6062">
            <w:pPr>
              <w:numPr>
                <w:ilvl w:val="0"/>
                <w:numId w:val="2"/>
              </w:numPr>
              <w:ind w:left="284" w:hanging="284"/>
              <w:jc w:val="center"/>
              <w:rPr>
                <w:rFonts w:ascii="標楷體" w:hAnsi="標楷體"/>
                <w:sz w:val="24"/>
                <w:szCs w:val="24"/>
              </w:rPr>
            </w:pPr>
          </w:p>
        </w:tc>
        <w:tc>
          <w:tcPr>
            <w:tcW w:w="4763" w:type="dxa"/>
            <w:tcBorders>
              <w:top w:val="single" w:sz="4" w:space="0" w:color="auto"/>
              <w:bottom w:val="single" w:sz="4" w:space="0" w:color="auto"/>
            </w:tcBorders>
          </w:tcPr>
          <w:p w:rsidR="00DC0D76" w:rsidRPr="00D26EE0" w:rsidRDefault="00DC0D76" w:rsidP="00441997">
            <w:pPr>
              <w:tabs>
                <w:tab w:val="left" w:pos="1150"/>
              </w:tabs>
              <w:jc w:val="both"/>
              <w:rPr>
                <w:rFonts w:ascii="標楷體" w:hAnsi="標楷體"/>
                <w:sz w:val="24"/>
                <w:szCs w:val="24"/>
              </w:rPr>
            </w:pPr>
            <w:r w:rsidRPr="00D26EE0">
              <w:rPr>
                <w:rFonts w:ascii="標楷體" w:hAnsi="標楷體" w:hint="eastAsia"/>
                <w:sz w:val="24"/>
                <w:szCs w:val="24"/>
              </w:rPr>
              <w:t>依全國軍公教員工待遇支給要點第四、(三)、2 點規定：「…</w:t>
            </w:r>
            <w:proofErr w:type="gramStart"/>
            <w:r w:rsidRPr="00D26EE0">
              <w:rPr>
                <w:rFonts w:ascii="標楷體" w:hAnsi="標楷體" w:hint="eastAsia"/>
                <w:sz w:val="24"/>
                <w:szCs w:val="24"/>
              </w:rPr>
              <w:t>…</w:t>
            </w:r>
            <w:proofErr w:type="gramEnd"/>
            <w:r w:rsidRPr="00D26EE0">
              <w:rPr>
                <w:rFonts w:ascii="標楷體" w:hAnsi="標楷體" w:hint="eastAsia"/>
                <w:sz w:val="24"/>
                <w:szCs w:val="24"/>
              </w:rPr>
              <w:t>居住公有房舍之現職軍公教員工，應由服務機關學校按月將所併入之房租津貼數額扣繳公庫。…</w:t>
            </w:r>
            <w:proofErr w:type="gramStart"/>
            <w:r w:rsidRPr="00D26EE0">
              <w:rPr>
                <w:rFonts w:ascii="標楷體" w:hAnsi="標楷體" w:hint="eastAsia"/>
                <w:sz w:val="24"/>
                <w:szCs w:val="24"/>
              </w:rPr>
              <w:t>…</w:t>
            </w:r>
            <w:proofErr w:type="gramEnd"/>
            <w:r w:rsidRPr="00D26EE0">
              <w:rPr>
                <w:rFonts w:ascii="標楷體" w:hAnsi="標楷體" w:hint="eastAsia"/>
                <w:sz w:val="24"/>
                <w:szCs w:val="24"/>
              </w:rPr>
              <w:t>。」又依行政院訂頒中央各機關職務宿舍管理費收費基準第1點規定：「各機關提供職務宿舍予借用</w:t>
            </w:r>
            <w:proofErr w:type="gramStart"/>
            <w:r w:rsidRPr="00D26EE0">
              <w:rPr>
                <w:rFonts w:ascii="標楷體" w:hAnsi="標楷體" w:hint="eastAsia"/>
                <w:sz w:val="24"/>
                <w:szCs w:val="24"/>
              </w:rPr>
              <w:t>人住用</w:t>
            </w:r>
            <w:proofErr w:type="gramEnd"/>
            <w:r w:rsidRPr="00D26EE0">
              <w:rPr>
                <w:rFonts w:ascii="標楷體" w:hAnsi="標楷體" w:hint="eastAsia"/>
                <w:sz w:val="24"/>
                <w:szCs w:val="24"/>
              </w:rPr>
              <w:t>，應依職務宿舍管理費收費基準表按月計收職務宿舍管理費。」107 年度中央政府總預算案之「其他收入</w:t>
            </w:r>
            <w:proofErr w:type="gramStart"/>
            <w:r w:rsidRPr="00D26EE0">
              <w:rPr>
                <w:rFonts w:ascii="標楷體" w:hAnsi="標楷體" w:hint="eastAsia"/>
                <w:sz w:val="24"/>
                <w:szCs w:val="24"/>
              </w:rPr>
              <w:t>─</w:t>
            </w:r>
            <w:proofErr w:type="gramEnd"/>
            <w:r w:rsidRPr="00D26EE0">
              <w:rPr>
                <w:rFonts w:ascii="標楷體" w:hAnsi="標楷體" w:hint="eastAsia"/>
                <w:sz w:val="24"/>
                <w:szCs w:val="24"/>
              </w:rPr>
              <w:t>雜項收入</w:t>
            </w:r>
            <w:proofErr w:type="gramStart"/>
            <w:r w:rsidRPr="00D26EE0">
              <w:rPr>
                <w:rFonts w:ascii="標楷體" w:hAnsi="標楷體" w:hint="eastAsia"/>
                <w:sz w:val="24"/>
                <w:szCs w:val="24"/>
              </w:rPr>
              <w:t>─</w:t>
            </w:r>
            <w:proofErr w:type="gramEnd"/>
            <w:r w:rsidRPr="00D26EE0">
              <w:rPr>
                <w:rFonts w:ascii="標楷體" w:hAnsi="標楷體" w:hint="eastAsia"/>
                <w:sz w:val="24"/>
                <w:szCs w:val="24"/>
              </w:rPr>
              <w:t>其他雜項收入」科目內，即據此編列各機關借用宿舍員工自薪資</w:t>
            </w:r>
            <w:proofErr w:type="gramStart"/>
            <w:r w:rsidRPr="00D26EE0">
              <w:rPr>
                <w:rFonts w:ascii="標楷體" w:hAnsi="標楷體" w:hint="eastAsia"/>
                <w:sz w:val="24"/>
                <w:szCs w:val="24"/>
              </w:rPr>
              <w:t>扣回繳</w:t>
            </w:r>
            <w:proofErr w:type="gramEnd"/>
            <w:r w:rsidRPr="00D26EE0">
              <w:rPr>
                <w:rFonts w:ascii="標楷體" w:hAnsi="標楷體" w:hint="eastAsia"/>
                <w:sz w:val="24"/>
                <w:szCs w:val="24"/>
              </w:rPr>
              <w:t>庫數及宿舍管理費收入合計2 億</w:t>
            </w:r>
            <w:proofErr w:type="gramStart"/>
            <w:r w:rsidRPr="00D26EE0">
              <w:rPr>
                <w:rFonts w:ascii="標楷體" w:hAnsi="標楷體" w:hint="eastAsia"/>
                <w:sz w:val="24"/>
                <w:szCs w:val="24"/>
              </w:rPr>
              <w:t>2</w:t>
            </w:r>
            <w:proofErr w:type="gramEnd"/>
            <w:r w:rsidRPr="00D26EE0">
              <w:rPr>
                <w:rFonts w:ascii="標楷體" w:hAnsi="標楷體" w:hint="eastAsia"/>
                <w:sz w:val="24"/>
                <w:szCs w:val="24"/>
              </w:rPr>
              <w:t xml:space="preserve"> 千萬餘元。行政院雖已訂定職務宿舍管理費最低收費基準，然僅規定各機關「得」依宿舍座落區位、使用設備及必要之維修費用等因素調高職務宿舍管理費，惟實務上，各機關多僅依最低標準收取管理費，又因行政院所訂收費基準偏低，致近年各機關管理費收入均不足支應宿舍相關維護成本，仍需國庫額外進行補貼，顯非妥當。</w:t>
            </w:r>
            <w:r w:rsidRPr="00D26EE0">
              <w:rPr>
                <w:rFonts w:ascii="標楷體" w:hAnsi="標楷體" w:hint="eastAsia"/>
                <w:sz w:val="24"/>
                <w:szCs w:val="24"/>
              </w:rPr>
              <w:lastRenderedPageBreak/>
              <w:t>要求行政院依中央各機關職務宿舍管理費收費基準第4 點規定定期檢討。</w:t>
            </w:r>
          </w:p>
        </w:tc>
        <w:tc>
          <w:tcPr>
            <w:tcW w:w="4734" w:type="dxa"/>
            <w:tcBorders>
              <w:top w:val="single" w:sz="4" w:space="0" w:color="auto"/>
              <w:bottom w:val="single" w:sz="4" w:space="0" w:color="auto"/>
            </w:tcBorders>
          </w:tcPr>
          <w:p w:rsidR="00DC0D76" w:rsidRPr="00D26EE0" w:rsidRDefault="00DC0D76" w:rsidP="00DF5B39">
            <w:pPr>
              <w:jc w:val="both"/>
              <w:rPr>
                <w:rFonts w:ascii="標楷體" w:hAnsi="標楷體"/>
                <w:sz w:val="24"/>
                <w:szCs w:val="24"/>
              </w:rPr>
            </w:pPr>
            <w:r w:rsidRPr="00D26EE0">
              <w:rPr>
                <w:rFonts w:ascii="標楷體" w:hAnsi="標楷體" w:hint="eastAsia"/>
                <w:sz w:val="24"/>
                <w:szCs w:val="24"/>
              </w:rPr>
              <w:lastRenderedPageBreak/>
              <w:t>本部已積極要求所屬各單位全面檢視經管職務宿舍管理費收費基準合理性並將處理情形報部。</w:t>
            </w:r>
          </w:p>
        </w:tc>
      </w:tr>
      <w:tr w:rsidR="00DC0D76" w:rsidRPr="00D26EE0" w:rsidTr="009E52CF">
        <w:trPr>
          <w:trHeight w:val="20"/>
        </w:trPr>
        <w:tc>
          <w:tcPr>
            <w:tcW w:w="908" w:type="dxa"/>
            <w:tcBorders>
              <w:top w:val="single" w:sz="4" w:space="0" w:color="auto"/>
              <w:bottom w:val="single" w:sz="4" w:space="0" w:color="auto"/>
            </w:tcBorders>
          </w:tcPr>
          <w:p w:rsidR="00DC0D76" w:rsidRPr="003B6062" w:rsidRDefault="00DC0D76" w:rsidP="003B6062">
            <w:pPr>
              <w:numPr>
                <w:ilvl w:val="0"/>
                <w:numId w:val="2"/>
              </w:numPr>
              <w:ind w:left="284" w:hanging="284"/>
              <w:jc w:val="center"/>
              <w:rPr>
                <w:rFonts w:ascii="標楷體" w:hAnsi="標楷體"/>
                <w:sz w:val="24"/>
                <w:szCs w:val="24"/>
              </w:rPr>
            </w:pPr>
          </w:p>
        </w:tc>
        <w:tc>
          <w:tcPr>
            <w:tcW w:w="4763" w:type="dxa"/>
            <w:tcBorders>
              <w:top w:val="single" w:sz="4" w:space="0" w:color="auto"/>
              <w:bottom w:val="single" w:sz="4" w:space="0" w:color="auto"/>
            </w:tcBorders>
          </w:tcPr>
          <w:p w:rsidR="00DC0D76" w:rsidRPr="00D26EE0" w:rsidRDefault="00DC0D76" w:rsidP="003A47A0">
            <w:pPr>
              <w:tabs>
                <w:tab w:val="left" w:pos="1150"/>
              </w:tabs>
              <w:jc w:val="both"/>
              <w:rPr>
                <w:rFonts w:ascii="標楷體" w:hAnsi="標楷體"/>
                <w:sz w:val="24"/>
                <w:szCs w:val="24"/>
              </w:rPr>
            </w:pPr>
            <w:r w:rsidRPr="00D26EE0">
              <w:rPr>
                <w:rFonts w:ascii="標楷體" w:hAnsi="標楷體" w:hint="eastAsia"/>
                <w:sz w:val="24"/>
                <w:szCs w:val="24"/>
              </w:rPr>
              <w:t>據105 年度中央政府總決算財產目錄顯示，截至該年底公務用財產</w:t>
            </w:r>
            <w:proofErr w:type="gramStart"/>
            <w:r w:rsidRPr="00D26EE0">
              <w:rPr>
                <w:rFonts w:ascii="標楷體" w:hAnsi="標楷體" w:hint="eastAsia"/>
                <w:sz w:val="24"/>
                <w:szCs w:val="24"/>
              </w:rPr>
              <w:t>帳面</w:t>
            </w:r>
            <w:proofErr w:type="gramEnd"/>
            <w:r w:rsidRPr="00D26EE0">
              <w:rPr>
                <w:rFonts w:ascii="標楷體" w:hAnsi="標楷體" w:hint="eastAsia"/>
                <w:sz w:val="24"/>
                <w:szCs w:val="24"/>
              </w:rPr>
              <w:t>價值約4.4 兆元，房屋建築及設備項目中扣除作業使用及撥交地方政府機關後之總值為3,834 億餘元，其中各機關自有辦公廳舍計有1 萬</w:t>
            </w:r>
            <w:proofErr w:type="gramStart"/>
            <w:r w:rsidRPr="00D26EE0">
              <w:rPr>
                <w:rFonts w:ascii="標楷體" w:hAnsi="標楷體" w:hint="eastAsia"/>
                <w:sz w:val="24"/>
                <w:szCs w:val="24"/>
              </w:rPr>
              <w:t>7</w:t>
            </w:r>
            <w:proofErr w:type="gramEnd"/>
            <w:r w:rsidRPr="00D26EE0">
              <w:rPr>
                <w:rFonts w:ascii="標楷體" w:hAnsi="標楷體" w:hint="eastAsia"/>
                <w:sz w:val="24"/>
                <w:szCs w:val="24"/>
              </w:rPr>
              <w:t>,121 棟，面積約2,869 萬餘平方公尺；政府資產規模龐大，房地</w:t>
            </w:r>
            <w:proofErr w:type="gramStart"/>
            <w:r w:rsidRPr="00D26EE0">
              <w:rPr>
                <w:rFonts w:ascii="標楷體" w:hAnsi="標楷體" w:hint="eastAsia"/>
                <w:sz w:val="24"/>
                <w:szCs w:val="24"/>
              </w:rPr>
              <w:t>閒置亦屢有所</w:t>
            </w:r>
            <w:proofErr w:type="gramEnd"/>
            <w:r w:rsidRPr="00D26EE0">
              <w:rPr>
                <w:rFonts w:ascii="標楷體" w:hAnsi="標楷體" w:hint="eastAsia"/>
                <w:sz w:val="24"/>
                <w:szCs w:val="24"/>
              </w:rPr>
              <w:t>聞，而近年各機關辦公廳舍租金預算雖已呈遞減狀態，107 年度預算案仍逾20 億元，有</w:t>
            </w:r>
            <w:proofErr w:type="gramStart"/>
            <w:r w:rsidRPr="00D26EE0">
              <w:rPr>
                <w:rFonts w:ascii="標楷體" w:hAnsi="標楷體" w:hint="eastAsia"/>
                <w:sz w:val="24"/>
                <w:szCs w:val="24"/>
              </w:rPr>
              <w:t>賡</w:t>
            </w:r>
            <w:proofErr w:type="gramEnd"/>
            <w:r w:rsidRPr="00D26EE0">
              <w:rPr>
                <w:rFonts w:ascii="標楷體" w:hAnsi="標楷體" w:hint="eastAsia"/>
                <w:sz w:val="24"/>
                <w:szCs w:val="24"/>
              </w:rPr>
              <w:t>續檢討必要。中央政府財產數額龐大，國有房地閒置時有所聞，惟每年仍需編列高額租金預算，顯示國家資源運用效率有待提升，要求各機關應儘速檢討租用</w:t>
            </w:r>
            <w:proofErr w:type="gramStart"/>
            <w:r w:rsidRPr="00D26EE0">
              <w:rPr>
                <w:rFonts w:ascii="標楷體" w:hAnsi="標楷體" w:hint="eastAsia"/>
                <w:sz w:val="24"/>
                <w:szCs w:val="24"/>
              </w:rPr>
              <w:t>現址房舍</w:t>
            </w:r>
            <w:proofErr w:type="gramEnd"/>
            <w:r w:rsidRPr="00D26EE0">
              <w:rPr>
                <w:rFonts w:ascii="標楷體" w:hAnsi="標楷體" w:hint="eastAsia"/>
                <w:sz w:val="24"/>
                <w:szCs w:val="24"/>
              </w:rPr>
              <w:t>之必要性及適當性，儘量運用現有國有房舍，</w:t>
            </w:r>
            <w:proofErr w:type="gramStart"/>
            <w:r w:rsidRPr="00D26EE0">
              <w:rPr>
                <w:rFonts w:ascii="標楷體" w:hAnsi="標楷體" w:hint="eastAsia"/>
                <w:sz w:val="24"/>
                <w:szCs w:val="24"/>
              </w:rPr>
              <w:t>俾</w:t>
            </w:r>
            <w:proofErr w:type="gramEnd"/>
            <w:r w:rsidRPr="00D26EE0">
              <w:rPr>
                <w:rFonts w:ascii="標楷體" w:hAnsi="標楷體" w:hint="eastAsia"/>
                <w:sz w:val="24"/>
                <w:szCs w:val="24"/>
              </w:rPr>
              <w:t>國家資源有效運用。</w:t>
            </w:r>
          </w:p>
        </w:tc>
        <w:tc>
          <w:tcPr>
            <w:tcW w:w="4734" w:type="dxa"/>
            <w:tcBorders>
              <w:top w:val="single" w:sz="4" w:space="0" w:color="auto"/>
              <w:bottom w:val="single" w:sz="4" w:space="0" w:color="auto"/>
            </w:tcBorders>
          </w:tcPr>
          <w:p w:rsidR="00DC0D76" w:rsidRPr="00D26EE0" w:rsidRDefault="00DC0D76" w:rsidP="00DF5B39">
            <w:pPr>
              <w:rPr>
                <w:rFonts w:ascii="標楷體" w:hAnsi="標楷體"/>
                <w:sz w:val="24"/>
                <w:szCs w:val="24"/>
              </w:rPr>
            </w:pPr>
            <w:r w:rsidRPr="00D26EE0">
              <w:rPr>
                <w:rFonts w:ascii="標楷體" w:hAnsi="標楷體" w:hint="eastAsia"/>
                <w:sz w:val="24"/>
                <w:szCs w:val="24"/>
              </w:rPr>
              <w:t>本部已積極協助在外</w:t>
            </w:r>
            <w:r w:rsidRPr="00D26EE0">
              <w:rPr>
                <w:rFonts w:ascii="標楷體" w:hAnsi="標楷體"/>
                <w:sz w:val="24"/>
                <w:szCs w:val="24"/>
              </w:rPr>
              <w:t>租用辦公廳舍</w:t>
            </w:r>
            <w:r w:rsidRPr="00D26EE0">
              <w:rPr>
                <w:rFonts w:ascii="標楷體" w:hAnsi="標楷體" w:hint="eastAsia"/>
                <w:sz w:val="24"/>
                <w:szCs w:val="24"/>
              </w:rPr>
              <w:t>之所屬各單位參與進駐</w:t>
            </w:r>
            <w:r w:rsidRPr="00D26EE0">
              <w:rPr>
                <w:rFonts w:ascii="標楷體" w:hAnsi="標楷體"/>
                <w:sz w:val="24"/>
                <w:szCs w:val="24"/>
              </w:rPr>
              <w:t>都更分回辦公廳舍</w:t>
            </w:r>
            <w:r w:rsidRPr="00D26EE0">
              <w:rPr>
                <w:rFonts w:ascii="標楷體" w:hAnsi="標楷體" w:hint="eastAsia"/>
                <w:sz w:val="24"/>
                <w:szCs w:val="24"/>
              </w:rPr>
              <w:t>，或洽國產署積極尋覓合適房地，</w:t>
            </w:r>
            <w:proofErr w:type="gramStart"/>
            <w:r w:rsidRPr="00D26EE0">
              <w:rPr>
                <w:rFonts w:ascii="標楷體" w:hAnsi="標楷體" w:hint="eastAsia"/>
                <w:sz w:val="24"/>
                <w:szCs w:val="24"/>
              </w:rPr>
              <w:t>俾</w:t>
            </w:r>
            <w:proofErr w:type="gramEnd"/>
            <w:r w:rsidRPr="00D26EE0">
              <w:rPr>
                <w:rFonts w:ascii="標楷體" w:hAnsi="標楷體"/>
                <w:sz w:val="24"/>
                <w:szCs w:val="24"/>
              </w:rPr>
              <w:t>減輕租金負擔</w:t>
            </w:r>
            <w:r w:rsidRPr="00D26EE0">
              <w:rPr>
                <w:rFonts w:ascii="標楷體" w:hAnsi="標楷體" w:hint="eastAsia"/>
                <w:sz w:val="24"/>
                <w:szCs w:val="24"/>
              </w:rPr>
              <w:t>，有效運用國家資源。</w:t>
            </w:r>
          </w:p>
        </w:tc>
      </w:tr>
      <w:tr w:rsidR="00DC0D76" w:rsidRPr="00D26EE0" w:rsidTr="009E52CF">
        <w:trPr>
          <w:trHeight w:val="20"/>
        </w:trPr>
        <w:tc>
          <w:tcPr>
            <w:tcW w:w="908" w:type="dxa"/>
            <w:tcBorders>
              <w:top w:val="single" w:sz="4" w:space="0" w:color="auto"/>
              <w:bottom w:val="single" w:sz="4" w:space="0" w:color="auto"/>
            </w:tcBorders>
          </w:tcPr>
          <w:p w:rsidR="00DC0D76" w:rsidRPr="003B6062" w:rsidRDefault="00DC0D76" w:rsidP="003B6062">
            <w:pPr>
              <w:numPr>
                <w:ilvl w:val="0"/>
                <w:numId w:val="2"/>
              </w:numPr>
              <w:ind w:left="284" w:hanging="284"/>
              <w:jc w:val="center"/>
              <w:rPr>
                <w:rFonts w:ascii="標楷體" w:hAnsi="標楷體"/>
                <w:sz w:val="24"/>
                <w:szCs w:val="24"/>
              </w:rPr>
            </w:pPr>
          </w:p>
        </w:tc>
        <w:tc>
          <w:tcPr>
            <w:tcW w:w="4763" w:type="dxa"/>
            <w:tcBorders>
              <w:top w:val="single" w:sz="4" w:space="0" w:color="auto"/>
              <w:bottom w:val="single" w:sz="4" w:space="0" w:color="auto"/>
            </w:tcBorders>
          </w:tcPr>
          <w:p w:rsidR="00DC0D76" w:rsidRPr="00D26EE0" w:rsidRDefault="00DC0D76" w:rsidP="00F34CB4">
            <w:pPr>
              <w:tabs>
                <w:tab w:val="left" w:pos="1150"/>
              </w:tabs>
              <w:jc w:val="both"/>
              <w:rPr>
                <w:rFonts w:ascii="標楷體" w:hAnsi="標楷體"/>
                <w:sz w:val="24"/>
                <w:szCs w:val="24"/>
              </w:rPr>
            </w:pPr>
            <w:r w:rsidRPr="00D26EE0">
              <w:rPr>
                <w:rFonts w:ascii="標楷體" w:hAnsi="標楷體" w:hint="eastAsia"/>
                <w:sz w:val="24"/>
                <w:szCs w:val="24"/>
              </w:rPr>
              <w:t>107 年度中央政府總預算案各機關編列資本支出合計3,011 億</w:t>
            </w:r>
            <w:proofErr w:type="gramStart"/>
            <w:r w:rsidRPr="00D26EE0">
              <w:rPr>
                <w:rFonts w:ascii="標楷體" w:hAnsi="標楷體" w:hint="eastAsia"/>
                <w:sz w:val="24"/>
                <w:szCs w:val="24"/>
              </w:rPr>
              <w:t>6</w:t>
            </w:r>
            <w:proofErr w:type="gramEnd"/>
            <w:r w:rsidRPr="00D26EE0">
              <w:rPr>
                <w:rFonts w:ascii="標楷體" w:hAnsi="標楷體" w:hint="eastAsia"/>
                <w:sz w:val="24"/>
                <w:szCs w:val="24"/>
              </w:rPr>
              <w:t>,745 萬</w:t>
            </w:r>
            <w:proofErr w:type="gramStart"/>
            <w:r w:rsidRPr="00D26EE0">
              <w:rPr>
                <w:rFonts w:ascii="標楷體" w:hAnsi="標楷體" w:hint="eastAsia"/>
                <w:sz w:val="24"/>
                <w:szCs w:val="24"/>
              </w:rPr>
              <w:t>4</w:t>
            </w:r>
            <w:proofErr w:type="gramEnd"/>
            <w:r w:rsidRPr="00D26EE0">
              <w:rPr>
                <w:rFonts w:ascii="標楷體" w:hAnsi="標楷體" w:hint="eastAsia"/>
                <w:sz w:val="24"/>
                <w:szCs w:val="24"/>
              </w:rPr>
              <w:t xml:space="preserve"> 千元，其中「公共建設及設施」編列509 億</w:t>
            </w:r>
            <w:proofErr w:type="gramStart"/>
            <w:r w:rsidRPr="00D26EE0">
              <w:rPr>
                <w:rFonts w:ascii="標楷體" w:hAnsi="標楷體" w:hint="eastAsia"/>
                <w:sz w:val="24"/>
                <w:szCs w:val="24"/>
              </w:rPr>
              <w:t>6</w:t>
            </w:r>
            <w:proofErr w:type="gramEnd"/>
            <w:r w:rsidRPr="00D26EE0">
              <w:rPr>
                <w:rFonts w:ascii="標楷體" w:hAnsi="標楷體" w:hint="eastAsia"/>
                <w:sz w:val="24"/>
                <w:szCs w:val="24"/>
              </w:rPr>
              <w:t>,818 萬</w:t>
            </w:r>
            <w:proofErr w:type="gramStart"/>
            <w:r w:rsidRPr="00D26EE0">
              <w:rPr>
                <w:rFonts w:ascii="標楷體" w:hAnsi="標楷體" w:hint="eastAsia"/>
                <w:sz w:val="24"/>
                <w:szCs w:val="24"/>
              </w:rPr>
              <w:t>7</w:t>
            </w:r>
            <w:proofErr w:type="gramEnd"/>
            <w:r w:rsidRPr="00D26EE0">
              <w:rPr>
                <w:rFonts w:ascii="標楷體" w:hAnsi="標楷體" w:hint="eastAsia"/>
                <w:sz w:val="24"/>
                <w:szCs w:val="24"/>
              </w:rPr>
              <w:t xml:space="preserve"> 千元，金額龐鉅，且多數計畫係配合國家經濟建設發展需要編列，故公共工程能否如期如質完成，</w:t>
            </w:r>
            <w:proofErr w:type="gramStart"/>
            <w:r w:rsidRPr="00D26EE0">
              <w:rPr>
                <w:rFonts w:ascii="標楷體" w:hAnsi="標楷體" w:hint="eastAsia"/>
                <w:sz w:val="24"/>
                <w:szCs w:val="24"/>
              </w:rPr>
              <w:t>攸</w:t>
            </w:r>
            <w:proofErr w:type="gramEnd"/>
            <w:r w:rsidRPr="00D26EE0">
              <w:rPr>
                <w:rFonts w:ascii="標楷體" w:hAnsi="標楷體" w:hint="eastAsia"/>
                <w:sz w:val="24"/>
                <w:szCs w:val="24"/>
              </w:rPr>
              <w:t>關政府施政效能。依政府採購法第70 條第3 項規定：「中央及直轄市、縣（市）政府應成立工程施工查核小組，定期查核所屬（轄）機關工程品質及進度等事宜。」另依同條第4 項規定，應訂定工程施工查核作業辦法以資遵循。公共工程採購案件執行上屢傳爭議，惟近年工程採購案件施工查核比率不高，另部分主管機關查核小組查核件數亦未達規定比率，復未妥善運用「政府採購資訊查詢系統」篩選異常關聯案件，皆應檢討改善，為有效監督施工品質及執行進度，要求行政院及其所相關機關應再加強查核件數，及妥善運用「政府採購資訊查詢系統」篩選異常關聯案件，以杜採購案件爭議之發生，</w:t>
            </w:r>
            <w:proofErr w:type="gramStart"/>
            <w:r w:rsidRPr="00D26EE0">
              <w:rPr>
                <w:rFonts w:ascii="標楷體" w:hAnsi="標楷體" w:hint="eastAsia"/>
                <w:sz w:val="24"/>
                <w:szCs w:val="24"/>
              </w:rPr>
              <w:t>俾</w:t>
            </w:r>
            <w:proofErr w:type="gramEnd"/>
            <w:r w:rsidRPr="00D26EE0">
              <w:rPr>
                <w:rFonts w:ascii="標楷體" w:hAnsi="標楷體" w:hint="eastAsia"/>
                <w:sz w:val="24"/>
                <w:szCs w:val="24"/>
              </w:rPr>
              <w:t>使工程如期如質完成。</w:t>
            </w:r>
          </w:p>
        </w:tc>
        <w:tc>
          <w:tcPr>
            <w:tcW w:w="4734" w:type="dxa"/>
            <w:tcBorders>
              <w:top w:val="single" w:sz="4" w:space="0" w:color="auto"/>
              <w:bottom w:val="single" w:sz="4" w:space="0" w:color="auto"/>
            </w:tcBorders>
          </w:tcPr>
          <w:p w:rsidR="00DC0D76" w:rsidRPr="00D26EE0" w:rsidRDefault="00DC0D76" w:rsidP="009C5EA0">
            <w:pPr>
              <w:numPr>
                <w:ilvl w:val="0"/>
                <w:numId w:val="44"/>
              </w:numPr>
              <w:autoSpaceDE w:val="0"/>
              <w:autoSpaceDN w:val="0"/>
              <w:adjustRightInd w:val="0"/>
              <w:ind w:left="510" w:hanging="510"/>
              <w:jc w:val="both"/>
              <w:rPr>
                <w:rFonts w:ascii="標楷體" w:hAnsi="標楷體"/>
                <w:sz w:val="24"/>
                <w:szCs w:val="24"/>
              </w:rPr>
            </w:pPr>
            <w:r w:rsidRPr="00D26EE0">
              <w:rPr>
                <w:rFonts w:ascii="標楷體" w:hAnsi="標楷體" w:hint="eastAsia"/>
                <w:sz w:val="24"/>
                <w:szCs w:val="24"/>
              </w:rPr>
              <w:t>本部工程施工查核小組每年度查核計畫均報請工程會備查</w:t>
            </w:r>
            <w:r w:rsidRPr="00D26EE0">
              <w:rPr>
                <w:rFonts w:ascii="新細明體" w:eastAsia="新細明體" w:hAnsi="新細明體" w:hint="eastAsia"/>
                <w:sz w:val="24"/>
                <w:szCs w:val="24"/>
              </w:rPr>
              <w:t>，</w:t>
            </w:r>
            <w:r w:rsidRPr="00D26EE0">
              <w:rPr>
                <w:rFonts w:ascii="標楷體" w:hAnsi="標楷體" w:hint="eastAsia"/>
                <w:sz w:val="24"/>
                <w:szCs w:val="24"/>
              </w:rPr>
              <w:t>其預定查核件數皆符合或高於法定件數，歷年執行</w:t>
            </w:r>
            <w:proofErr w:type="gramStart"/>
            <w:r w:rsidRPr="00D26EE0">
              <w:rPr>
                <w:rFonts w:ascii="標楷體" w:hAnsi="標楷體" w:hint="eastAsia"/>
                <w:sz w:val="24"/>
                <w:szCs w:val="24"/>
              </w:rPr>
              <w:t>情形均獲工程</w:t>
            </w:r>
            <w:proofErr w:type="gramEnd"/>
            <w:r w:rsidRPr="00D26EE0">
              <w:rPr>
                <w:rFonts w:ascii="標楷體" w:hAnsi="標楷體" w:hint="eastAsia"/>
                <w:sz w:val="24"/>
                <w:szCs w:val="24"/>
              </w:rPr>
              <w:t>會評列優等，查核執行績效尚稱良好。</w:t>
            </w:r>
          </w:p>
          <w:p w:rsidR="00DC0D76" w:rsidRPr="00D26EE0" w:rsidRDefault="00DC0D76" w:rsidP="009C5EA0">
            <w:pPr>
              <w:numPr>
                <w:ilvl w:val="0"/>
                <w:numId w:val="44"/>
              </w:numPr>
              <w:autoSpaceDE w:val="0"/>
              <w:autoSpaceDN w:val="0"/>
              <w:adjustRightInd w:val="0"/>
              <w:ind w:left="510" w:hanging="510"/>
              <w:jc w:val="both"/>
              <w:rPr>
                <w:rFonts w:ascii="標楷體" w:hAnsi="標楷體"/>
                <w:sz w:val="24"/>
                <w:szCs w:val="24"/>
              </w:rPr>
            </w:pPr>
            <w:r w:rsidRPr="00D26EE0">
              <w:rPr>
                <w:rFonts w:ascii="標楷體" w:hAnsi="標楷體" w:hint="eastAsia"/>
                <w:sz w:val="24"/>
                <w:szCs w:val="24"/>
              </w:rPr>
              <w:t>有關工程查核案件篩選部分，本部工程施工查核小組目前主要係運用工程會建置之工程標案管理系統(亦有提供異常廠商或標案之功能)及全民督工通報案件，作為查核案件之依據，後續亦將配合運用政府採購資訊系統，納入異常關聯工程案件，以期降低工程履約爭議的發生並提升工程品質。</w:t>
            </w:r>
          </w:p>
        </w:tc>
      </w:tr>
      <w:tr w:rsidR="00DC0D76" w:rsidRPr="00D26EE0" w:rsidTr="009E52CF">
        <w:trPr>
          <w:trHeight w:val="20"/>
        </w:trPr>
        <w:tc>
          <w:tcPr>
            <w:tcW w:w="908" w:type="dxa"/>
            <w:tcBorders>
              <w:top w:val="single" w:sz="4" w:space="0" w:color="auto"/>
              <w:bottom w:val="single" w:sz="4" w:space="0" w:color="auto"/>
            </w:tcBorders>
          </w:tcPr>
          <w:p w:rsidR="00DC0D76" w:rsidRPr="003B6062" w:rsidRDefault="00DC0D76" w:rsidP="003B6062">
            <w:pPr>
              <w:numPr>
                <w:ilvl w:val="0"/>
                <w:numId w:val="2"/>
              </w:numPr>
              <w:ind w:left="284" w:hanging="284"/>
              <w:jc w:val="center"/>
              <w:rPr>
                <w:rFonts w:ascii="標楷體" w:hAnsi="標楷體"/>
                <w:sz w:val="24"/>
                <w:szCs w:val="24"/>
              </w:rPr>
            </w:pPr>
          </w:p>
        </w:tc>
        <w:tc>
          <w:tcPr>
            <w:tcW w:w="4763" w:type="dxa"/>
            <w:tcBorders>
              <w:top w:val="single" w:sz="4" w:space="0" w:color="auto"/>
              <w:bottom w:val="single" w:sz="4" w:space="0" w:color="auto"/>
            </w:tcBorders>
          </w:tcPr>
          <w:p w:rsidR="00DC0D76" w:rsidRPr="00D26EE0" w:rsidRDefault="00DC0D76" w:rsidP="00E849A2">
            <w:pPr>
              <w:tabs>
                <w:tab w:val="left" w:pos="1150"/>
              </w:tabs>
              <w:jc w:val="both"/>
              <w:rPr>
                <w:rFonts w:ascii="標楷體" w:hAnsi="標楷體"/>
                <w:sz w:val="24"/>
                <w:szCs w:val="24"/>
              </w:rPr>
            </w:pPr>
            <w:r w:rsidRPr="00D26EE0">
              <w:rPr>
                <w:rFonts w:ascii="標楷體" w:hAnsi="標楷體" w:hint="eastAsia"/>
                <w:sz w:val="24"/>
                <w:szCs w:val="24"/>
              </w:rPr>
              <w:t>依據審計部監督106 年度行政院工程會列管1 億元以上公共建設計畫預算執行情形，106 年度列管之公共建設計畫共有208 件，截至</w:t>
            </w:r>
            <w:r w:rsidRPr="00D26EE0">
              <w:rPr>
                <w:rFonts w:ascii="標楷體" w:hAnsi="標楷體" w:hint="eastAsia"/>
                <w:sz w:val="24"/>
                <w:szCs w:val="24"/>
              </w:rPr>
              <w:lastRenderedPageBreak/>
              <w:t>6 月底執行率（累計執行數/累計分配數）未達80%之計畫計有42 件（占列管總件數20.19%），其中21 件執行率甚至未達50%（占列管總件數10.10%）。又上述42 件執行率未達80%公共建設計畫以交通部16 件最多，倘以占該部會列管計畫件數比，以退輔會33.33%（2 件）為最高，內政部26.67%（5件）次之，文化部25.00%（3 件）再次之，另執行率未達50%公共建設計畫占比最高之部會仍為退輔會33.33%（2 件），文化部16.67%（2 件）次之，經濟部12.20%（5 件）再次之。部分公共建設計畫仍有執行情形不佳，或無法達成其原訂目標效益等，主要係計畫相關前置作業未盡完善或監督管理機制仍有不足等所致，為使政府投入公共建設之資源得以達成預期效益，要求行政院應積極強化公共建設計畫之前期規劃作業及監督管理機制。</w:t>
            </w:r>
          </w:p>
        </w:tc>
        <w:tc>
          <w:tcPr>
            <w:tcW w:w="4734" w:type="dxa"/>
            <w:tcBorders>
              <w:top w:val="single" w:sz="4" w:space="0" w:color="auto"/>
              <w:bottom w:val="single" w:sz="4" w:space="0" w:color="auto"/>
            </w:tcBorders>
          </w:tcPr>
          <w:p w:rsidR="00DC0D76" w:rsidRPr="00D26EE0" w:rsidRDefault="00DC0D76" w:rsidP="0041456E">
            <w:pPr>
              <w:autoSpaceDE w:val="0"/>
              <w:autoSpaceDN w:val="0"/>
              <w:adjustRightInd w:val="0"/>
              <w:jc w:val="both"/>
              <w:rPr>
                <w:rFonts w:ascii="標楷體" w:hAnsi="標楷體"/>
                <w:sz w:val="24"/>
                <w:szCs w:val="24"/>
              </w:rPr>
            </w:pPr>
            <w:r w:rsidRPr="00D26EE0">
              <w:rPr>
                <w:rFonts w:ascii="標楷體" w:hAnsi="標楷體" w:hint="eastAsia"/>
                <w:sz w:val="24"/>
                <w:szCs w:val="24"/>
              </w:rPr>
              <w:lastRenderedPageBreak/>
              <w:t>為使政府投入公共建設之資源得以達成預期效益，本部已要求各列</w:t>
            </w:r>
            <w:r w:rsidRPr="00D26EE0">
              <w:rPr>
                <w:rFonts w:ascii="標楷體" w:hAnsi="標楷體"/>
                <w:sz w:val="24"/>
                <w:szCs w:val="24"/>
              </w:rPr>
              <w:t>管</w:t>
            </w:r>
            <w:r w:rsidRPr="00D26EE0">
              <w:rPr>
                <w:rFonts w:ascii="標楷體" w:hAnsi="標楷體" w:hint="eastAsia"/>
                <w:sz w:val="24"/>
                <w:szCs w:val="24"/>
              </w:rPr>
              <w:t>計畫主辦單位就執行計畫提報重要工作項目里程碑及分月預算</w:t>
            </w:r>
            <w:r w:rsidRPr="00D26EE0">
              <w:rPr>
                <w:rFonts w:ascii="標楷體" w:hAnsi="標楷體" w:hint="eastAsia"/>
                <w:sz w:val="24"/>
                <w:szCs w:val="24"/>
              </w:rPr>
              <w:lastRenderedPageBreak/>
              <w:t>支用表，</w:t>
            </w:r>
            <w:proofErr w:type="gramStart"/>
            <w:r w:rsidRPr="00D26EE0">
              <w:rPr>
                <w:rFonts w:ascii="標楷體" w:hAnsi="標楷體" w:hint="eastAsia"/>
                <w:sz w:val="24"/>
                <w:szCs w:val="24"/>
              </w:rPr>
              <w:t>俾利控</w:t>
            </w:r>
            <w:proofErr w:type="gramEnd"/>
            <w:r w:rsidRPr="00D26EE0">
              <w:rPr>
                <w:rFonts w:ascii="標楷體" w:hAnsi="標楷體" w:hint="eastAsia"/>
                <w:sz w:val="24"/>
                <w:szCs w:val="24"/>
              </w:rPr>
              <w:t>管後續各計畫執行成效，藉由本部次長每月召開之「公共建設推動會報」及不</w:t>
            </w:r>
            <w:r w:rsidRPr="00D26EE0">
              <w:rPr>
                <w:rFonts w:ascii="標楷體" w:hAnsi="標楷體"/>
                <w:sz w:val="24"/>
                <w:szCs w:val="24"/>
              </w:rPr>
              <w:t>定期辦理計畫訪查</w:t>
            </w:r>
            <w:r w:rsidRPr="00D26EE0">
              <w:rPr>
                <w:rFonts w:ascii="標楷體" w:hAnsi="標楷體" w:hint="eastAsia"/>
                <w:sz w:val="24"/>
                <w:szCs w:val="24"/>
              </w:rPr>
              <w:t>，針對即將落後及執行延宕之計畫進行檢討，及時要求執行單位</w:t>
            </w:r>
            <w:proofErr w:type="gramStart"/>
            <w:r w:rsidRPr="00D26EE0">
              <w:rPr>
                <w:rFonts w:ascii="標楷體" w:hAnsi="標楷體" w:hint="eastAsia"/>
                <w:sz w:val="24"/>
                <w:szCs w:val="24"/>
              </w:rPr>
              <w:t>研</w:t>
            </w:r>
            <w:proofErr w:type="gramEnd"/>
            <w:r w:rsidRPr="00D26EE0">
              <w:rPr>
                <w:rFonts w:ascii="標楷體" w:hAnsi="標楷體" w:hint="eastAsia"/>
                <w:sz w:val="24"/>
                <w:szCs w:val="24"/>
              </w:rPr>
              <w:t>擬因應對策及改善時程，務必排除執行困難問題，若無法協調解決，則及早提供相關資料提請行政院跨部會專案小組協助處理，</w:t>
            </w:r>
            <w:proofErr w:type="gramStart"/>
            <w:r w:rsidRPr="00D26EE0">
              <w:rPr>
                <w:rFonts w:ascii="標楷體" w:hAnsi="標楷體" w:hint="eastAsia"/>
                <w:sz w:val="24"/>
                <w:szCs w:val="24"/>
              </w:rPr>
              <w:t>俾</w:t>
            </w:r>
            <w:proofErr w:type="gramEnd"/>
            <w:r w:rsidRPr="00D26EE0">
              <w:rPr>
                <w:rFonts w:ascii="標楷體" w:hAnsi="標楷體" w:hint="eastAsia"/>
                <w:sz w:val="24"/>
                <w:szCs w:val="24"/>
              </w:rPr>
              <w:t>加速各計畫之執行推動。</w:t>
            </w:r>
          </w:p>
        </w:tc>
      </w:tr>
      <w:tr w:rsidR="00DC0D76" w:rsidRPr="00D26EE0" w:rsidTr="009E52CF">
        <w:trPr>
          <w:trHeight w:val="20"/>
        </w:trPr>
        <w:tc>
          <w:tcPr>
            <w:tcW w:w="908" w:type="dxa"/>
            <w:tcBorders>
              <w:top w:val="single" w:sz="4" w:space="0" w:color="auto"/>
              <w:bottom w:val="single" w:sz="4" w:space="0" w:color="auto"/>
            </w:tcBorders>
          </w:tcPr>
          <w:p w:rsidR="00DC0D76" w:rsidRPr="003B6062" w:rsidRDefault="00DC0D76" w:rsidP="003B6062">
            <w:pPr>
              <w:numPr>
                <w:ilvl w:val="0"/>
                <w:numId w:val="2"/>
              </w:numPr>
              <w:ind w:left="284" w:hanging="284"/>
              <w:jc w:val="center"/>
              <w:rPr>
                <w:rFonts w:ascii="標楷體" w:hAnsi="標楷體"/>
                <w:sz w:val="24"/>
                <w:szCs w:val="24"/>
              </w:rPr>
            </w:pPr>
          </w:p>
        </w:tc>
        <w:tc>
          <w:tcPr>
            <w:tcW w:w="4763" w:type="dxa"/>
            <w:tcBorders>
              <w:top w:val="single" w:sz="4" w:space="0" w:color="auto"/>
              <w:bottom w:val="single" w:sz="4" w:space="0" w:color="auto"/>
            </w:tcBorders>
          </w:tcPr>
          <w:p w:rsidR="00DC0D76" w:rsidRPr="00D26EE0" w:rsidRDefault="00DC0D76" w:rsidP="00F93297">
            <w:pPr>
              <w:tabs>
                <w:tab w:val="left" w:pos="1150"/>
              </w:tabs>
              <w:jc w:val="both"/>
              <w:rPr>
                <w:rFonts w:ascii="標楷體" w:hAnsi="標楷體"/>
                <w:sz w:val="24"/>
                <w:szCs w:val="24"/>
              </w:rPr>
            </w:pPr>
            <w:r w:rsidRPr="00D26EE0">
              <w:rPr>
                <w:rFonts w:ascii="標楷體" w:hAnsi="標楷體" w:hint="eastAsia"/>
                <w:sz w:val="24"/>
                <w:szCs w:val="24"/>
              </w:rPr>
              <w:t>107 年度總預算案編列科技發展計畫經費977 億元，</w:t>
            </w:r>
            <w:proofErr w:type="gramStart"/>
            <w:r w:rsidRPr="00D26EE0">
              <w:rPr>
                <w:rFonts w:ascii="標楷體" w:hAnsi="標楷體" w:hint="eastAsia"/>
                <w:sz w:val="24"/>
                <w:szCs w:val="24"/>
              </w:rPr>
              <w:t>加計前瞻</w:t>
            </w:r>
            <w:proofErr w:type="gramEnd"/>
            <w:r w:rsidRPr="00D26EE0">
              <w:rPr>
                <w:rFonts w:ascii="標楷體" w:hAnsi="標楷體" w:hint="eastAsia"/>
                <w:sz w:val="24"/>
                <w:szCs w:val="24"/>
              </w:rPr>
              <w:t>基礎建設計畫特別預算107 年度編列數174 億元、國防科技經費81 億元、營業與非營業特種基金編列之研發支出228 億元，合共1,460 億元，較106 年度相同基礎預算數增加121 億元，約增9.1%，顯示政府對科技研發之重視。然全球智慧財產權爭議如火如荼展開，我國廠商之產品輸出美國市場，屢遭受國際專利訴訟威脅及美國關稅法337 條款之控告，惟國內研究機構提起之反制訴訟或控告案件僅10 餘件，反制訴訟能量</w:t>
            </w:r>
            <w:proofErr w:type="gramStart"/>
            <w:r w:rsidRPr="00D26EE0">
              <w:rPr>
                <w:rFonts w:ascii="標楷體" w:hAnsi="標楷體" w:hint="eastAsia"/>
                <w:sz w:val="24"/>
                <w:szCs w:val="24"/>
              </w:rPr>
              <w:t>恐</w:t>
            </w:r>
            <w:proofErr w:type="gramEnd"/>
            <w:r w:rsidRPr="00D26EE0">
              <w:rPr>
                <w:rFonts w:ascii="標楷體" w:hAnsi="標楷體" w:hint="eastAsia"/>
                <w:sz w:val="24"/>
                <w:szCs w:val="24"/>
              </w:rPr>
              <w:t>不足。為有效降低國內廠商專利費用與智財權糾紛之風險，應盤點現行產業鏈技術缺口，布局研發關鍵性專利，並善加利用現有之專利，以形成完整、嚴密之專利保護網，</w:t>
            </w:r>
            <w:proofErr w:type="gramStart"/>
            <w:r w:rsidRPr="00D26EE0">
              <w:rPr>
                <w:rFonts w:ascii="標楷體" w:hAnsi="標楷體" w:hint="eastAsia"/>
                <w:sz w:val="24"/>
                <w:szCs w:val="24"/>
              </w:rPr>
              <w:t>俾</w:t>
            </w:r>
            <w:proofErr w:type="gramEnd"/>
            <w:r w:rsidRPr="00D26EE0">
              <w:rPr>
                <w:rFonts w:ascii="標楷體" w:hAnsi="標楷體" w:hint="eastAsia"/>
                <w:sz w:val="24"/>
                <w:szCs w:val="24"/>
              </w:rPr>
              <w:t>面對激烈國際智財權競爭情勢。</w:t>
            </w:r>
          </w:p>
        </w:tc>
        <w:tc>
          <w:tcPr>
            <w:tcW w:w="4734" w:type="dxa"/>
            <w:tcBorders>
              <w:top w:val="single" w:sz="4" w:space="0" w:color="auto"/>
              <w:bottom w:val="single" w:sz="4" w:space="0" w:color="auto"/>
            </w:tcBorders>
          </w:tcPr>
          <w:p w:rsidR="00DC0D76" w:rsidRPr="00D26EE0" w:rsidRDefault="00DC0D76" w:rsidP="009C5EA0">
            <w:pPr>
              <w:numPr>
                <w:ilvl w:val="0"/>
                <w:numId w:val="39"/>
              </w:numPr>
              <w:ind w:left="510" w:hanging="510"/>
              <w:jc w:val="both"/>
              <w:rPr>
                <w:rFonts w:ascii="標楷體" w:hAnsi="標楷體"/>
                <w:sz w:val="24"/>
                <w:szCs w:val="24"/>
              </w:rPr>
            </w:pPr>
            <w:r w:rsidRPr="00D26EE0">
              <w:rPr>
                <w:rFonts w:ascii="標楷體" w:hAnsi="標楷體" w:hint="eastAsia"/>
                <w:sz w:val="24"/>
                <w:szCs w:val="24"/>
              </w:rPr>
              <w:t>本部為使科技專案計畫研發所產出之專利更符合國內產業發展需求，自101年起推動以商品化、產業化、事業化為主要導向之智財創造作為主要推動策略，並在執行重大產業技術研發前，以事前嚴謹的市場發展評估和專利布局及分析，並廣</w:t>
            </w:r>
            <w:proofErr w:type="gramStart"/>
            <w:r w:rsidRPr="00D26EE0">
              <w:rPr>
                <w:rFonts w:ascii="標楷體" w:hAnsi="標楷體" w:hint="eastAsia"/>
                <w:sz w:val="24"/>
                <w:szCs w:val="24"/>
              </w:rPr>
              <w:t>納產學研</w:t>
            </w:r>
            <w:proofErr w:type="gramEnd"/>
            <w:r w:rsidRPr="00D26EE0">
              <w:rPr>
                <w:rFonts w:ascii="標楷體" w:hAnsi="標楷體" w:hint="eastAsia"/>
                <w:sz w:val="24"/>
                <w:szCs w:val="24"/>
              </w:rPr>
              <w:t>專家學者意見，以減少產學</w:t>
            </w:r>
            <w:proofErr w:type="gramStart"/>
            <w:r w:rsidRPr="00D26EE0">
              <w:rPr>
                <w:rFonts w:ascii="標楷體" w:hAnsi="標楷體" w:hint="eastAsia"/>
                <w:sz w:val="24"/>
                <w:szCs w:val="24"/>
              </w:rPr>
              <w:t>研</w:t>
            </w:r>
            <w:proofErr w:type="gramEnd"/>
            <w:r w:rsidRPr="00D26EE0">
              <w:rPr>
                <w:rFonts w:ascii="標楷體" w:hAnsi="標楷體" w:hint="eastAsia"/>
                <w:sz w:val="24"/>
                <w:szCs w:val="24"/>
              </w:rPr>
              <w:t>落差，積極創造運用高值專利組合，以確保未來產出能符合產業需求。推動以來所產出之專利組合中，近三成達到千萬級應用整合案件，專利應用率達40%，展現研發成果後續商品化、產業化及事業化的成效。</w:t>
            </w:r>
          </w:p>
          <w:p w:rsidR="00DC0D76" w:rsidRPr="00D26EE0" w:rsidRDefault="00DC0D76" w:rsidP="009C5EA0">
            <w:pPr>
              <w:numPr>
                <w:ilvl w:val="0"/>
                <w:numId w:val="39"/>
              </w:numPr>
              <w:ind w:left="510" w:hanging="510"/>
              <w:jc w:val="both"/>
              <w:rPr>
                <w:rFonts w:ascii="標楷體" w:hAnsi="標楷體"/>
                <w:sz w:val="24"/>
                <w:szCs w:val="24"/>
              </w:rPr>
            </w:pPr>
            <w:r w:rsidRPr="00D26EE0">
              <w:rPr>
                <w:rFonts w:ascii="標楷體" w:hAnsi="標楷體" w:hint="eastAsia"/>
                <w:sz w:val="24"/>
                <w:szCs w:val="24"/>
              </w:rPr>
              <w:t>本部透過法人科技專案推動，提升產業技術能量，透過嚴格的專利布局，以「</w:t>
            </w:r>
            <w:proofErr w:type="gramStart"/>
            <w:r w:rsidRPr="00D26EE0">
              <w:rPr>
                <w:rFonts w:ascii="標楷體" w:hAnsi="標楷體" w:hint="eastAsia"/>
                <w:sz w:val="24"/>
                <w:szCs w:val="24"/>
              </w:rPr>
              <w:t>質量並精</w:t>
            </w:r>
            <w:proofErr w:type="gramEnd"/>
            <w:r w:rsidRPr="00D26EE0">
              <w:rPr>
                <w:rFonts w:ascii="標楷體" w:hAnsi="標楷體" w:hint="eastAsia"/>
                <w:sz w:val="24"/>
                <w:szCs w:val="24"/>
              </w:rPr>
              <w:t>」策略強化國內外市場布局及提升專利品質。檢視近三(104~106)年法人科技專案累計專利獲得件數達5,489件，其中專利獲得約有近五成為國外專利，顯示近年法人科技專案積極進行國外專利布局，並協助產業進行國際重要市場布局之成效。</w:t>
            </w:r>
          </w:p>
          <w:p w:rsidR="00DC0D76" w:rsidRPr="00D26EE0" w:rsidRDefault="00DC0D76" w:rsidP="009C5EA0">
            <w:pPr>
              <w:numPr>
                <w:ilvl w:val="0"/>
                <w:numId w:val="39"/>
              </w:numPr>
              <w:ind w:left="510" w:hanging="510"/>
              <w:jc w:val="both"/>
              <w:rPr>
                <w:rFonts w:ascii="標楷體" w:hAnsi="標楷體"/>
                <w:sz w:val="24"/>
                <w:szCs w:val="24"/>
              </w:rPr>
            </w:pPr>
            <w:r w:rsidRPr="00D26EE0">
              <w:rPr>
                <w:rFonts w:ascii="標楷體" w:hAnsi="標楷體" w:hint="eastAsia"/>
                <w:sz w:val="24"/>
                <w:szCs w:val="24"/>
              </w:rPr>
              <w:lastRenderedPageBreak/>
              <w:t>本部研發成果協助國內廠商面對智財權糾紛，進而達成和解，以106年工研院協助國內</w:t>
            </w:r>
            <w:proofErr w:type="gramStart"/>
            <w:r w:rsidRPr="00D26EE0">
              <w:rPr>
                <w:rFonts w:ascii="標楷體" w:hAnsi="標楷體" w:hint="eastAsia"/>
                <w:sz w:val="24"/>
                <w:szCs w:val="24"/>
              </w:rPr>
              <w:t>廠商松騰公司</w:t>
            </w:r>
            <w:proofErr w:type="gramEnd"/>
            <w:r w:rsidRPr="00D26EE0">
              <w:rPr>
                <w:rFonts w:ascii="標楷體" w:hAnsi="標楷體" w:hint="eastAsia"/>
                <w:sz w:val="24"/>
                <w:szCs w:val="24"/>
              </w:rPr>
              <w:t>，抵抗美國掃地機器人大廠iRobot的專利訴訟為例，美國iRobot公司近年向美國國際貿易委員會（ITC）及麻州聯邦地方法院遞狀控告多家掃地機器人公司，其中我國</w:t>
            </w:r>
            <w:proofErr w:type="gramStart"/>
            <w:r w:rsidRPr="00D26EE0">
              <w:rPr>
                <w:rFonts w:ascii="標楷體" w:hAnsi="標楷體" w:hint="eastAsia"/>
                <w:sz w:val="24"/>
                <w:szCs w:val="24"/>
              </w:rPr>
              <w:t>廠商松騰公司</w:t>
            </w:r>
            <w:proofErr w:type="gramEnd"/>
            <w:r w:rsidRPr="00D26EE0">
              <w:rPr>
                <w:rFonts w:ascii="標楷體" w:hAnsi="標楷體" w:hint="eastAsia"/>
                <w:sz w:val="24"/>
                <w:szCs w:val="24"/>
              </w:rPr>
              <w:t>即以工研院科專計畫產出之專利，成功迫使iRobot與其進行談判並達成和解，</w:t>
            </w:r>
            <w:proofErr w:type="gramStart"/>
            <w:r w:rsidRPr="00D26EE0">
              <w:rPr>
                <w:rFonts w:ascii="標楷體" w:hAnsi="標楷體" w:hint="eastAsia"/>
                <w:sz w:val="24"/>
                <w:szCs w:val="24"/>
              </w:rPr>
              <w:t>使松騰公司</w:t>
            </w:r>
            <w:proofErr w:type="gramEnd"/>
            <w:r w:rsidRPr="00D26EE0">
              <w:rPr>
                <w:rFonts w:ascii="標楷體" w:hAnsi="標楷體" w:hint="eastAsia"/>
                <w:sz w:val="24"/>
                <w:szCs w:val="24"/>
              </w:rPr>
              <w:t>度過難關，順利打進美國市場，成為美國唯二的掃地機器人供應商，保住該公司約30億元產值。</w:t>
            </w:r>
          </w:p>
          <w:p w:rsidR="00DC0D76" w:rsidRPr="00D26EE0" w:rsidRDefault="00DC0D76" w:rsidP="009C5EA0">
            <w:pPr>
              <w:numPr>
                <w:ilvl w:val="0"/>
                <w:numId w:val="39"/>
              </w:numPr>
              <w:ind w:left="510" w:hanging="510"/>
              <w:jc w:val="both"/>
              <w:rPr>
                <w:rFonts w:ascii="標楷體" w:hAnsi="標楷體"/>
                <w:sz w:val="24"/>
                <w:szCs w:val="24"/>
              </w:rPr>
            </w:pPr>
            <w:r w:rsidRPr="00D26EE0">
              <w:rPr>
                <w:rFonts w:ascii="標楷體" w:hAnsi="標楷體" w:hint="eastAsia"/>
                <w:sz w:val="24"/>
                <w:szCs w:val="24"/>
              </w:rPr>
              <w:t>綜上，國內許多廠商在遭遇國際專利訴訟戰中，常運用本部科技專案研發成果產出之專利與國外廠商進行洽商談判，顯示科技專案產出之成果，確實能協助國內廠商強化國際市場布局及建構專利防護網，進而增加我國產業面臨國際專利訴訟攻防籌碼。</w:t>
            </w:r>
          </w:p>
        </w:tc>
      </w:tr>
      <w:tr w:rsidR="00DC0D76" w:rsidRPr="00D26EE0" w:rsidTr="009E52CF">
        <w:trPr>
          <w:trHeight w:val="20"/>
        </w:trPr>
        <w:tc>
          <w:tcPr>
            <w:tcW w:w="908" w:type="dxa"/>
            <w:tcBorders>
              <w:top w:val="single" w:sz="4" w:space="0" w:color="auto"/>
              <w:bottom w:val="single" w:sz="4" w:space="0" w:color="auto"/>
            </w:tcBorders>
          </w:tcPr>
          <w:p w:rsidR="00DC0D76" w:rsidRPr="003B6062" w:rsidRDefault="00DC0D76" w:rsidP="003B6062">
            <w:pPr>
              <w:numPr>
                <w:ilvl w:val="0"/>
                <w:numId w:val="2"/>
              </w:numPr>
              <w:ind w:left="284" w:hanging="284"/>
              <w:jc w:val="center"/>
              <w:rPr>
                <w:rFonts w:ascii="標楷體" w:hAnsi="標楷體"/>
                <w:sz w:val="24"/>
                <w:szCs w:val="24"/>
              </w:rPr>
            </w:pPr>
          </w:p>
        </w:tc>
        <w:tc>
          <w:tcPr>
            <w:tcW w:w="4763" w:type="dxa"/>
            <w:tcBorders>
              <w:top w:val="single" w:sz="4" w:space="0" w:color="auto"/>
              <w:bottom w:val="single" w:sz="4" w:space="0" w:color="auto"/>
            </w:tcBorders>
          </w:tcPr>
          <w:p w:rsidR="00DC0D76" w:rsidRPr="00D26EE0" w:rsidRDefault="00DC0D76" w:rsidP="004B1E07">
            <w:pPr>
              <w:tabs>
                <w:tab w:val="left" w:pos="1150"/>
              </w:tabs>
              <w:jc w:val="both"/>
              <w:rPr>
                <w:rFonts w:ascii="標楷體" w:hAnsi="標楷體"/>
                <w:sz w:val="24"/>
                <w:szCs w:val="24"/>
              </w:rPr>
            </w:pPr>
            <w:r w:rsidRPr="00D26EE0">
              <w:rPr>
                <w:rFonts w:ascii="標楷體" w:hAnsi="標楷體" w:hint="eastAsia"/>
                <w:sz w:val="24"/>
                <w:szCs w:val="24"/>
              </w:rPr>
              <w:t>107 年度中央政府總預算案編列科技發展計畫977 億元，</w:t>
            </w:r>
            <w:proofErr w:type="gramStart"/>
            <w:r w:rsidRPr="00D26EE0">
              <w:rPr>
                <w:rFonts w:ascii="標楷體" w:hAnsi="標楷體" w:hint="eastAsia"/>
                <w:sz w:val="24"/>
                <w:szCs w:val="24"/>
              </w:rPr>
              <w:t>加計前瞻</w:t>
            </w:r>
            <w:proofErr w:type="gramEnd"/>
            <w:r w:rsidRPr="00D26EE0">
              <w:rPr>
                <w:rFonts w:ascii="標楷體" w:hAnsi="標楷體" w:hint="eastAsia"/>
                <w:sz w:val="24"/>
                <w:szCs w:val="24"/>
              </w:rPr>
              <w:t>基礎建設計畫特別預算案174 億元、國防科技經費81 億元及營業與非營業特種基金228 億元，總計1,460 億元（較上年度增加121 億元，增幅9.04%）。其中977 億元為中央研究院115 億元、科技部394 億元、行政院國家科學技術發展基金跨部會署計畫16 億元及其餘機關452 億元（包括生命科技115 億元、環境科技30 億元、資通電子102 億元、工程科技101 億元、人社科服65 億元及科技政策39 億元）。中央政府逐年增編科技發展支出，且全國研發經費占國內生產毛額比率已逾3%，惟政府鉅額科學技術研究支出卻未能發揮領頭羊效益並契合產業關鍵技術需求，致我國技術貿易逆差持續加劇，產業發展備受箝制，要求行政院應務實檢討並</w:t>
            </w:r>
            <w:proofErr w:type="gramStart"/>
            <w:r w:rsidRPr="00D26EE0">
              <w:rPr>
                <w:rFonts w:ascii="標楷體" w:hAnsi="標楷體" w:hint="eastAsia"/>
                <w:sz w:val="24"/>
                <w:szCs w:val="24"/>
              </w:rPr>
              <w:t>研</w:t>
            </w:r>
            <w:proofErr w:type="gramEnd"/>
            <w:r w:rsidRPr="00D26EE0">
              <w:rPr>
                <w:rFonts w:ascii="標楷體" w:hAnsi="標楷體" w:hint="eastAsia"/>
                <w:sz w:val="24"/>
                <w:szCs w:val="24"/>
              </w:rPr>
              <w:t>擬積極對策，逐步改善技術貿易逆差問題。</w:t>
            </w:r>
          </w:p>
        </w:tc>
        <w:tc>
          <w:tcPr>
            <w:tcW w:w="4734" w:type="dxa"/>
            <w:tcBorders>
              <w:top w:val="single" w:sz="4" w:space="0" w:color="auto"/>
              <w:bottom w:val="single" w:sz="4" w:space="0" w:color="auto"/>
            </w:tcBorders>
          </w:tcPr>
          <w:p w:rsidR="00DC0D76" w:rsidRPr="00D26EE0" w:rsidRDefault="00DC0D76" w:rsidP="009C5EA0">
            <w:pPr>
              <w:numPr>
                <w:ilvl w:val="0"/>
                <w:numId w:val="40"/>
              </w:numPr>
              <w:ind w:left="510" w:hanging="510"/>
              <w:rPr>
                <w:rFonts w:ascii="標楷體" w:hAnsi="標楷體"/>
                <w:sz w:val="24"/>
                <w:szCs w:val="24"/>
              </w:rPr>
            </w:pPr>
            <w:r w:rsidRPr="00D26EE0">
              <w:rPr>
                <w:rFonts w:ascii="標楷體" w:hAnsi="標楷體" w:hint="eastAsia"/>
                <w:sz w:val="24"/>
                <w:szCs w:val="24"/>
              </w:rPr>
              <w:t>我國產業長期以專業代工(OEM)及</w:t>
            </w:r>
            <w:r w:rsidRPr="00D26EE0">
              <w:rPr>
                <w:rFonts w:ascii="標楷體" w:hAnsi="標楷體"/>
                <w:sz w:val="24"/>
                <w:szCs w:val="24"/>
              </w:rPr>
              <w:t>委</w:t>
            </w:r>
            <w:r w:rsidRPr="00D26EE0">
              <w:rPr>
                <w:rFonts w:ascii="標楷體" w:hAnsi="標楷體" w:hint="eastAsia"/>
                <w:sz w:val="24"/>
                <w:szCs w:val="24"/>
              </w:rPr>
              <w:t>託</w:t>
            </w:r>
            <w:r w:rsidRPr="00D26EE0">
              <w:rPr>
                <w:rFonts w:ascii="標楷體" w:hAnsi="標楷體"/>
                <w:sz w:val="24"/>
                <w:szCs w:val="24"/>
              </w:rPr>
              <w:t>設計與製造</w:t>
            </w:r>
            <w:r w:rsidRPr="00D26EE0">
              <w:rPr>
                <w:rFonts w:ascii="標楷體" w:hAnsi="標楷體" w:hint="eastAsia"/>
                <w:sz w:val="24"/>
                <w:szCs w:val="24"/>
              </w:rPr>
              <w:t>(ODM)營運為主，需要國外技術授權，加以整合成為產品出口到國際市場賺取外匯，當代工產品訂單越多，我國所需支付授權金亦同步增加。以資通訊產品為例，我國產業所生產的電腦，在Wintel架構之下，必須支付微軟、</w:t>
            </w:r>
            <w:proofErr w:type="spellStart"/>
            <w:r w:rsidRPr="00D26EE0">
              <w:rPr>
                <w:rFonts w:ascii="標楷體" w:hAnsi="標楷體" w:hint="eastAsia"/>
                <w:sz w:val="24"/>
                <w:szCs w:val="24"/>
              </w:rPr>
              <w:t>intel</w:t>
            </w:r>
            <w:proofErr w:type="spellEnd"/>
            <w:r w:rsidRPr="00D26EE0">
              <w:rPr>
                <w:rFonts w:ascii="標楷體" w:hAnsi="標楷體" w:hint="eastAsia"/>
                <w:sz w:val="24"/>
                <w:szCs w:val="24"/>
              </w:rPr>
              <w:t>等公司權利金，以獲得前端基礎技術，再進行後端產品開發銷售至全球。</w:t>
            </w:r>
          </w:p>
          <w:p w:rsidR="00DC0D76" w:rsidRPr="00D26EE0" w:rsidRDefault="00DC0D76" w:rsidP="009C5EA0">
            <w:pPr>
              <w:numPr>
                <w:ilvl w:val="0"/>
                <w:numId w:val="40"/>
              </w:numPr>
              <w:ind w:left="510" w:hanging="510"/>
              <w:rPr>
                <w:rFonts w:ascii="標楷體" w:hAnsi="標楷體"/>
                <w:sz w:val="24"/>
                <w:szCs w:val="24"/>
              </w:rPr>
            </w:pPr>
            <w:r w:rsidRPr="00D26EE0">
              <w:rPr>
                <w:rFonts w:ascii="標楷體" w:hAnsi="標楷體" w:hint="eastAsia"/>
                <w:sz w:val="24"/>
                <w:szCs w:val="24"/>
              </w:rPr>
              <w:t>本部科技專案產出係配合國內產業需求，以商品化、產業化、事業化之智財創造作為推動主軸，投入產業關鍵或共通技術研究開發，並力求結合產學</w:t>
            </w:r>
            <w:proofErr w:type="gramStart"/>
            <w:r w:rsidRPr="00D26EE0">
              <w:rPr>
                <w:rFonts w:ascii="標楷體" w:hAnsi="標楷體" w:hint="eastAsia"/>
                <w:sz w:val="24"/>
                <w:szCs w:val="24"/>
              </w:rPr>
              <w:t>研</w:t>
            </w:r>
            <w:proofErr w:type="gramEnd"/>
            <w:r w:rsidRPr="00D26EE0">
              <w:rPr>
                <w:rFonts w:ascii="標楷體" w:hAnsi="標楷體" w:hint="eastAsia"/>
                <w:sz w:val="24"/>
                <w:szCs w:val="24"/>
              </w:rPr>
              <w:t>能量共同研究，以提升自主技術之比率。相關推動策略如下：</w:t>
            </w:r>
          </w:p>
          <w:p w:rsidR="00DC0D76" w:rsidRPr="00D26EE0" w:rsidRDefault="00DC0D76" w:rsidP="003C5932">
            <w:pPr>
              <w:numPr>
                <w:ilvl w:val="0"/>
                <w:numId w:val="41"/>
              </w:numPr>
              <w:ind w:left="765" w:hanging="425"/>
              <w:jc w:val="both"/>
              <w:rPr>
                <w:rFonts w:ascii="標楷體" w:hAnsi="標楷體"/>
                <w:sz w:val="24"/>
                <w:szCs w:val="24"/>
              </w:rPr>
            </w:pPr>
            <w:r w:rsidRPr="00D26EE0">
              <w:rPr>
                <w:rFonts w:ascii="標楷體" w:hAnsi="標楷體" w:hint="eastAsia"/>
                <w:sz w:val="24"/>
                <w:szCs w:val="24"/>
              </w:rPr>
              <w:t>在執行重大產業技術研究發展計畫前，進行產業專利分析與布局，以貼合產業需求，補足我國技術缺口。</w:t>
            </w:r>
          </w:p>
          <w:p w:rsidR="00DC0D76" w:rsidRPr="00D26EE0" w:rsidRDefault="00DC0D76" w:rsidP="003C5932">
            <w:pPr>
              <w:numPr>
                <w:ilvl w:val="0"/>
                <w:numId w:val="41"/>
              </w:numPr>
              <w:ind w:left="765" w:hanging="425"/>
              <w:jc w:val="both"/>
              <w:rPr>
                <w:rFonts w:ascii="標楷體" w:hAnsi="標楷體"/>
                <w:sz w:val="24"/>
                <w:szCs w:val="24"/>
              </w:rPr>
            </w:pPr>
            <w:r w:rsidRPr="00D26EE0">
              <w:rPr>
                <w:rFonts w:ascii="標楷體" w:hAnsi="標楷體" w:hint="eastAsia"/>
                <w:sz w:val="24"/>
                <w:szCs w:val="24"/>
              </w:rPr>
              <w:t>強化本部科技專案之技術深度</w:t>
            </w:r>
            <w:r w:rsidRPr="00D26EE0">
              <w:rPr>
                <w:rFonts w:ascii="標楷體" w:hAnsi="標楷體"/>
                <w:sz w:val="24"/>
                <w:szCs w:val="24"/>
              </w:rPr>
              <w:br/>
            </w:r>
            <w:r w:rsidRPr="00D26EE0">
              <w:rPr>
                <w:rFonts w:ascii="標楷體" w:hAnsi="標楷體" w:hint="eastAsia"/>
                <w:sz w:val="24"/>
                <w:szCs w:val="24"/>
              </w:rPr>
              <w:t>，布局產業關鍵或共通之</w:t>
            </w:r>
            <w:r w:rsidRPr="00D26EE0">
              <w:rPr>
                <w:rFonts w:ascii="標楷體" w:hAnsi="標楷體"/>
                <w:sz w:val="24"/>
                <w:szCs w:val="24"/>
              </w:rPr>
              <w:t>智財</w:t>
            </w:r>
            <w:r w:rsidRPr="00D26EE0">
              <w:rPr>
                <w:rFonts w:ascii="標楷體" w:hAnsi="標楷體" w:hint="eastAsia"/>
                <w:sz w:val="24"/>
                <w:szCs w:val="24"/>
              </w:rPr>
              <w:t>與技</w:t>
            </w:r>
            <w:r w:rsidRPr="00D26EE0">
              <w:rPr>
                <w:rFonts w:ascii="標楷體" w:hAnsi="標楷體" w:hint="eastAsia"/>
                <w:sz w:val="24"/>
                <w:szCs w:val="24"/>
              </w:rPr>
              <w:lastRenderedPageBreak/>
              <w:t>術，厚植我國產業未來技術能量。</w:t>
            </w:r>
          </w:p>
          <w:p w:rsidR="00DC0D76" w:rsidRPr="00D26EE0" w:rsidRDefault="00DC0D76" w:rsidP="003C5932">
            <w:pPr>
              <w:numPr>
                <w:ilvl w:val="0"/>
                <w:numId w:val="41"/>
              </w:numPr>
              <w:ind w:left="765" w:hanging="425"/>
              <w:jc w:val="both"/>
              <w:rPr>
                <w:rFonts w:ascii="標楷體" w:hAnsi="標楷體"/>
                <w:sz w:val="24"/>
                <w:szCs w:val="24"/>
              </w:rPr>
            </w:pPr>
            <w:r w:rsidRPr="00D26EE0">
              <w:rPr>
                <w:rFonts w:ascii="標楷體" w:hAnsi="標楷體" w:hint="eastAsia"/>
                <w:sz w:val="24"/>
                <w:szCs w:val="24"/>
              </w:rPr>
              <w:t>推動產學</w:t>
            </w:r>
            <w:proofErr w:type="gramStart"/>
            <w:r w:rsidRPr="00D26EE0">
              <w:rPr>
                <w:rFonts w:ascii="標楷體" w:hAnsi="標楷體" w:hint="eastAsia"/>
                <w:sz w:val="24"/>
                <w:szCs w:val="24"/>
              </w:rPr>
              <w:t>研</w:t>
            </w:r>
            <w:proofErr w:type="gramEnd"/>
            <w:r w:rsidRPr="00D26EE0">
              <w:rPr>
                <w:rFonts w:ascii="標楷體" w:hAnsi="標楷體" w:hint="eastAsia"/>
                <w:sz w:val="24"/>
                <w:szCs w:val="24"/>
              </w:rPr>
              <w:t>多元研發合作，透過專利或技術交互授權方式，提升我國廠商對於技術專利運用的自主性，減少國外技術授權之依賴性。</w:t>
            </w:r>
          </w:p>
          <w:p w:rsidR="00DC0D76" w:rsidRPr="00D26EE0" w:rsidRDefault="00DC0D76" w:rsidP="00535B59">
            <w:pPr>
              <w:ind w:leftChars="182" w:left="510"/>
              <w:jc w:val="both"/>
              <w:rPr>
                <w:rFonts w:ascii="標楷體" w:hAnsi="標楷體"/>
                <w:sz w:val="24"/>
                <w:szCs w:val="24"/>
              </w:rPr>
            </w:pPr>
            <w:r w:rsidRPr="00D26EE0">
              <w:rPr>
                <w:rFonts w:ascii="標楷體" w:hAnsi="標楷體" w:hint="eastAsia"/>
                <w:sz w:val="24"/>
                <w:szCs w:val="24"/>
              </w:rPr>
              <w:t>透過前述策略，積極推動科技專案研發成果擴散至國內產業，以減少技術貿易逆差，並協助我國產業發展與轉型之契機。</w:t>
            </w:r>
          </w:p>
        </w:tc>
      </w:tr>
      <w:tr w:rsidR="00DC0D76" w:rsidRPr="00D26EE0" w:rsidTr="009E52CF">
        <w:trPr>
          <w:trHeight w:val="20"/>
        </w:trPr>
        <w:tc>
          <w:tcPr>
            <w:tcW w:w="908" w:type="dxa"/>
            <w:tcBorders>
              <w:top w:val="single" w:sz="4" w:space="0" w:color="auto"/>
              <w:bottom w:val="single" w:sz="4" w:space="0" w:color="auto"/>
            </w:tcBorders>
          </w:tcPr>
          <w:p w:rsidR="00DC0D76" w:rsidRPr="003B6062" w:rsidRDefault="00DC0D76" w:rsidP="003B6062">
            <w:pPr>
              <w:numPr>
                <w:ilvl w:val="0"/>
                <w:numId w:val="2"/>
              </w:numPr>
              <w:ind w:left="284" w:hanging="284"/>
              <w:jc w:val="center"/>
              <w:rPr>
                <w:rFonts w:ascii="標楷體" w:hAnsi="標楷體"/>
                <w:sz w:val="24"/>
                <w:szCs w:val="24"/>
              </w:rPr>
            </w:pPr>
          </w:p>
        </w:tc>
        <w:tc>
          <w:tcPr>
            <w:tcW w:w="4763" w:type="dxa"/>
            <w:tcBorders>
              <w:top w:val="single" w:sz="4" w:space="0" w:color="auto"/>
              <w:bottom w:val="single" w:sz="4" w:space="0" w:color="auto"/>
            </w:tcBorders>
          </w:tcPr>
          <w:p w:rsidR="00DC0D76" w:rsidRPr="00D26EE0" w:rsidRDefault="00DC0D76" w:rsidP="00F93297">
            <w:pPr>
              <w:tabs>
                <w:tab w:val="left" w:pos="1150"/>
              </w:tabs>
              <w:jc w:val="both"/>
              <w:rPr>
                <w:rFonts w:ascii="標楷體" w:hAnsi="標楷體"/>
                <w:sz w:val="24"/>
                <w:szCs w:val="24"/>
              </w:rPr>
            </w:pPr>
            <w:r w:rsidRPr="00D26EE0">
              <w:rPr>
                <w:rFonts w:ascii="標楷體" w:hAnsi="標楷體" w:hint="eastAsia"/>
                <w:sz w:val="24"/>
                <w:szCs w:val="24"/>
              </w:rPr>
              <w:t>107 年度中央政府總預算案編列科學支出1,057 億元，較106 年度預算數1,134 億元減少77 億元，減幅6.79%；其中資本支出自500 億元降為409億元，</w:t>
            </w:r>
            <w:proofErr w:type="gramStart"/>
            <w:r w:rsidRPr="00D26EE0">
              <w:rPr>
                <w:rFonts w:ascii="標楷體" w:hAnsi="標楷體" w:hint="eastAsia"/>
                <w:sz w:val="24"/>
                <w:szCs w:val="24"/>
              </w:rPr>
              <w:t>遽</w:t>
            </w:r>
            <w:proofErr w:type="gramEnd"/>
            <w:r w:rsidRPr="00D26EE0">
              <w:rPr>
                <w:rFonts w:ascii="標楷體" w:hAnsi="標楷體" w:hint="eastAsia"/>
                <w:sz w:val="24"/>
                <w:szCs w:val="24"/>
              </w:rPr>
              <w:t>減91 億元，減幅18.20%，又資本支出除用於土地建築，主要為購置儀器設備。按金額500 萬元（含）以上之貴重儀器為國家耗費鉅額公</w:t>
            </w:r>
            <w:proofErr w:type="gramStart"/>
            <w:r w:rsidRPr="00D26EE0">
              <w:rPr>
                <w:rFonts w:ascii="標楷體" w:hAnsi="標楷體" w:hint="eastAsia"/>
                <w:sz w:val="24"/>
                <w:szCs w:val="24"/>
              </w:rPr>
              <w:t>帑</w:t>
            </w:r>
            <w:proofErr w:type="gramEnd"/>
            <w:r w:rsidRPr="00D26EE0">
              <w:rPr>
                <w:rFonts w:ascii="標楷體" w:hAnsi="標楷體" w:hint="eastAsia"/>
                <w:sz w:val="24"/>
                <w:szCs w:val="24"/>
              </w:rPr>
              <w:t>購買，應積極</w:t>
            </w:r>
            <w:proofErr w:type="gramStart"/>
            <w:r w:rsidRPr="00D26EE0">
              <w:rPr>
                <w:rFonts w:ascii="標楷體" w:hAnsi="標楷體" w:hint="eastAsia"/>
                <w:sz w:val="24"/>
                <w:szCs w:val="24"/>
              </w:rPr>
              <w:t>研</w:t>
            </w:r>
            <w:proofErr w:type="gramEnd"/>
            <w:r w:rsidRPr="00D26EE0">
              <w:rPr>
                <w:rFonts w:ascii="標楷體" w:hAnsi="標楷體" w:hint="eastAsia"/>
                <w:sz w:val="24"/>
                <w:szCs w:val="24"/>
              </w:rPr>
              <w:t>謀提升使用效能，方屬妥適。惟經檢視中央政府各機關所提供資料顯示，部分貴重儀器之使用時數及使用收入偏低。部分機關貴重儀器近年使用時數偏低，且大部分儀器設備未能創造租金與其他使用收入，顯示使用效能未</w:t>
            </w:r>
            <w:proofErr w:type="gramStart"/>
            <w:r w:rsidRPr="00D26EE0">
              <w:rPr>
                <w:rFonts w:ascii="標楷體" w:hAnsi="標楷體" w:hint="eastAsia"/>
                <w:sz w:val="24"/>
                <w:szCs w:val="24"/>
              </w:rPr>
              <w:t>臻</w:t>
            </w:r>
            <w:proofErr w:type="gramEnd"/>
            <w:r w:rsidRPr="00D26EE0">
              <w:rPr>
                <w:rFonts w:ascii="標楷體" w:hAnsi="標楷體" w:hint="eastAsia"/>
                <w:sz w:val="24"/>
                <w:szCs w:val="24"/>
              </w:rPr>
              <w:t>理想。貴重儀器乃為公共資源，若其對政府部門或研究機構未能產生合理回饋，形成政府研發資金運用之良性循環，恐招致外界非議，長期以往亦不利創新研發之推動，要求檢討改善。</w:t>
            </w:r>
          </w:p>
        </w:tc>
        <w:tc>
          <w:tcPr>
            <w:tcW w:w="4734" w:type="dxa"/>
            <w:tcBorders>
              <w:top w:val="single" w:sz="4" w:space="0" w:color="auto"/>
              <w:bottom w:val="single" w:sz="4" w:space="0" w:color="auto"/>
            </w:tcBorders>
          </w:tcPr>
          <w:p w:rsidR="00DC0D76" w:rsidRPr="00D26EE0" w:rsidRDefault="00DC0D76" w:rsidP="009C5EA0">
            <w:pPr>
              <w:numPr>
                <w:ilvl w:val="0"/>
                <w:numId w:val="42"/>
              </w:numPr>
              <w:ind w:left="510" w:hanging="510"/>
              <w:jc w:val="both"/>
              <w:rPr>
                <w:rFonts w:ascii="標楷體" w:hAnsi="標楷體"/>
                <w:sz w:val="24"/>
                <w:szCs w:val="24"/>
              </w:rPr>
            </w:pPr>
            <w:r w:rsidRPr="00D26EE0">
              <w:rPr>
                <w:rFonts w:ascii="標楷體" w:hAnsi="標楷體" w:hint="eastAsia"/>
                <w:sz w:val="24"/>
                <w:szCs w:val="24"/>
              </w:rPr>
              <w:t>本部科技專案購置之設備儀器，係配合執行科技專案業務購置，為加速研發成果之產出，計畫期程中以執行法人使用為優先，適時支援其他產、學、</w:t>
            </w:r>
            <w:proofErr w:type="gramStart"/>
            <w:r w:rsidRPr="00D26EE0">
              <w:rPr>
                <w:rFonts w:ascii="標楷體" w:hAnsi="標楷體" w:hint="eastAsia"/>
                <w:sz w:val="24"/>
                <w:szCs w:val="24"/>
              </w:rPr>
              <w:t>研</w:t>
            </w:r>
            <w:proofErr w:type="gramEnd"/>
            <w:r w:rsidRPr="00D26EE0">
              <w:rPr>
                <w:rFonts w:ascii="標楷體" w:hAnsi="標楷體" w:hint="eastAsia"/>
                <w:sz w:val="24"/>
                <w:szCs w:val="24"/>
              </w:rPr>
              <w:t>之需求，計畫結案後要求法人執行機構主動徵詢其他法人研究機構、公私立學校(與教育部合作)是否有使用或教學需求，並搭配相關科技計畫進行使用，以積極落實科技專案購置設備儀器之有效利用。</w:t>
            </w:r>
          </w:p>
          <w:p w:rsidR="00DC0D76" w:rsidRPr="00D26EE0" w:rsidRDefault="00DC0D76" w:rsidP="009C5EA0">
            <w:pPr>
              <w:numPr>
                <w:ilvl w:val="0"/>
                <w:numId w:val="42"/>
              </w:numPr>
              <w:ind w:left="510" w:hanging="510"/>
              <w:jc w:val="both"/>
              <w:rPr>
                <w:rFonts w:ascii="標楷體" w:hAnsi="標楷體"/>
                <w:sz w:val="24"/>
                <w:szCs w:val="24"/>
              </w:rPr>
            </w:pPr>
            <w:r w:rsidRPr="00D26EE0">
              <w:rPr>
                <w:rFonts w:ascii="標楷體" w:hAnsi="標楷體" w:hint="eastAsia"/>
                <w:sz w:val="24"/>
                <w:szCs w:val="24"/>
              </w:rPr>
              <w:t>本部科技專案為促進產業技術，提升產業競爭力為主要目的，非以獲取租金收入為收益目的，因此本部依照「經濟部科技專案國有動產使用收費作業要點」進行收費，提供外部單位使用。</w:t>
            </w:r>
          </w:p>
          <w:p w:rsidR="00DC0D76" w:rsidRPr="00D26EE0" w:rsidRDefault="00DC0D76" w:rsidP="009C5EA0">
            <w:pPr>
              <w:numPr>
                <w:ilvl w:val="0"/>
                <w:numId w:val="42"/>
              </w:numPr>
              <w:ind w:left="510" w:hanging="510"/>
              <w:jc w:val="both"/>
              <w:rPr>
                <w:rFonts w:ascii="標楷體" w:hAnsi="標楷體"/>
                <w:sz w:val="24"/>
                <w:szCs w:val="24"/>
              </w:rPr>
            </w:pPr>
            <w:r w:rsidRPr="00D26EE0">
              <w:rPr>
                <w:rFonts w:ascii="標楷體" w:hAnsi="標楷體" w:hint="eastAsia"/>
                <w:sz w:val="24"/>
                <w:szCs w:val="24"/>
              </w:rPr>
              <w:t>截至106年底止，本部購置金額逾500萬元且未逾使用年限之儀器及設備共147項，貴重儀器及設備除研發使用外，另提供「研究設施設備查詢平台」開放業界、其他法人研究機構、學界等查詢使用，並提供相關資訊予科技部放置於「貴重儀器開放共同管理平台」，此外本部將持續加強宣導、逐年提升活化使用效益。</w:t>
            </w:r>
          </w:p>
        </w:tc>
      </w:tr>
      <w:tr w:rsidR="00DC0D76" w:rsidRPr="00D26EE0" w:rsidTr="009E52CF">
        <w:trPr>
          <w:trHeight w:val="20"/>
        </w:trPr>
        <w:tc>
          <w:tcPr>
            <w:tcW w:w="908" w:type="dxa"/>
            <w:tcBorders>
              <w:top w:val="single" w:sz="4" w:space="0" w:color="auto"/>
              <w:bottom w:val="single" w:sz="4" w:space="0" w:color="auto"/>
            </w:tcBorders>
          </w:tcPr>
          <w:p w:rsidR="00DC0D76" w:rsidRPr="003B6062" w:rsidRDefault="00DC0D76" w:rsidP="003B6062">
            <w:pPr>
              <w:numPr>
                <w:ilvl w:val="0"/>
                <w:numId w:val="2"/>
              </w:numPr>
              <w:ind w:left="284" w:hanging="284"/>
              <w:jc w:val="center"/>
              <w:rPr>
                <w:rFonts w:ascii="標楷體" w:hAnsi="標楷體"/>
                <w:sz w:val="24"/>
                <w:szCs w:val="24"/>
              </w:rPr>
            </w:pPr>
          </w:p>
        </w:tc>
        <w:tc>
          <w:tcPr>
            <w:tcW w:w="4763" w:type="dxa"/>
            <w:tcBorders>
              <w:top w:val="single" w:sz="4" w:space="0" w:color="auto"/>
              <w:bottom w:val="single" w:sz="4" w:space="0" w:color="auto"/>
            </w:tcBorders>
          </w:tcPr>
          <w:p w:rsidR="00DC0D76" w:rsidRPr="00D26EE0" w:rsidRDefault="00DC0D76" w:rsidP="00266144">
            <w:pPr>
              <w:tabs>
                <w:tab w:val="left" w:pos="1150"/>
              </w:tabs>
              <w:jc w:val="both"/>
              <w:rPr>
                <w:rFonts w:ascii="標楷體" w:hAnsi="標楷體"/>
                <w:sz w:val="24"/>
                <w:szCs w:val="24"/>
              </w:rPr>
            </w:pPr>
            <w:r w:rsidRPr="00D26EE0">
              <w:rPr>
                <w:rFonts w:ascii="標楷體" w:hAnsi="標楷體" w:hint="eastAsia"/>
                <w:sz w:val="24"/>
                <w:szCs w:val="24"/>
              </w:rPr>
              <w:t>為推動資源共享理念及貴重儀器設備之有效管理運用，103 年5 月行政院科技會報決議，請科技會報辦公室協調科技部、教育部等相關部會，建置貴重儀器開放共同管理平台，將政府補助經費購買之貴重儀器資訊，以雲端管理系統開放提供國內各研究機關或學術單位查詢運用。</w:t>
            </w:r>
            <w:proofErr w:type="gramStart"/>
            <w:r w:rsidRPr="00D26EE0">
              <w:rPr>
                <w:rFonts w:ascii="標楷體" w:hAnsi="標楷體" w:hint="eastAsia"/>
                <w:sz w:val="24"/>
                <w:szCs w:val="24"/>
              </w:rPr>
              <w:t>惟</w:t>
            </w:r>
            <w:proofErr w:type="gramEnd"/>
            <w:r w:rsidRPr="00D26EE0">
              <w:rPr>
                <w:rFonts w:ascii="標楷體" w:hAnsi="標楷體" w:hint="eastAsia"/>
                <w:sz w:val="24"/>
                <w:szCs w:val="24"/>
              </w:rPr>
              <w:t>執行結果，中央各機關500 萬元（含）以上貴重儀器置於開放共</w:t>
            </w:r>
            <w:r w:rsidRPr="00D26EE0">
              <w:rPr>
                <w:rFonts w:ascii="標楷體" w:hAnsi="標楷體" w:hint="eastAsia"/>
                <w:sz w:val="24"/>
                <w:szCs w:val="24"/>
              </w:rPr>
              <w:lastRenderedPageBreak/>
              <w:t>同管理平台之比率偏低，且供他用時數亦少。全球主要國家均相當重視科技資源共享，並透過完善法制以促進科技資源之共享。我國雖已建置貴重儀器開放共同管理平台，惟未建立促進開放之激勵引導機制、或未建立相應之開放、運行、維護、使用管理制度，致各機關配合意願不高，從而無法發揮資源共享之效益。又各機關貴重儀器提供予業界、其他法人研究機構及學界等之使用時數亦偏低，共享機制之效果並未顯著，執行推廣績效難謂有成，要求各部會應參酌科技部貴重儀器共同使用服務計畫之運作及管理模式，完善現行機制，強化貴重儀器共同開放之廣度，以營造優質產學研發資源共享環境。</w:t>
            </w:r>
          </w:p>
        </w:tc>
        <w:tc>
          <w:tcPr>
            <w:tcW w:w="4734" w:type="dxa"/>
            <w:tcBorders>
              <w:top w:val="single" w:sz="4" w:space="0" w:color="auto"/>
              <w:bottom w:val="single" w:sz="4" w:space="0" w:color="auto"/>
            </w:tcBorders>
          </w:tcPr>
          <w:p w:rsidR="00DC0D76" w:rsidRPr="00D26EE0" w:rsidRDefault="00DC0D76" w:rsidP="009C5EA0">
            <w:pPr>
              <w:widowControl/>
              <w:numPr>
                <w:ilvl w:val="0"/>
                <w:numId w:val="43"/>
              </w:numPr>
              <w:ind w:left="510" w:hanging="510"/>
              <w:jc w:val="both"/>
              <w:rPr>
                <w:rFonts w:ascii="標楷體" w:hAnsi="標楷體"/>
                <w:sz w:val="24"/>
                <w:szCs w:val="24"/>
              </w:rPr>
            </w:pPr>
            <w:r w:rsidRPr="00D26EE0">
              <w:rPr>
                <w:rFonts w:ascii="標楷體" w:hAnsi="標楷體" w:hint="eastAsia"/>
                <w:sz w:val="24"/>
                <w:szCs w:val="24"/>
              </w:rPr>
              <w:lastRenderedPageBreak/>
              <w:t>自103年起，本部已陸續配合科技部將500萬元以上之貴重儀器或研究設施設備納入「貴重儀器開放共同管理平台」，提供國內各研究單位、學術單位或廠商得以查詢及申請使用。</w:t>
            </w:r>
            <w:proofErr w:type="gramStart"/>
            <w:r w:rsidRPr="00D26EE0">
              <w:rPr>
                <w:rFonts w:ascii="標楷體" w:hAnsi="標楷體" w:hint="eastAsia"/>
                <w:sz w:val="24"/>
                <w:szCs w:val="24"/>
              </w:rPr>
              <w:t>此外，</w:t>
            </w:r>
            <w:proofErr w:type="gramEnd"/>
            <w:r w:rsidRPr="00D26EE0">
              <w:rPr>
                <w:rFonts w:ascii="標楷體" w:hAnsi="標楷體" w:hint="eastAsia"/>
                <w:sz w:val="24"/>
                <w:szCs w:val="24"/>
              </w:rPr>
              <w:t>本部技術處亦提供「研究設施設備查詢平台」供外界查詢及申請使用法人科技專案所購置之貴重儀器設備，進而達到提升貴重</w:t>
            </w:r>
            <w:r w:rsidRPr="00D26EE0">
              <w:rPr>
                <w:rFonts w:ascii="標楷體" w:hAnsi="標楷體" w:hint="eastAsia"/>
                <w:sz w:val="24"/>
                <w:szCs w:val="24"/>
              </w:rPr>
              <w:lastRenderedPageBreak/>
              <w:t>儀器之使用效率、管理效能及整體效益之目的。</w:t>
            </w:r>
          </w:p>
          <w:p w:rsidR="00DC0D76" w:rsidRPr="00D26EE0" w:rsidRDefault="00DC0D76" w:rsidP="009C5EA0">
            <w:pPr>
              <w:widowControl/>
              <w:numPr>
                <w:ilvl w:val="0"/>
                <w:numId w:val="43"/>
              </w:numPr>
              <w:ind w:left="510" w:hanging="510"/>
              <w:jc w:val="both"/>
              <w:rPr>
                <w:rFonts w:ascii="標楷體" w:hAnsi="標楷體"/>
                <w:sz w:val="24"/>
                <w:szCs w:val="24"/>
              </w:rPr>
            </w:pPr>
            <w:r w:rsidRPr="00D26EE0">
              <w:rPr>
                <w:rFonts w:ascii="標楷體" w:hAnsi="標楷體" w:hint="eastAsia"/>
                <w:sz w:val="24"/>
                <w:szCs w:val="24"/>
              </w:rPr>
              <w:t>科技專案所購置之設備儀器主要係執行科專計畫前端研發為主要目的，研究期間以執行法人使用為優先，未來將持續配合科技部貴重儀器或研究設施設備之使用及管理機制，並藉由本部科專計畫產學</w:t>
            </w:r>
            <w:proofErr w:type="gramStart"/>
            <w:r w:rsidRPr="00D26EE0">
              <w:rPr>
                <w:rFonts w:ascii="標楷體" w:hAnsi="標楷體" w:hint="eastAsia"/>
                <w:sz w:val="24"/>
                <w:szCs w:val="24"/>
              </w:rPr>
              <w:t>研</w:t>
            </w:r>
            <w:proofErr w:type="gramEnd"/>
            <w:r w:rsidRPr="00D26EE0">
              <w:rPr>
                <w:rFonts w:ascii="標楷體" w:hAnsi="標楷體" w:hint="eastAsia"/>
                <w:sz w:val="24"/>
                <w:szCs w:val="24"/>
              </w:rPr>
              <w:t>交流與合作機會，鼓勵法人研發團隊與廠商、學界交流，強化產學</w:t>
            </w:r>
            <w:proofErr w:type="gramStart"/>
            <w:r w:rsidRPr="00D26EE0">
              <w:rPr>
                <w:rFonts w:ascii="標楷體" w:hAnsi="標楷體" w:hint="eastAsia"/>
                <w:sz w:val="24"/>
                <w:szCs w:val="24"/>
              </w:rPr>
              <w:t>研</w:t>
            </w:r>
            <w:proofErr w:type="gramEnd"/>
            <w:r w:rsidRPr="00D26EE0">
              <w:rPr>
                <w:rFonts w:ascii="標楷體" w:hAnsi="標楷體" w:hint="eastAsia"/>
                <w:sz w:val="24"/>
                <w:szCs w:val="24"/>
              </w:rPr>
              <w:t>實體專業社群的建立與串連建置，以建立研發資源共享之優質環境。</w:t>
            </w:r>
          </w:p>
        </w:tc>
      </w:tr>
      <w:tr w:rsidR="00DC0D76" w:rsidRPr="00D26EE0" w:rsidTr="009E52CF">
        <w:trPr>
          <w:trHeight w:val="20"/>
        </w:trPr>
        <w:tc>
          <w:tcPr>
            <w:tcW w:w="908" w:type="dxa"/>
            <w:tcBorders>
              <w:top w:val="single" w:sz="4" w:space="0" w:color="auto"/>
              <w:bottom w:val="single" w:sz="4" w:space="0" w:color="auto"/>
            </w:tcBorders>
          </w:tcPr>
          <w:p w:rsidR="00DC0D76" w:rsidRPr="003B6062" w:rsidRDefault="004D2ECB" w:rsidP="004D2ECB">
            <w:pPr>
              <w:jc w:val="center"/>
              <w:rPr>
                <w:rFonts w:ascii="標楷體" w:hAnsi="標楷體"/>
                <w:sz w:val="24"/>
                <w:szCs w:val="24"/>
              </w:rPr>
            </w:pPr>
            <w:r>
              <w:rPr>
                <w:rFonts w:ascii="標楷體" w:hAnsi="標楷體" w:hint="eastAsia"/>
                <w:sz w:val="24"/>
                <w:szCs w:val="24"/>
              </w:rPr>
              <w:lastRenderedPageBreak/>
              <w:t>十</w:t>
            </w:r>
          </w:p>
        </w:tc>
        <w:tc>
          <w:tcPr>
            <w:tcW w:w="4763" w:type="dxa"/>
            <w:tcBorders>
              <w:top w:val="single" w:sz="4" w:space="0" w:color="auto"/>
              <w:bottom w:val="single" w:sz="4" w:space="0" w:color="auto"/>
            </w:tcBorders>
          </w:tcPr>
          <w:p w:rsidR="00DC0D76" w:rsidRPr="00D26EE0" w:rsidRDefault="00DC0D76" w:rsidP="004B1E07">
            <w:pPr>
              <w:tabs>
                <w:tab w:val="left" w:pos="1150"/>
              </w:tabs>
              <w:jc w:val="both"/>
              <w:rPr>
                <w:rFonts w:ascii="標楷體" w:hAnsi="標楷體"/>
                <w:sz w:val="24"/>
                <w:szCs w:val="24"/>
              </w:rPr>
            </w:pPr>
            <w:r w:rsidRPr="00D26EE0">
              <w:rPr>
                <w:rFonts w:ascii="標楷體" w:hAnsi="標楷體" w:hint="eastAsia"/>
                <w:sz w:val="24"/>
                <w:szCs w:val="24"/>
              </w:rPr>
              <w:t>中央各部會依其業務職掌透過各種計畫型補助款項，協助地方政府推動相關業務，理應對地方政府所提申請補助計畫之可行性及執行能力嚴加審核，並對補助案竣工後之使用情形妥為追蹤管控，</w:t>
            </w:r>
            <w:proofErr w:type="gramStart"/>
            <w:r w:rsidRPr="00D26EE0">
              <w:rPr>
                <w:rFonts w:ascii="標楷體" w:hAnsi="標楷體" w:hint="eastAsia"/>
                <w:sz w:val="24"/>
                <w:szCs w:val="24"/>
              </w:rPr>
              <w:t>俾</w:t>
            </w:r>
            <w:proofErr w:type="gramEnd"/>
            <w:r w:rsidRPr="00D26EE0">
              <w:rPr>
                <w:rFonts w:ascii="標楷體" w:hAnsi="標楷體" w:hint="eastAsia"/>
                <w:sz w:val="24"/>
                <w:szCs w:val="24"/>
              </w:rPr>
              <w:t>使預算資源得以有效運用，</w:t>
            </w:r>
            <w:proofErr w:type="gramStart"/>
            <w:r w:rsidRPr="00D26EE0">
              <w:rPr>
                <w:rFonts w:ascii="標楷體" w:hAnsi="標楷體" w:hint="eastAsia"/>
                <w:sz w:val="24"/>
                <w:szCs w:val="24"/>
              </w:rPr>
              <w:t>然極少數</w:t>
            </w:r>
            <w:proofErr w:type="gramEnd"/>
            <w:r w:rsidRPr="00D26EE0">
              <w:rPr>
                <w:rFonts w:ascii="標楷體" w:hAnsi="標楷體" w:hint="eastAsia"/>
                <w:sz w:val="24"/>
                <w:szCs w:val="24"/>
              </w:rPr>
              <w:t>部會仍時有預、決算差異甚大及設施低度使用情況，要求行政院應督導所屬機關強化事前計畫審核、執行過程及竣工後使用</w:t>
            </w:r>
            <w:proofErr w:type="gramStart"/>
            <w:r w:rsidRPr="00D26EE0">
              <w:rPr>
                <w:rFonts w:ascii="標楷體" w:hAnsi="標楷體" w:hint="eastAsia"/>
                <w:sz w:val="24"/>
                <w:szCs w:val="24"/>
              </w:rPr>
              <w:t>狀況之督考</w:t>
            </w:r>
            <w:proofErr w:type="gramEnd"/>
            <w:r w:rsidRPr="00D26EE0">
              <w:rPr>
                <w:rFonts w:ascii="標楷體" w:hAnsi="標楷體" w:hint="eastAsia"/>
                <w:sz w:val="24"/>
                <w:szCs w:val="24"/>
              </w:rPr>
              <w:t>機制，以提升各補助案件執行成效。</w:t>
            </w:r>
          </w:p>
        </w:tc>
        <w:tc>
          <w:tcPr>
            <w:tcW w:w="4734" w:type="dxa"/>
            <w:tcBorders>
              <w:top w:val="single" w:sz="4" w:space="0" w:color="auto"/>
              <w:bottom w:val="single" w:sz="4" w:space="0" w:color="auto"/>
            </w:tcBorders>
          </w:tcPr>
          <w:p w:rsidR="00DC0D76" w:rsidRPr="00D26EE0" w:rsidRDefault="00DC0D76" w:rsidP="00DF5B39">
            <w:pPr>
              <w:jc w:val="both"/>
              <w:rPr>
                <w:rFonts w:ascii="標楷體" w:hAnsi="標楷體"/>
                <w:sz w:val="24"/>
                <w:szCs w:val="24"/>
              </w:rPr>
            </w:pPr>
            <w:r w:rsidRPr="00D26EE0">
              <w:rPr>
                <w:rFonts w:ascii="標楷體" w:hAnsi="標楷體" w:hint="eastAsia"/>
                <w:sz w:val="24"/>
                <w:szCs w:val="24"/>
              </w:rPr>
              <w:t>遵照辦理。</w:t>
            </w:r>
          </w:p>
          <w:p w:rsidR="00DC0D76" w:rsidRPr="00D26EE0" w:rsidRDefault="00DC0D76" w:rsidP="00DF5B39">
            <w:pPr>
              <w:rPr>
                <w:rFonts w:ascii="標楷體" w:hAnsi="標楷體"/>
                <w:sz w:val="24"/>
                <w:szCs w:val="24"/>
              </w:rPr>
            </w:pPr>
          </w:p>
        </w:tc>
      </w:tr>
      <w:tr w:rsidR="00DC0D76" w:rsidRPr="00D26EE0" w:rsidTr="009E52CF">
        <w:trPr>
          <w:trHeight w:val="20"/>
        </w:trPr>
        <w:tc>
          <w:tcPr>
            <w:tcW w:w="908" w:type="dxa"/>
            <w:tcBorders>
              <w:top w:val="single" w:sz="4" w:space="0" w:color="auto"/>
              <w:bottom w:val="single" w:sz="4" w:space="0" w:color="auto"/>
            </w:tcBorders>
          </w:tcPr>
          <w:p w:rsidR="00DC0D76" w:rsidRPr="003B6062" w:rsidRDefault="003B6062" w:rsidP="003B6062">
            <w:pPr>
              <w:jc w:val="center"/>
              <w:rPr>
                <w:rFonts w:ascii="標楷體" w:hAnsi="標楷體"/>
                <w:sz w:val="24"/>
                <w:szCs w:val="24"/>
              </w:rPr>
            </w:pPr>
            <w:r w:rsidRPr="003B6062">
              <w:rPr>
                <w:rFonts w:ascii="標楷體" w:hAnsi="標楷體" w:hint="eastAsia"/>
                <w:sz w:val="24"/>
                <w:szCs w:val="24"/>
              </w:rPr>
              <w:t>十一</w:t>
            </w:r>
          </w:p>
        </w:tc>
        <w:tc>
          <w:tcPr>
            <w:tcW w:w="4763" w:type="dxa"/>
            <w:tcBorders>
              <w:top w:val="single" w:sz="4" w:space="0" w:color="auto"/>
              <w:bottom w:val="single" w:sz="4" w:space="0" w:color="auto"/>
            </w:tcBorders>
          </w:tcPr>
          <w:p w:rsidR="00DC0D76" w:rsidRPr="00D26EE0" w:rsidRDefault="00DC0D76" w:rsidP="00DC20A3">
            <w:pPr>
              <w:tabs>
                <w:tab w:val="left" w:pos="1150"/>
              </w:tabs>
              <w:jc w:val="both"/>
              <w:rPr>
                <w:rFonts w:ascii="標楷體" w:hAnsi="標楷體"/>
                <w:sz w:val="24"/>
                <w:szCs w:val="24"/>
              </w:rPr>
            </w:pPr>
            <w:r w:rsidRPr="00D26EE0">
              <w:rPr>
                <w:rFonts w:ascii="標楷體" w:hAnsi="標楷體" w:hint="eastAsia"/>
                <w:sz w:val="24"/>
                <w:szCs w:val="24"/>
              </w:rPr>
              <w:t>行政院及所屬機關資訊業務委外經費107 年度預算案數合計73.9 億元，較106 年度預算數67.7 億元約增加6.2 億元（增幅9.2%），占資訊設備相關經費130.1 億元比率56.8%。檢視我國中央行政機關資訊業務委外辦理近年之發展情形，其居高不下之委外經費比率，恐將面臨潛在</w:t>
            </w:r>
            <w:proofErr w:type="gramStart"/>
            <w:r w:rsidRPr="00D26EE0">
              <w:rPr>
                <w:rFonts w:ascii="標楷體" w:hAnsi="標楷體" w:hint="eastAsia"/>
                <w:sz w:val="24"/>
                <w:szCs w:val="24"/>
              </w:rPr>
              <w:t>之資安風險</w:t>
            </w:r>
            <w:proofErr w:type="gramEnd"/>
            <w:r w:rsidRPr="00D26EE0">
              <w:rPr>
                <w:rFonts w:ascii="標楷體" w:hAnsi="標楷體" w:hint="eastAsia"/>
                <w:sz w:val="24"/>
                <w:szCs w:val="24"/>
              </w:rPr>
              <w:t>。我國中央政府行政機關受限於資訊人力、經費資源，近年來推動資訊業務委外政策，其整體委外經費比率居高不下，又因</w:t>
            </w:r>
            <w:proofErr w:type="gramStart"/>
            <w:r w:rsidRPr="00D26EE0">
              <w:rPr>
                <w:rFonts w:ascii="標楷體" w:hAnsi="標楷體" w:hint="eastAsia"/>
                <w:sz w:val="24"/>
                <w:szCs w:val="24"/>
              </w:rPr>
              <w:t>欠缺妥</w:t>
            </w:r>
            <w:proofErr w:type="gramEnd"/>
            <w:r w:rsidRPr="00D26EE0">
              <w:rPr>
                <w:rFonts w:ascii="標楷體" w:hAnsi="標楷體" w:hint="eastAsia"/>
                <w:sz w:val="24"/>
                <w:szCs w:val="24"/>
              </w:rPr>
              <w:t>適規範，加以資訊人力吃緊，</w:t>
            </w:r>
            <w:proofErr w:type="gramStart"/>
            <w:r w:rsidRPr="00D26EE0">
              <w:rPr>
                <w:rFonts w:ascii="標楷體" w:hAnsi="標楷體" w:hint="eastAsia"/>
                <w:sz w:val="24"/>
                <w:szCs w:val="24"/>
              </w:rPr>
              <w:t>爰</w:t>
            </w:r>
            <w:proofErr w:type="gramEnd"/>
            <w:r w:rsidRPr="00D26EE0">
              <w:rPr>
                <w:rFonts w:ascii="標楷體" w:hAnsi="標楷體" w:hint="eastAsia"/>
                <w:sz w:val="24"/>
                <w:szCs w:val="24"/>
              </w:rPr>
              <w:t>面臨資訊業務主控性逐漸喪失</w:t>
            </w:r>
            <w:proofErr w:type="gramStart"/>
            <w:r w:rsidRPr="00D26EE0">
              <w:rPr>
                <w:rFonts w:ascii="標楷體" w:hAnsi="標楷體" w:hint="eastAsia"/>
                <w:sz w:val="24"/>
                <w:szCs w:val="24"/>
              </w:rPr>
              <w:t>及資安管理</w:t>
            </w:r>
            <w:proofErr w:type="gramEnd"/>
            <w:r w:rsidRPr="00D26EE0">
              <w:rPr>
                <w:rFonts w:ascii="標楷體" w:hAnsi="標楷體" w:hint="eastAsia"/>
                <w:sz w:val="24"/>
                <w:szCs w:val="24"/>
              </w:rPr>
              <w:t>風險，要求行政院及所屬機關應積極檢討現行資訊業務委外政策，除應強化機關對委外建置之系統及軟硬體設施之主控性外，另應提供誘因鼓勵機關</w:t>
            </w:r>
            <w:r w:rsidRPr="00D26EE0">
              <w:rPr>
                <w:rFonts w:ascii="標楷體" w:hAnsi="標楷體" w:hint="eastAsia"/>
                <w:sz w:val="24"/>
                <w:szCs w:val="24"/>
              </w:rPr>
              <w:lastRenderedPageBreak/>
              <w:t>使用已開發之通用系統（如人事、薪資、公文等），減少系統重複建置，以節省公</w:t>
            </w:r>
            <w:proofErr w:type="gramStart"/>
            <w:r w:rsidRPr="00D26EE0">
              <w:rPr>
                <w:rFonts w:ascii="標楷體" w:hAnsi="標楷體" w:hint="eastAsia"/>
                <w:sz w:val="24"/>
                <w:szCs w:val="24"/>
              </w:rPr>
              <w:t>帑</w:t>
            </w:r>
            <w:proofErr w:type="gramEnd"/>
            <w:r w:rsidRPr="00D26EE0">
              <w:rPr>
                <w:rFonts w:ascii="標楷體" w:hAnsi="標楷體" w:hint="eastAsia"/>
                <w:sz w:val="24"/>
                <w:szCs w:val="24"/>
              </w:rPr>
              <w:t>。</w:t>
            </w:r>
            <w:proofErr w:type="gramStart"/>
            <w:r w:rsidRPr="00D26EE0">
              <w:rPr>
                <w:rFonts w:ascii="標楷體" w:hAnsi="標楷體" w:hint="eastAsia"/>
                <w:sz w:val="24"/>
                <w:szCs w:val="24"/>
              </w:rPr>
              <w:t>此外，</w:t>
            </w:r>
            <w:proofErr w:type="gramEnd"/>
            <w:r w:rsidRPr="00D26EE0">
              <w:rPr>
                <w:rFonts w:ascii="標楷體" w:hAnsi="標楷體" w:hint="eastAsia"/>
                <w:sz w:val="24"/>
                <w:szCs w:val="24"/>
              </w:rPr>
              <w:t>更應配合電子化政府計畫之推動，適時調整既有公務流程，促進整體人力資源運用效益，以達成提升政府資訊業務效率之預期目標。</w:t>
            </w:r>
          </w:p>
        </w:tc>
        <w:tc>
          <w:tcPr>
            <w:tcW w:w="4734" w:type="dxa"/>
            <w:tcBorders>
              <w:top w:val="single" w:sz="4" w:space="0" w:color="auto"/>
              <w:bottom w:val="single" w:sz="4" w:space="0" w:color="auto"/>
            </w:tcBorders>
          </w:tcPr>
          <w:p w:rsidR="00DC0D76" w:rsidRPr="00D26EE0" w:rsidRDefault="00DC0D76" w:rsidP="00DF5B39">
            <w:pPr>
              <w:jc w:val="both"/>
              <w:rPr>
                <w:rFonts w:ascii="標楷體" w:hAnsi="標楷體"/>
                <w:sz w:val="24"/>
                <w:szCs w:val="24"/>
              </w:rPr>
            </w:pPr>
            <w:r w:rsidRPr="00D26EE0">
              <w:rPr>
                <w:rFonts w:ascii="標楷體" w:hAnsi="標楷體" w:hint="eastAsia"/>
                <w:sz w:val="24"/>
                <w:szCs w:val="24"/>
              </w:rPr>
              <w:lastRenderedPageBreak/>
              <w:t>遵照辦理。</w:t>
            </w:r>
          </w:p>
        </w:tc>
      </w:tr>
      <w:tr w:rsidR="00DC0D76" w:rsidRPr="00D26EE0" w:rsidTr="009E52CF">
        <w:trPr>
          <w:trHeight w:val="20"/>
        </w:trPr>
        <w:tc>
          <w:tcPr>
            <w:tcW w:w="908" w:type="dxa"/>
            <w:tcBorders>
              <w:top w:val="single" w:sz="4" w:space="0" w:color="auto"/>
              <w:bottom w:val="single" w:sz="4" w:space="0" w:color="auto"/>
            </w:tcBorders>
          </w:tcPr>
          <w:p w:rsidR="00DC0D76" w:rsidRPr="003B6062" w:rsidRDefault="003B6062" w:rsidP="003B6062">
            <w:pPr>
              <w:jc w:val="center"/>
              <w:rPr>
                <w:rFonts w:ascii="標楷體" w:hAnsi="標楷體"/>
                <w:sz w:val="24"/>
                <w:szCs w:val="24"/>
              </w:rPr>
            </w:pPr>
            <w:r w:rsidRPr="003B6062">
              <w:rPr>
                <w:rFonts w:ascii="標楷體" w:hAnsi="標楷體" w:hint="eastAsia"/>
                <w:sz w:val="24"/>
                <w:szCs w:val="24"/>
              </w:rPr>
              <w:lastRenderedPageBreak/>
              <w:t>十二</w:t>
            </w:r>
          </w:p>
        </w:tc>
        <w:tc>
          <w:tcPr>
            <w:tcW w:w="4763" w:type="dxa"/>
            <w:tcBorders>
              <w:top w:val="single" w:sz="4" w:space="0" w:color="auto"/>
              <w:bottom w:val="single" w:sz="4" w:space="0" w:color="auto"/>
            </w:tcBorders>
          </w:tcPr>
          <w:p w:rsidR="00DC0D76" w:rsidRPr="00D26EE0" w:rsidRDefault="00DC0D76" w:rsidP="00AB5B8A">
            <w:pPr>
              <w:tabs>
                <w:tab w:val="left" w:pos="1150"/>
              </w:tabs>
              <w:jc w:val="both"/>
              <w:rPr>
                <w:rFonts w:ascii="標楷體" w:hAnsi="標楷體"/>
                <w:sz w:val="24"/>
                <w:szCs w:val="24"/>
              </w:rPr>
            </w:pPr>
            <w:r w:rsidRPr="00D26EE0">
              <w:rPr>
                <w:rFonts w:ascii="標楷體" w:hAnsi="標楷體" w:hint="eastAsia"/>
                <w:sz w:val="24"/>
                <w:szCs w:val="24"/>
              </w:rPr>
              <w:t>107 年度中央政府各機關</w:t>
            </w:r>
            <w:proofErr w:type="gramStart"/>
            <w:r w:rsidRPr="00D26EE0">
              <w:rPr>
                <w:rFonts w:ascii="標楷體" w:hAnsi="標楷體" w:hint="eastAsia"/>
                <w:sz w:val="24"/>
                <w:szCs w:val="24"/>
              </w:rPr>
              <w:t>汰</w:t>
            </w:r>
            <w:proofErr w:type="gramEnd"/>
            <w:r w:rsidRPr="00D26EE0">
              <w:rPr>
                <w:rFonts w:ascii="標楷體" w:hAnsi="標楷體" w:hint="eastAsia"/>
                <w:sz w:val="24"/>
                <w:szCs w:val="24"/>
              </w:rPr>
              <w:t>換、新購之公務車輛，優先採購「電動車輛」，以達到節能</w:t>
            </w:r>
            <w:proofErr w:type="gramStart"/>
            <w:r w:rsidRPr="00D26EE0">
              <w:rPr>
                <w:rFonts w:ascii="標楷體" w:hAnsi="標楷體" w:hint="eastAsia"/>
                <w:sz w:val="24"/>
                <w:szCs w:val="24"/>
              </w:rPr>
              <w:t>減碳、</w:t>
            </w:r>
            <w:proofErr w:type="gramEnd"/>
            <w:r w:rsidRPr="00D26EE0">
              <w:rPr>
                <w:rFonts w:ascii="標楷體" w:hAnsi="標楷體" w:hint="eastAsia"/>
                <w:sz w:val="24"/>
                <w:szCs w:val="24"/>
              </w:rPr>
              <w:t>減少空污。</w:t>
            </w:r>
          </w:p>
        </w:tc>
        <w:tc>
          <w:tcPr>
            <w:tcW w:w="4734" w:type="dxa"/>
            <w:tcBorders>
              <w:top w:val="single" w:sz="4" w:space="0" w:color="auto"/>
              <w:bottom w:val="single" w:sz="4" w:space="0" w:color="auto"/>
            </w:tcBorders>
          </w:tcPr>
          <w:p w:rsidR="00DC0D76" w:rsidRPr="00D26EE0" w:rsidRDefault="00DC0D76" w:rsidP="00DC0D76">
            <w:pPr>
              <w:rPr>
                <w:rFonts w:hAnsi="標楷體"/>
                <w:bCs/>
                <w:sz w:val="24"/>
                <w:szCs w:val="24"/>
              </w:rPr>
            </w:pPr>
            <w:r w:rsidRPr="00D26EE0">
              <w:rPr>
                <w:rFonts w:hAnsi="標楷體" w:hint="eastAsia"/>
                <w:bCs/>
                <w:sz w:val="24"/>
                <w:szCs w:val="24"/>
              </w:rPr>
              <w:t>遵照辦理。</w:t>
            </w:r>
          </w:p>
        </w:tc>
      </w:tr>
      <w:tr w:rsidR="00DC0D76" w:rsidRPr="00D26EE0" w:rsidTr="009E52CF">
        <w:trPr>
          <w:trHeight w:val="20"/>
        </w:trPr>
        <w:tc>
          <w:tcPr>
            <w:tcW w:w="908" w:type="dxa"/>
            <w:tcBorders>
              <w:top w:val="single" w:sz="4" w:space="0" w:color="auto"/>
              <w:bottom w:val="single" w:sz="4" w:space="0" w:color="auto"/>
            </w:tcBorders>
          </w:tcPr>
          <w:p w:rsidR="00DC0D76" w:rsidRPr="003B6062" w:rsidRDefault="003B6062" w:rsidP="003B6062">
            <w:pPr>
              <w:jc w:val="center"/>
              <w:rPr>
                <w:rFonts w:ascii="標楷體" w:hAnsi="標楷體"/>
                <w:sz w:val="24"/>
                <w:szCs w:val="24"/>
              </w:rPr>
            </w:pPr>
            <w:r w:rsidRPr="003B6062">
              <w:rPr>
                <w:rFonts w:ascii="標楷體" w:hAnsi="標楷體" w:hint="eastAsia"/>
                <w:sz w:val="24"/>
                <w:szCs w:val="24"/>
              </w:rPr>
              <w:t>十三</w:t>
            </w:r>
          </w:p>
        </w:tc>
        <w:tc>
          <w:tcPr>
            <w:tcW w:w="4763" w:type="dxa"/>
            <w:tcBorders>
              <w:top w:val="single" w:sz="4" w:space="0" w:color="auto"/>
              <w:bottom w:val="single" w:sz="4" w:space="0" w:color="auto"/>
            </w:tcBorders>
          </w:tcPr>
          <w:p w:rsidR="00DC0D76" w:rsidRPr="00D26EE0" w:rsidRDefault="00DC0D76" w:rsidP="00287E19">
            <w:pPr>
              <w:tabs>
                <w:tab w:val="left" w:pos="1150"/>
              </w:tabs>
              <w:jc w:val="both"/>
              <w:rPr>
                <w:rFonts w:ascii="標楷體" w:hAnsi="標楷體"/>
                <w:sz w:val="24"/>
                <w:szCs w:val="24"/>
              </w:rPr>
            </w:pPr>
            <w:proofErr w:type="gramStart"/>
            <w:r w:rsidRPr="00D26EE0">
              <w:rPr>
                <w:rFonts w:ascii="標楷體" w:hAnsi="標楷體" w:hint="eastAsia"/>
                <w:sz w:val="24"/>
                <w:szCs w:val="24"/>
              </w:rPr>
              <w:t>鑑</w:t>
            </w:r>
            <w:proofErr w:type="gramEnd"/>
            <w:r w:rsidRPr="00D26EE0">
              <w:rPr>
                <w:rFonts w:ascii="標楷體" w:hAnsi="標楷體" w:hint="eastAsia"/>
                <w:sz w:val="24"/>
                <w:szCs w:val="24"/>
              </w:rPr>
              <w:t>於107 年度中央政府各機關派員出國計畫（僅公務預算部分，不包括機密預算部分、赴大陸計畫預算數、非營業基金及營業基金等）預算案數11 億</w:t>
            </w:r>
            <w:proofErr w:type="gramStart"/>
            <w:r w:rsidRPr="00D26EE0">
              <w:rPr>
                <w:rFonts w:ascii="標楷體" w:hAnsi="標楷體" w:hint="eastAsia"/>
                <w:sz w:val="24"/>
                <w:szCs w:val="24"/>
              </w:rPr>
              <w:t>3</w:t>
            </w:r>
            <w:proofErr w:type="gramEnd"/>
            <w:r w:rsidRPr="00D26EE0">
              <w:rPr>
                <w:rFonts w:ascii="標楷體" w:hAnsi="標楷體" w:hint="eastAsia"/>
                <w:sz w:val="24"/>
                <w:szCs w:val="24"/>
              </w:rPr>
              <w:t>,169 萬</w:t>
            </w:r>
            <w:proofErr w:type="gramStart"/>
            <w:r w:rsidRPr="00D26EE0">
              <w:rPr>
                <w:rFonts w:ascii="標楷體" w:hAnsi="標楷體" w:hint="eastAsia"/>
                <w:sz w:val="24"/>
                <w:szCs w:val="24"/>
              </w:rPr>
              <w:t>1</w:t>
            </w:r>
            <w:proofErr w:type="gramEnd"/>
            <w:r w:rsidRPr="00D26EE0">
              <w:rPr>
                <w:rFonts w:ascii="標楷體" w:hAnsi="標楷體" w:hint="eastAsia"/>
                <w:sz w:val="24"/>
                <w:szCs w:val="24"/>
              </w:rPr>
              <w:t xml:space="preserve"> 千元，國外旅費金額龐鉅。107 年度中央政府各機關派員出國計畫經費頗</w:t>
            </w:r>
            <w:proofErr w:type="gramStart"/>
            <w:r w:rsidRPr="00D26EE0">
              <w:rPr>
                <w:rFonts w:ascii="標楷體" w:hAnsi="標楷體" w:hint="eastAsia"/>
                <w:sz w:val="24"/>
                <w:szCs w:val="24"/>
              </w:rPr>
              <w:t>鉅</w:t>
            </w:r>
            <w:proofErr w:type="gramEnd"/>
            <w:r w:rsidRPr="00D26EE0">
              <w:rPr>
                <w:rFonts w:ascii="標楷體" w:hAnsi="標楷體" w:hint="eastAsia"/>
                <w:sz w:val="24"/>
                <w:szCs w:val="24"/>
              </w:rPr>
              <w:t>，惟部分出國報告書未依規定登錄於公務出國報告資訊網，且部分機關出國報告</w:t>
            </w:r>
            <w:proofErr w:type="gramStart"/>
            <w:r w:rsidRPr="00D26EE0">
              <w:rPr>
                <w:rFonts w:ascii="標楷體" w:hAnsi="標楷體" w:hint="eastAsia"/>
                <w:sz w:val="24"/>
                <w:szCs w:val="24"/>
              </w:rPr>
              <w:t>歸屬限閱比例</w:t>
            </w:r>
            <w:proofErr w:type="gramEnd"/>
            <w:r w:rsidRPr="00D26EE0">
              <w:rPr>
                <w:rFonts w:ascii="標楷體" w:hAnsi="標楷體" w:hint="eastAsia"/>
                <w:sz w:val="24"/>
                <w:szCs w:val="24"/>
              </w:rPr>
              <w:t>偏高，似有規避監督之嫌，要求行政院督促所屬機關檢討改進。</w:t>
            </w:r>
          </w:p>
        </w:tc>
        <w:tc>
          <w:tcPr>
            <w:tcW w:w="4734" w:type="dxa"/>
            <w:tcBorders>
              <w:top w:val="single" w:sz="4" w:space="0" w:color="auto"/>
              <w:bottom w:val="single" w:sz="4" w:space="0" w:color="auto"/>
            </w:tcBorders>
          </w:tcPr>
          <w:p w:rsidR="00DC0D76" w:rsidRPr="00D26EE0" w:rsidRDefault="00DC0D76" w:rsidP="00DF5B39">
            <w:pPr>
              <w:jc w:val="both"/>
              <w:rPr>
                <w:rFonts w:ascii="標楷體" w:hAnsi="標楷體"/>
                <w:sz w:val="24"/>
                <w:szCs w:val="24"/>
              </w:rPr>
            </w:pPr>
            <w:r w:rsidRPr="00D26EE0">
              <w:rPr>
                <w:rFonts w:ascii="標楷體" w:hAnsi="標楷體" w:hint="eastAsia"/>
                <w:sz w:val="24"/>
                <w:szCs w:val="24"/>
              </w:rPr>
              <w:t>有關出國報告管理事項，本部係依</w:t>
            </w:r>
            <w:proofErr w:type="gramStart"/>
            <w:r w:rsidRPr="00D26EE0">
              <w:rPr>
                <w:rFonts w:ascii="標楷體" w:hAnsi="標楷體" w:hint="eastAsia"/>
                <w:sz w:val="24"/>
                <w:szCs w:val="24"/>
              </w:rPr>
              <w:t>院頒「</w:t>
            </w:r>
            <w:proofErr w:type="gramEnd"/>
            <w:r w:rsidRPr="00D26EE0">
              <w:rPr>
                <w:rFonts w:ascii="標楷體" w:hAnsi="標楷體" w:hint="eastAsia"/>
                <w:sz w:val="24"/>
                <w:szCs w:val="24"/>
              </w:rPr>
              <w:t>行政院及所屬各機關出國報告綜合處理要點」相關規定之機制辦理。</w:t>
            </w:r>
          </w:p>
        </w:tc>
      </w:tr>
      <w:tr w:rsidR="00DC0D76" w:rsidRPr="00D26EE0" w:rsidTr="009E52CF">
        <w:trPr>
          <w:trHeight w:val="20"/>
        </w:trPr>
        <w:tc>
          <w:tcPr>
            <w:tcW w:w="908" w:type="dxa"/>
            <w:tcBorders>
              <w:top w:val="single" w:sz="4" w:space="0" w:color="auto"/>
              <w:bottom w:val="single" w:sz="4" w:space="0" w:color="auto"/>
            </w:tcBorders>
          </w:tcPr>
          <w:p w:rsidR="00DC0D76" w:rsidRPr="003B6062" w:rsidRDefault="003B6062" w:rsidP="003B6062">
            <w:pPr>
              <w:jc w:val="center"/>
              <w:rPr>
                <w:rFonts w:ascii="標楷體" w:hAnsi="標楷體"/>
                <w:sz w:val="24"/>
                <w:szCs w:val="24"/>
              </w:rPr>
            </w:pPr>
            <w:r w:rsidRPr="003B6062">
              <w:rPr>
                <w:rFonts w:ascii="標楷體" w:hAnsi="標楷體" w:hint="eastAsia"/>
                <w:sz w:val="24"/>
                <w:szCs w:val="24"/>
              </w:rPr>
              <w:t>十四</w:t>
            </w:r>
          </w:p>
        </w:tc>
        <w:tc>
          <w:tcPr>
            <w:tcW w:w="4763" w:type="dxa"/>
            <w:tcBorders>
              <w:top w:val="single" w:sz="4" w:space="0" w:color="auto"/>
              <w:bottom w:val="single" w:sz="4" w:space="0" w:color="auto"/>
            </w:tcBorders>
          </w:tcPr>
          <w:p w:rsidR="00DC0D76" w:rsidRPr="00D26EE0" w:rsidRDefault="00DC0D76" w:rsidP="00916B05">
            <w:pPr>
              <w:tabs>
                <w:tab w:val="left" w:pos="1150"/>
              </w:tabs>
              <w:jc w:val="both"/>
              <w:rPr>
                <w:rFonts w:ascii="標楷體" w:hAnsi="標楷體"/>
                <w:sz w:val="24"/>
                <w:szCs w:val="24"/>
              </w:rPr>
            </w:pPr>
            <w:r w:rsidRPr="00D26EE0">
              <w:rPr>
                <w:rFonts w:ascii="標楷體" w:hAnsi="標楷體" w:hint="eastAsia"/>
                <w:sz w:val="24"/>
                <w:szCs w:val="24"/>
              </w:rPr>
              <w:t>提供身心障礙者完善無障礙的工作環境，是政府及民間共同努力的目標，而對身心障礙者工作權益的保障，更是一個國家民主進步、社會發展的表徵。國家發展委員會於「105 年身心障礙者於公務機關資訊應用概況調查報告」指出，任職公務機關的身心障礙者，有高達96.6%的比率需要使0用電腦處理公務，而其使用公務系統之比率，依序為公文系統78.8%、</w:t>
            </w:r>
            <w:proofErr w:type="gramStart"/>
            <w:r w:rsidRPr="00D26EE0">
              <w:rPr>
                <w:rFonts w:ascii="標楷體" w:hAnsi="標楷體" w:hint="eastAsia"/>
                <w:sz w:val="24"/>
                <w:szCs w:val="24"/>
              </w:rPr>
              <w:t>線上學習</w:t>
            </w:r>
            <w:proofErr w:type="gramEnd"/>
            <w:r w:rsidRPr="00D26EE0">
              <w:rPr>
                <w:rFonts w:ascii="標楷體" w:hAnsi="標楷體" w:hint="eastAsia"/>
                <w:sz w:val="24"/>
                <w:szCs w:val="24"/>
              </w:rPr>
              <w:t>系統71.0%、差勤系統67.2%等。</w:t>
            </w:r>
          </w:p>
          <w:p w:rsidR="00DC0D76" w:rsidRPr="00D26EE0" w:rsidRDefault="00DC0D76" w:rsidP="00916B05">
            <w:pPr>
              <w:tabs>
                <w:tab w:val="left" w:pos="1150"/>
              </w:tabs>
              <w:jc w:val="both"/>
              <w:rPr>
                <w:rFonts w:ascii="標楷體" w:hAnsi="標楷體"/>
                <w:sz w:val="24"/>
                <w:szCs w:val="24"/>
              </w:rPr>
            </w:pPr>
            <w:r w:rsidRPr="00D26EE0">
              <w:rPr>
                <w:rFonts w:ascii="標楷體" w:hAnsi="標楷體" w:hint="eastAsia"/>
                <w:sz w:val="24"/>
                <w:szCs w:val="24"/>
              </w:rPr>
              <w:t xml:space="preserve">　　然而各機關公務系統在規劃設計時，多數並未考量身心障礙同仁之使用需求。國發會之調查報告亦指出，公務機關中有70%以上的身心障礙者，需要透過同事協助才能使用公務系統完成工作。例如，視覺障礙者使用政府公文系統時，面臨圖片及按鈕沒有替代文字、需要使用滑鼠無法單以鍵盤操作等問題。顯示我國政府機關作業的高度e 化，反而造成身心障礙者於職場面臨更多資訊系統障礙的考驗。</w:t>
            </w:r>
          </w:p>
          <w:p w:rsidR="00DC0D76" w:rsidRPr="00D26EE0" w:rsidRDefault="00DC0D76" w:rsidP="00916B05">
            <w:pPr>
              <w:tabs>
                <w:tab w:val="left" w:pos="1150"/>
              </w:tabs>
              <w:jc w:val="both"/>
              <w:rPr>
                <w:rFonts w:ascii="標楷體" w:hAnsi="標楷體"/>
                <w:sz w:val="24"/>
                <w:szCs w:val="24"/>
              </w:rPr>
            </w:pPr>
            <w:r w:rsidRPr="00D26EE0">
              <w:rPr>
                <w:rFonts w:ascii="標楷體" w:hAnsi="標楷體" w:hint="eastAsia"/>
                <w:sz w:val="24"/>
                <w:szCs w:val="24"/>
              </w:rPr>
              <w:t xml:space="preserve">　　國家發展委員會已於106 年10 月發布</w:t>
            </w:r>
            <w:r w:rsidRPr="00D26EE0">
              <w:rPr>
                <w:rFonts w:ascii="標楷體" w:hAnsi="標楷體" w:hint="eastAsia"/>
                <w:sz w:val="24"/>
                <w:szCs w:val="24"/>
              </w:rPr>
              <w:lastRenderedPageBreak/>
              <w:t>「政府機關公務系統無障礙指引」提供各機關參考，以逐步調整改善公務系統，提升整體工作環境之效率。然而該指引之發布並未同時訂定推動期程，恐將影響推動成效。</w:t>
            </w:r>
          </w:p>
          <w:p w:rsidR="00DC0D76" w:rsidRPr="00D26EE0" w:rsidRDefault="00DC0D76" w:rsidP="00916B05">
            <w:pPr>
              <w:tabs>
                <w:tab w:val="left" w:pos="1150"/>
              </w:tabs>
              <w:jc w:val="both"/>
              <w:rPr>
                <w:rFonts w:ascii="標楷體" w:hAnsi="標楷體"/>
                <w:sz w:val="24"/>
                <w:szCs w:val="24"/>
              </w:rPr>
            </w:pPr>
            <w:r w:rsidRPr="00D26EE0">
              <w:rPr>
                <w:rFonts w:ascii="標楷體" w:hAnsi="標楷體" w:hint="eastAsia"/>
                <w:sz w:val="24"/>
                <w:szCs w:val="24"/>
              </w:rPr>
              <w:t xml:space="preserve">　　</w:t>
            </w:r>
            <w:proofErr w:type="gramStart"/>
            <w:r w:rsidRPr="00D26EE0">
              <w:rPr>
                <w:rFonts w:ascii="標楷體" w:hAnsi="標楷體" w:hint="eastAsia"/>
                <w:sz w:val="24"/>
                <w:szCs w:val="24"/>
              </w:rPr>
              <w:t>爰</w:t>
            </w:r>
            <w:proofErr w:type="gramEnd"/>
            <w:r w:rsidRPr="00D26EE0">
              <w:rPr>
                <w:rFonts w:ascii="標楷體" w:hAnsi="標楷體" w:hint="eastAsia"/>
                <w:sz w:val="24"/>
                <w:szCs w:val="24"/>
              </w:rPr>
              <w:t>此，要求總統府、立法院、司法院、考試院、監察院、行政院、行政院各部會行總</w:t>
            </w:r>
            <w:proofErr w:type="gramStart"/>
            <w:r w:rsidRPr="00D26EE0">
              <w:rPr>
                <w:rFonts w:ascii="標楷體" w:hAnsi="標楷體" w:hint="eastAsia"/>
                <w:sz w:val="24"/>
                <w:szCs w:val="24"/>
              </w:rPr>
              <w:t>處署</w:t>
            </w:r>
            <w:proofErr w:type="gramEnd"/>
            <w:r w:rsidRPr="00D26EE0">
              <w:rPr>
                <w:rFonts w:ascii="標楷體" w:hAnsi="標楷體" w:hint="eastAsia"/>
                <w:sz w:val="24"/>
                <w:szCs w:val="24"/>
              </w:rPr>
              <w:t>、各省市政府、各縣市政府，與國營事業、行政法人等機關單位，於107 年底前依據「政府機關公務系統無障礙指引」，改進公務系統之設計，以期完善我國無障礙公務環境之建置，並帶動公私部門保障及落實身障同仁工作權益。</w:t>
            </w:r>
          </w:p>
        </w:tc>
        <w:tc>
          <w:tcPr>
            <w:tcW w:w="4734" w:type="dxa"/>
            <w:tcBorders>
              <w:top w:val="single" w:sz="4" w:space="0" w:color="auto"/>
              <w:bottom w:val="single" w:sz="4" w:space="0" w:color="auto"/>
            </w:tcBorders>
          </w:tcPr>
          <w:p w:rsidR="00DC0D76" w:rsidRPr="00D26EE0" w:rsidRDefault="00DC0D76" w:rsidP="00DF5B39">
            <w:pPr>
              <w:jc w:val="both"/>
              <w:rPr>
                <w:rFonts w:ascii="標楷體" w:hAnsi="標楷體"/>
                <w:sz w:val="24"/>
                <w:szCs w:val="24"/>
              </w:rPr>
            </w:pPr>
            <w:r w:rsidRPr="00D26EE0">
              <w:rPr>
                <w:rFonts w:ascii="標楷體" w:hAnsi="標楷體" w:hint="eastAsia"/>
                <w:sz w:val="24"/>
                <w:szCs w:val="24"/>
              </w:rPr>
              <w:lastRenderedPageBreak/>
              <w:t>遵照辦理。</w:t>
            </w:r>
          </w:p>
        </w:tc>
      </w:tr>
      <w:tr w:rsidR="00BE3E27" w:rsidRPr="00D26EE0" w:rsidTr="009E52CF">
        <w:trPr>
          <w:trHeight w:val="20"/>
        </w:trPr>
        <w:tc>
          <w:tcPr>
            <w:tcW w:w="5671" w:type="dxa"/>
            <w:gridSpan w:val="2"/>
            <w:tcBorders>
              <w:top w:val="single" w:sz="4" w:space="0" w:color="auto"/>
              <w:bottom w:val="single" w:sz="4" w:space="0" w:color="auto"/>
            </w:tcBorders>
          </w:tcPr>
          <w:p w:rsidR="002349BC" w:rsidRPr="00D26EE0" w:rsidRDefault="002349BC" w:rsidP="00B455EF">
            <w:pPr>
              <w:jc w:val="both"/>
              <w:rPr>
                <w:rFonts w:ascii="標楷體" w:hAnsi="標楷體"/>
                <w:b/>
                <w:bCs/>
                <w:sz w:val="24"/>
                <w:szCs w:val="24"/>
              </w:rPr>
            </w:pPr>
            <w:r w:rsidRPr="00D26EE0">
              <w:rPr>
                <w:rFonts w:ascii="標楷體" w:hAnsi="標楷體" w:hint="eastAsia"/>
                <w:b/>
                <w:bCs/>
                <w:sz w:val="24"/>
                <w:szCs w:val="24"/>
              </w:rPr>
              <w:lastRenderedPageBreak/>
              <w:t>經濟委員會審議結果</w:t>
            </w:r>
          </w:p>
          <w:p w:rsidR="002349BC" w:rsidRPr="00D26EE0" w:rsidRDefault="002349BC" w:rsidP="003664CC">
            <w:pPr>
              <w:jc w:val="both"/>
              <w:rPr>
                <w:rFonts w:ascii="標楷體" w:hAnsi="標楷體"/>
                <w:sz w:val="24"/>
                <w:szCs w:val="24"/>
              </w:rPr>
            </w:pPr>
            <w:r w:rsidRPr="00D26EE0">
              <w:rPr>
                <w:rFonts w:ascii="標楷體" w:hAnsi="標楷體" w:hint="eastAsia"/>
                <w:b/>
                <w:bCs/>
                <w:snapToGrid w:val="0"/>
                <w:sz w:val="24"/>
                <w:szCs w:val="24"/>
              </w:rPr>
              <w:t>歲出部分第13款第1項經濟部</w:t>
            </w:r>
          </w:p>
        </w:tc>
        <w:tc>
          <w:tcPr>
            <w:tcW w:w="4734" w:type="dxa"/>
            <w:tcBorders>
              <w:top w:val="single" w:sz="4" w:space="0" w:color="auto"/>
              <w:bottom w:val="single" w:sz="4" w:space="0" w:color="auto"/>
            </w:tcBorders>
          </w:tcPr>
          <w:p w:rsidR="002349BC" w:rsidRPr="00D26EE0" w:rsidRDefault="002349BC" w:rsidP="00B455EF">
            <w:pPr>
              <w:jc w:val="both"/>
              <w:rPr>
                <w:rFonts w:ascii="標楷體" w:hAnsi="標楷體"/>
                <w:b/>
                <w:bCs/>
                <w:sz w:val="24"/>
                <w:szCs w:val="24"/>
              </w:rPr>
            </w:pPr>
          </w:p>
        </w:tc>
      </w:tr>
      <w:tr w:rsidR="00DC0D76" w:rsidRPr="00D26EE0" w:rsidTr="009E52CF">
        <w:trPr>
          <w:trHeight w:val="20"/>
        </w:trPr>
        <w:tc>
          <w:tcPr>
            <w:tcW w:w="908" w:type="dxa"/>
            <w:tcBorders>
              <w:top w:val="single" w:sz="4" w:space="0" w:color="auto"/>
              <w:bottom w:val="single" w:sz="4" w:space="0" w:color="auto"/>
            </w:tcBorders>
          </w:tcPr>
          <w:p w:rsidR="00DC0D76" w:rsidRPr="003B6062" w:rsidRDefault="003B6062" w:rsidP="003B6062">
            <w:pPr>
              <w:jc w:val="center"/>
              <w:rPr>
                <w:rFonts w:ascii="標楷體" w:hAnsi="標楷體"/>
                <w:sz w:val="24"/>
                <w:szCs w:val="24"/>
              </w:rPr>
            </w:pPr>
            <w:proofErr w:type="gramStart"/>
            <w:r w:rsidRPr="003B6062">
              <w:rPr>
                <w:rFonts w:ascii="標楷體" w:hAnsi="標楷體" w:hint="eastAsia"/>
                <w:sz w:val="24"/>
                <w:szCs w:val="24"/>
              </w:rPr>
              <w:t>一</w:t>
            </w:r>
            <w:proofErr w:type="gramEnd"/>
          </w:p>
        </w:tc>
        <w:tc>
          <w:tcPr>
            <w:tcW w:w="4763" w:type="dxa"/>
            <w:tcBorders>
              <w:top w:val="single" w:sz="4" w:space="0" w:color="auto"/>
              <w:bottom w:val="single" w:sz="4" w:space="0" w:color="auto"/>
            </w:tcBorders>
          </w:tcPr>
          <w:p w:rsidR="00DC0D76" w:rsidRPr="00D26EE0" w:rsidRDefault="00DC0D76" w:rsidP="00B320BF">
            <w:pPr>
              <w:tabs>
                <w:tab w:val="left" w:pos="1136"/>
              </w:tabs>
              <w:jc w:val="both"/>
              <w:rPr>
                <w:rFonts w:ascii="標楷體" w:hAnsi="標楷體"/>
                <w:sz w:val="24"/>
                <w:szCs w:val="24"/>
              </w:rPr>
            </w:pPr>
            <w:proofErr w:type="gramStart"/>
            <w:r w:rsidRPr="00D26EE0">
              <w:rPr>
                <w:rFonts w:ascii="標楷體" w:hAnsi="標楷體" w:hint="eastAsia"/>
                <w:sz w:val="24"/>
                <w:szCs w:val="24"/>
              </w:rPr>
              <w:t>鑑</w:t>
            </w:r>
            <w:proofErr w:type="gramEnd"/>
            <w:r w:rsidRPr="00D26EE0">
              <w:rPr>
                <w:rFonts w:ascii="標楷體" w:hAnsi="標楷體" w:hint="eastAsia"/>
                <w:sz w:val="24"/>
                <w:szCs w:val="24"/>
              </w:rPr>
              <w:t>於台灣是地熱溫泉資源大國，全島共有百餘處溫泉地熱徵兆地區，頗具地熱發電發展潛力，根據以往之探</w:t>
            </w:r>
            <w:proofErr w:type="gramStart"/>
            <w:r w:rsidRPr="00D26EE0">
              <w:rPr>
                <w:rFonts w:ascii="標楷體" w:hAnsi="標楷體" w:hint="eastAsia"/>
                <w:sz w:val="24"/>
                <w:szCs w:val="24"/>
              </w:rPr>
              <w:t>勘</w:t>
            </w:r>
            <w:proofErr w:type="gramEnd"/>
            <w:r w:rsidRPr="00D26EE0">
              <w:rPr>
                <w:rFonts w:ascii="標楷體" w:hAnsi="標楷體" w:hint="eastAsia"/>
                <w:sz w:val="24"/>
                <w:szCs w:val="24"/>
              </w:rPr>
              <w:t>與普查資料，台灣傳統地熱區共計27處，總發電潛能約989MWe。若考量開發條件，其中的大屯山、清水、土場、廬山、知本、金</w:t>
            </w:r>
            <w:proofErr w:type="gramStart"/>
            <w:r w:rsidRPr="00D26EE0">
              <w:rPr>
                <w:rFonts w:ascii="標楷體" w:hAnsi="標楷體" w:hint="eastAsia"/>
                <w:sz w:val="24"/>
                <w:szCs w:val="24"/>
              </w:rPr>
              <w:t>崙</w:t>
            </w:r>
            <w:proofErr w:type="gramEnd"/>
            <w:r w:rsidRPr="00D26EE0">
              <w:rPr>
                <w:rFonts w:ascii="標楷體" w:hAnsi="標楷體" w:hint="eastAsia"/>
                <w:sz w:val="24"/>
                <w:szCs w:val="24"/>
              </w:rPr>
              <w:t>、瑞穗等7處，具較高地熱發電潛能，推估約為730MWe。又地熱發電是完全能源自主的基載能源，相較於進口能源占98%的台灣，從2003年開始的地熱發電目標即從未符合規劃，儘管經濟部宣告2020年150MWe、2025年200MWe地熱發電目標，卻缺乏發展策略，地熱相關補助制定以來從未有單位申請，甚</w:t>
            </w:r>
            <w:proofErr w:type="gramStart"/>
            <w:r w:rsidRPr="00D26EE0">
              <w:rPr>
                <w:rFonts w:ascii="標楷體" w:hAnsi="標楷體" w:hint="eastAsia"/>
                <w:sz w:val="24"/>
                <w:szCs w:val="24"/>
              </w:rPr>
              <w:t>為可惜</w:t>
            </w:r>
            <w:proofErr w:type="gramEnd"/>
            <w:r w:rsidRPr="00D26EE0">
              <w:rPr>
                <w:rFonts w:ascii="標楷體" w:hAnsi="標楷體" w:hint="eastAsia"/>
                <w:sz w:val="24"/>
                <w:szCs w:val="24"/>
              </w:rPr>
              <w:t>。</w:t>
            </w:r>
            <w:proofErr w:type="gramStart"/>
            <w:r w:rsidRPr="00D26EE0">
              <w:rPr>
                <w:rFonts w:ascii="標楷體" w:hAnsi="標楷體" w:hint="eastAsia"/>
                <w:sz w:val="24"/>
                <w:szCs w:val="24"/>
              </w:rPr>
              <w:t>爰</w:t>
            </w:r>
            <w:proofErr w:type="gramEnd"/>
            <w:r w:rsidRPr="00D26EE0">
              <w:rPr>
                <w:rFonts w:ascii="標楷體" w:hAnsi="標楷體" w:hint="eastAsia"/>
                <w:sz w:val="24"/>
                <w:szCs w:val="24"/>
              </w:rPr>
              <w:t>建請經濟部能源局、中央地質調查所以及所屬國營事業（台電公司、中油公司）等相關單位應於相關預算科目下寬籌經費，積極推動地熱發電，以符我國發展再生能源之政策目標。</w:t>
            </w:r>
          </w:p>
        </w:tc>
        <w:tc>
          <w:tcPr>
            <w:tcW w:w="4734" w:type="dxa"/>
            <w:tcBorders>
              <w:top w:val="single" w:sz="4" w:space="0" w:color="auto"/>
              <w:bottom w:val="single" w:sz="4" w:space="0" w:color="auto"/>
            </w:tcBorders>
          </w:tcPr>
          <w:p w:rsidR="00DC0D76" w:rsidRPr="00D26EE0" w:rsidRDefault="00DC0D76" w:rsidP="009C5EA0">
            <w:pPr>
              <w:numPr>
                <w:ilvl w:val="0"/>
                <w:numId w:val="3"/>
              </w:numPr>
              <w:ind w:left="510" w:hanging="510"/>
              <w:jc w:val="both"/>
              <w:rPr>
                <w:rFonts w:ascii="標楷體" w:hAnsi="標楷體"/>
                <w:sz w:val="24"/>
                <w:szCs w:val="24"/>
              </w:rPr>
            </w:pPr>
            <w:r w:rsidRPr="00D26EE0">
              <w:rPr>
                <w:rFonts w:ascii="標楷體" w:hAnsi="標楷體" w:hint="eastAsia"/>
                <w:sz w:val="24"/>
                <w:szCs w:val="24"/>
              </w:rPr>
              <w:t>本部業重新檢討「地熱能發電系統示範獎勵辦法」條文內容並放寬申請資格、最高獎勵金額自新台幣5,000萬元提高至1億元等，相關修訂辦法內容已於107年5月23日公告。</w:t>
            </w:r>
          </w:p>
          <w:p w:rsidR="00DC0D76" w:rsidRPr="00D26EE0" w:rsidRDefault="00DC0D76" w:rsidP="009C5EA0">
            <w:pPr>
              <w:numPr>
                <w:ilvl w:val="0"/>
                <w:numId w:val="3"/>
              </w:numPr>
              <w:ind w:left="510" w:hanging="510"/>
              <w:jc w:val="both"/>
              <w:rPr>
                <w:rFonts w:ascii="標楷體" w:hAnsi="標楷體"/>
                <w:sz w:val="24"/>
                <w:szCs w:val="24"/>
              </w:rPr>
            </w:pPr>
            <w:r w:rsidRPr="00D26EE0">
              <w:rPr>
                <w:rFonts w:ascii="標楷體" w:hAnsi="標楷體" w:hint="eastAsia"/>
                <w:sz w:val="24"/>
                <w:szCs w:val="24"/>
              </w:rPr>
              <w:t>本部已責成台電公司與中油公司成立地熱國家隊，初步以宜蘭土場-仁澤區域為目標，進行地熱商業電廠開發，期透過政府領頭加速我國地熱發電推動，符合我國發展再生能源之政策目標。</w:t>
            </w:r>
          </w:p>
        </w:tc>
      </w:tr>
      <w:tr w:rsidR="00DC0D76" w:rsidRPr="00D26EE0" w:rsidTr="009E52CF">
        <w:trPr>
          <w:trHeight w:val="20"/>
        </w:trPr>
        <w:tc>
          <w:tcPr>
            <w:tcW w:w="908" w:type="dxa"/>
            <w:tcBorders>
              <w:top w:val="single" w:sz="4" w:space="0" w:color="auto"/>
              <w:bottom w:val="single" w:sz="4" w:space="0" w:color="auto"/>
            </w:tcBorders>
          </w:tcPr>
          <w:p w:rsidR="00DC0D76" w:rsidRPr="003B6062" w:rsidRDefault="003B6062" w:rsidP="003B6062">
            <w:pPr>
              <w:jc w:val="center"/>
              <w:rPr>
                <w:rFonts w:ascii="標楷體" w:hAnsi="標楷體"/>
                <w:sz w:val="24"/>
                <w:szCs w:val="24"/>
              </w:rPr>
            </w:pPr>
            <w:r w:rsidRPr="003B6062">
              <w:rPr>
                <w:rFonts w:ascii="標楷體" w:hAnsi="標楷體" w:hint="eastAsia"/>
                <w:sz w:val="24"/>
                <w:szCs w:val="24"/>
              </w:rPr>
              <w:t>二</w:t>
            </w:r>
          </w:p>
        </w:tc>
        <w:tc>
          <w:tcPr>
            <w:tcW w:w="4763" w:type="dxa"/>
            <w:tcBorders>
              <w:top w:val="single" w:sz="4" w:space="0" w:color="auto"/>
              <w:bottom w:val="single" w:sz="4" w:space="0" w:color="auto"/>
            </w:tcBorders>
          </w:tcPr>
          <w:p w:rsidR="00DC0D76" w:rsidRPr="00D26EE0" w:rsidRDefault="00DC0D76" w:rsidP="00F56205">
            <w:pPr>
              <w:tabs>
                <w:tab w:val="left" w:pos="1136"/>
              </w:tabs>
              <w:jc w:val="both"/>
              <w:rPr>
                <w:rFonts w:ascii="標楷體" w:hAnsi="標楷體"/>
                <w:sz w:val="24"/>
                <w:szCs w:val="24"/>
              </w:rPr>
            </w:pPr>
            <w:r w:rsidRPr="00D26EE0">
              <w:rPr>
                <w:rFonts w:ascii="標楷體" w:hAnsi="標楷體" w:hint="eastAsia"/>
                <w:sz w:val="24"/>
                <w:szCs w:val="24"/>
              </w:rPr>
              <w:t>海洋能源是未來國際趨勢，台灣四面環海，海洋能源豐富，更應大力發展海洋能源。詳實的海洋環境、生態基礎資料調查是海洋能源發展的基石。以美國海洋能源局為例，在北卡羅萊納州、南卡羅來納州、夏威夷等發展離</w:t>
            </w:r>
            <w:proofErr w:type="gramStart"/>
            <w:r w:rsidRPr="00D26EE0">
              <w:rPr>
                <w:rFonts w:ascii="標楷體" w:hAnsi="標楷體" w:hint="eastAsia"/>
                <w:sz w:val="24"/>
                <w:szCs w:val="24"/>
              </w:rPr>
              <w:t>岸風電的</w:t>
            </w:r>
            <w:proofErr w:type="gramEnd"/>
            <w:r w:rsidRPr="00D26EE0">
              <w:rPr>
                <w:rFonts w:ascii="標楷體" w:hAnsi="標楷體" w:hint="eastAsia"/>
                <w:sz w:val="24"/>
                <w:szCs w:val="24"/>
              </w:rPr>
              <w:t>海域，進行大規模環境生態基礎調查與監測，進行鳥類、海洋哺乳類、魚類調查。台灣未來發展海洋能源，亦應有詳實科學資訊。</w:t>
            </w:r>
            <w:proofErr w:type="gramStart"/>
            <w:r w:rsidRPr="00D26EE0">
              <w:rPr>
                <w:rFonts w:ascii="標楷體" w:hAnsi="標楷體" w:hint="eastAsia"/>
                <w:sz w:val="24"/>
                <w:szCs w:val="24"/>
              </w:rPr>
              <w:t>鑑</w:t>
            </w:r>
            <w:proofErr w:type="gramEnd"/>
            <w:r w:rsidRPr="00D26EE0">
              <w:rPr>
                <w:rFonts w:ascii="標楷體" w:hAnsi="標楷體" w:hint="eastAsia"/>
                <w:sz w:val="24"/>
                <w:szCs w:val="24"/>
              </w:rPr>
              <w:t>於企業因應環境影響評估所</w:t>
            </w:r>
            <w:r w:rsidRPr="00D26EE0">
              <w:rPr>
                <w:rFonts w:ascii="標楷體" w:hAnsi="標楷體" w:hint="eastAsia"/>
                <w:sz w:val="24"/>
                <w:szCs w:val="24"/>
              </w:rPr>
              <w:lastRenderedPageBreak/>
              <w:t>作的監測有極大侷限，經濟部應邀集國內外學者、保育團體、漁民團體，主動進行全面海洋環境生態資料研究，並且與漁業署合作，輔導部分漁民協助海洋能源基礎科學研究調查工作，創造兼顧海洋能源、永續漁業、生態保育三贏案例。</w:t>
            </w:r>
          </w:p>
        </w:tc>
        <w:tc>
          <w:tcPr>
            <w:tcW w:w="4734" w:type="dxa"/>
            <w:tcBorders>
              <w:top w:val="single" w:sz="4" w:space="0" w:color="auto"/>
              <w:bottom w:val="single" w:sz="4" w:space="0" w:color="auto"/>
            </w:tcBorders>
          </w:tcPr>
          <w:p w:rsidR="00DC0D76" w:rsidRPr="00D26EE0" w:rsidRDefault="00DC0D76" w:rsidP="009C5EA0">
            <w:pPr>
              <w:numPr>
                <w:ilvl w:val="0"/>
                <w:numId w:val="50"/>
              </w:numPr>
              <w:ind w:left="589" w:hanging="589"/>
              <w:jc w:val="both"/>
              <w:rPr>
                <w:rFonts w:ascii="標楷體" w:hAnsi="標楷體"/>
                <w:sz w:val="24"/>
                <w:szCs w:val="24"/>
              </w:rPr>
            </w:pPr>
            <w:r w:rsidRPr="00D26EE0">
              <w:rPr>
                <w:rFonts w:ascii="標楷體" w:hAnsi="標楷體" w:hint="eastAsia"/>
                <w:sz w:val="24"/>
                <w:szCs w:val="24"/>
              </w:rPr>
              <w:lastRenderedPageBreak/>
              <w:t>為促成生態、能源、漁業共同永續發展，本部及科技部辦理離岸風場建置海域之環境調查，由科技部針對鯨</w:t>
            </w:r>
            <w:proofErr w:type="gramStart"/>
            <w:r w:rsidRPr="00D26EE0">
              <w:rPr>
                <w:rFonts w:ascii="標楷體" w:hAnsi="標楷體" w:hint="eastAsia"/>
                <w:sz w:val="24"/>
                <w:szCs w:val="24"/>
              </w:rPr>
              <w:t>豚</w:t>
            </w:r>
            <w:proofErr w:type="gramEnd"/>
            <w:r w:rsidRPr="00D26EE0">
              <w:rPr>
                <w:rFonts w:ascii="標楷體" w:hAnsi="標楷體" w:hint="eastAsia"/>
                <w:sz w:val="24"/>
                <w:szCs w:val="24"/>
              </w:rPr>
              <w:t>、鳥類、底棲生物及漁業資源委託學術單位以及保育團體共同參與執行，並建立本土生態觀測資料庫。</w:t>
            </w:r>
          </w:p>
          <w:p w:rsidR="00DC0D76" w:rsidRPr="00D26EE0" w:rsidRDefault="00DC0D76" w:rsidP="009C5EA0">
            <w:pPr>
              <w:numPr>
                <w:ilvl w:val="0"/>
                <w:numId w:val="50"/>
              </w:numPr>
              <w:ind w:left="589" w:hanging="589"/>
              <w:jc w:val="both"/>
              <w:rPr>
                <w:rFonts w:ascii="標楷體" w:hAnsi="標楷體"/>
                <w:sz w:val="24"/>
                <w:szCs w:val="24"/>
              </w:rPr>
            </w:pPr>
            <w:r w:rsidRPr="00D26EE0">
              <w:rPr>
                <w:rFonts w:ascii="標楷體" w:hAnsi="標楷體" w:hint="eastAsia"/>
                <w:sz w:val="24"/>
                <w:szCs w:val="24"/>
              </w:rPr>
              <w:t>本部能源局依據</w:t>
            </w:r>
            <w:proofErr w:type="gramStart"/>
            <w:r w:rsidRPr="00D26EE0">
              <w:rPr>
                <w:rFonts w:ascii="標楷體" w:hAnsi="標楷體" w:hint="eastAsia"/>
                <w:sz w:val="24"/>
                <w:szCs w:val="24"/>
              </w:rPr>
              <w:t>行政院綠能政策</w:t>
            </w:r>
            <w:proofErr w:type="gramEnd"/>
            <w:r w:rsidRPr="00D26EE0">
              <w:rPr>
                <w:rFonts w:ascii="標楷體" w:hAnsi="標楷體" w:hint="eastAsia"/>
                <w:sz w:val="24"/>
                <w:szCs w:val="24"/>
              </w:rPr>
              <w:t>，透過建立海域環境調查資訊，提供海域生態、漁業資源及工程地質資料，作為區</w:t>
            </w:r>
            <w:r w:rsidRPr="00D26EE0">
              <w:rPr>
                <w:rFonts w:ascii="標楷體" w:hAnsi="標楷體" w:hint="eastAsia"/>
                <w:sz w:val="24"/>
                <w:szCs w:val="24"/>
              </w:rPr>
              <w:lastRenderedPageBreak/>
              <w:t>塊開發場址規劃、風場建置及風險評估主要依據，並建構友善離岸風場開發環境，加速建立新興產業鏈，提升國內離岸風力發電產業自製率，</w:t>
            </w:r>
            <w:proofErr w:type="gramStart"/>
            <w:r w:rsidRPr="00D26EE0">
              <w:rPr>
                <w:rFonts w:ascii="標楷體" w:hAnsi="標楷體" w:hint="eastAsia"/>
                <w:sz w:val="24"/>
                <w:szCs w:val="24"/>
              </w:rPr>
              <w:t>俾</w:t>
            </w:r>
            <w:proofErr w:type="gramEnd"/>
            <w:r w:rsidRPr="00D26EE0">
              <w:rPr>
                <w:rFonts w:ascii="標楷體" w:hAnsi="標楷體" w:hint="eastAsia"/>
                <w:sz w:val="24"/>
                <w:szCs w:val="24"/>
              </w:rPr>
              <w:t>利離岸風力機產業在國內扎根，進而推升經濟動能及</w:t>
            </w:r>
            <w:proofErr w:type="gramStart"/>
            <w:r w:rsidRPr="00D26EE0">
              <w:rPr>
                <w:rFonts w:ascii="標楷體" w:hAnsi="標楷體" w:hint="eastAsia"/>
                <w:sz w:val="24"/>
                <w:szCs w:val="24"/>
              </w:rPr>
              <w:t>達成減碳目標</w:t>
            </w:r>
            <w:proofErr w:type="gramEnd"/>
            <w:r w:rsidRPr="00D26EE0">
              <w:rPr>
                <w:rFonts w:ascii="標楷體" w:hAnsi="標楷體" w:hint="eastAsia"/>
                <w:sz w:val="24"/>
                <w:szCs w:val="24"/>
              </w:rPr>
              <w:t>。</w:t>
            </w:r>
          </w:p>
          <w:p w:rsidR="00DC0D76" w:rsidRPr="00D26EE0" w:rsidRDefault="00DC0D76" w:rsidP="009C5EA0">
            <w:pPr>
              <w:numPr>
                <w:ilvl w:val="0"/>
                <w:numId w:val="50"/>
              </w:numPr>
              <w:ind w:left="589" w:hanging="589"/>
              <w:jc w:val="both"/>
              <w:rPr>
                <w:rFonts w:ascii="標楷體" w:hAnsi="標楷體"/>
                <w:sz w:val="24"/>
                <w:szCs w:val="24"/>
              </w:rPr>
            </w:pPr>
            <w:r w:rsidRPr="00D26EE0">
              <w:rPr>
                <w:rFonts w:ascii="標楷體" w:hAnsi="標楷體" w:hint="eastAsia"/>
                <w:sz w:val="24"/>
                <w:szCs w:val="24"/>
              </w:rPr>
              <w:t>配合「風力發電4年推動計畫」辦理離岸風場建置海域環境調查，可作為後續區塊開發場址規劃、風場建置及風險評估主要依據。</w:t>
            </w:r>
          </w:p>
        </w:tc>
      </w:tr>
      <w:tr w:rsidR="00DC0D76" w:rsidRPr="00D26EE0" w:rsidTr="009E52CF">
        <w:trPr>
          <w:trHeight w:val="20"/>
        </w:trPr>
        <w:tc>
          <w:tcPr>
            <w:tcW w:w="908" w:type="dxa"/>
            <w:tcBorders>
              <w:top w:val="single" w:sz="4" w:space="0" w:color="auto"/>
              <w:bottom w:val="single" w:sz="4" w:space="0" w:color="auto"/>
            </w:tcBorders>
            <w:shd w:val="clear" w:color="auto" w:fill="auto"/>
          </w:tcPr>
          <w:p w:rsidR="00DC0D76" w:rsidRPr="003B6062" w:rsidRDefault="003B6062" w:rsidP="003B6062">
            <w:pPr>
              <w:jc w:val="center"/>
              <w:rPr>
                <w:rFonts w:ascii="標楷體" w:hAnsi="標楷體"/>
                <w:sz w:val="24"/>
                <w:szCs w:val="24"/>
              </w:rPr>
            </w:pPr>
            <w:r w:rsidRPr="003B6062">
              <w:rPr>
                <w:rFonts w:ascii="標楷體" w:hAnsi="標楷體" w:hint="eastAsia"/>
                <w:sz w:val="24"/>
                <w:szCs w:val="24"/>
              </w:rPr>
              <w:lastRenderedPageBreak/>
              <w:t>三</w:t>
            </w:r>
          </w:p>
        </w:tc>
        <w:tc>
          <w:tcPr>
            <w:tcW w:w="4763" w:type="dxa"/>
            <w:tcBorders>
              <w:top w:val="single" w:sz="4" w:space="0" w:color="auto"/>
              <w:bottom w:val="single" w:sz="4" w:space="0" w:color="auto"/>
            </w:tcBorders>
          </w:tcPr>
          <w:p w:rsidR="00DC0D76" w:rsidRPr="00D26EE0" w:rsidRDefault="00DC0D76" w:rsidP="00A54E6A">
            <w:pPr>
              <w:tabs>
                <w:tab w:val="left" w:pos="870"/>
              </w:tabs>
              <w:jc w:val="both"/>
              <w:rPr>
                <w:rFonts w:ascii="標楷體" w:hAnsi="標楷體"/>
                <w:sz w:val="24"/>
                <w:szCs w:val="24"/>
              </w:rPr>
            </w:pPr>
            <w:proofErr w:type="gramStart"/>
            <w:r w:rsidRPr="00D26EE0">
              <w:rPr>
                <w:rFonts w:ascii="標楷體" w:hAnsi="標楷體" w:hint="eastAsia"/>
                <w:sz w:val="24"/>
                <w:szCs w:val="24"/>
              </w:rPr>
              <w:t>鑑</w:t>
            </w:r>
            <w:proofErr w:type="gramEnd"/>
            <w:r w:rsidRPr="00D26EE0">
              <w:rPr>
                <w:rFonts w:ascii="標楷體" w:hAnsi="標楷體" w:hint="eastAsia"/>
                <w:sz w:val="24"/>
                <w:szCs w:val="24"/>
              </w:rPr>
              <w:t>於地熱為國家未來重要再生能源選項，經濟部應責成能源局、地調所、科技部、中油公司，針對台灣各潛能場址與科技部NEP2計畫中評估</w:t>
            </w:r>
            <w:proofErr w:type="gramStart"/>
            <w:r w:rsidRPr="00D26EE0">
              <w:rPr>
                <w:rFonts w:ascii="標楷體" w:hAnsi="標楷體" w:hint="eastAsia"/>
                <w:sz w:val="24"/>
                <w:szCs w:val="24"/>
              </w:rPr>
              <w:t>地溫梯度</w:t>
            </w:r>
            <w:proofErr w:type="gramEnd"/>
            <w:r w:rsidRPr="00D26EE0">
              <w:rPr>
                <w:rFonts w:ascii="標楷體" w:hAnsi="標楷體" w:hint="eastAsia"/>
                <w:sz w:val="24"/>
                <w:szCs w:val="24"/>
              </w:rPr>
              <w:t>較高之潛能區域，尚未實際進行鑽探者，儘速進行鑽探計畫，並將鑽探結果公開，供投資者參考，促進再生能源發展，降低開發風險，以加速推動發展。</w:t>
            </w:r>
          </w:p>
        </w:tc>
        <w:tc>
          <w:tcPr>
            <w:tcW w:w="4734" w:type="dxa"/>
            <w:tcBorders>
              <w:top w:val="single" w:sz="4" w:space="0" w:color="auto"/>
              <w:bottom w:val="single" w:sz="4" w:space="0" w:color="auto"/>
            </w:tcBorders>
          </w:tcPr>
          <w:p w:rsidR="00DC0D76" w:rsidRPr="00D26EE0" w:rsidRDefault="00DC0D76" w:rsidP="009C5EA0">
            <w:pPr>
              <w:numPr>
                <w:ilvl w:val="0"/>
                <w:numId w:val="49"/>
              </w:numPr>
              <w:autoSpaceDE w:val="0"/>
              <w:autoSpaceDN w:val="0"/>
              <w:adjustRightInd w:val="0"/>
              <w:ind w:left="510" w:hanging="510"/>
              <w:jc w:val="both"/>
              <w:rPr>
                <w:rFonts w:ascii="標楷體" w:hAnsi="標楷體"/>
                <w:sz w:val="24"/>
                <w:szCs w:val="24"/>
              </w:rPr>
            </w:pPr>
            <w:r w:rsidRPr="00D26EE0">
              <w:rPr>
                <w:rFonts w:ascii="標楷體" w:hAnsi="標楷體"/>
                <w:sz w:val="24"/>
                <w:szCs w:val="24"/>
              </w:rPr>
              <w:t>中油公司</w:t>
            </w:r>
            <w:r w:rsidRPr="00D26EE0">
              <w:rPr>
                <w:rFonts w:ascii="標楷體" w:hAnsi="標楷體" w:hint="eastAsia"/>
                <w:sz w:val="24"/>
                <w:szCs w:val="24"/>
              </w:rPr>
              <w:t>已</w:t>
            </w:r>
            <w:r w:rsidRPr="00D26EE0">
              <w:rPr>
                <w:rFonts w:ascii="標楷體" w:hAnsi="標楷體"/>
                <w:sz w:val="24"/>
                <w:szCs w:val="24"/>
              </w:rPr>
              <w:t>於104至105年承攬科技部第二期能源國家型科技計畫</w:t>
            </w:r>
            <w:proofErr w:type="gramStart"/>
            <w:r w:rsidRPr="00D26EE0">
              <w:rPr>
                <w:rFonts w:ascii="標楷體" w:hAnsi="標楷體"/>
                <w:sz w:val="24"/>
                <w:szCs w:val="24"/>
              </w:rPr>
              <w:t>之紅柴林</w:t>
            </w:r>
            <w:proofErr w:type="gramEnd"/>
            <w:r w:rsidRPr="00D26EE0">
              <w:rPr>
                <w:rFonts w:ascii="標楷體" w:hAnsi="標楷體"/>
                <w:sz w:val="24"/>
                <w:szCs w:val="24"/>
              </w:rPr>
              <w:t>2口地熱井鑽探，並如期、如量、如質完成工作計畫</w:t>
            </w:r>
            <w:r w:rsidRPr="00D26EE0">
              <w:rPr>
                <w:rFonts w:ascii="標楷體" w:hAnsi="標楷體" w:hint="eastAsia"/>
                <w:sz w:val="24"/>
                <w:szCs w:val="24"/>
              </w:rPr>
              <w:t>，另該公司</w:t>
            </w:r>
            <w:proofErr w:type="gramStart"/>
            <w:r w:rsidRPr="00D26EE0">
              <w:rPr>
                <w:rFonts w:ascii="標楷體" w:hAnsi="標楷體"/>
                <w:sz w:val="24"/>
                <w:szCs w:val="24"/>
              </w:rPr>
              <w:t>107</w:t>
            </w:r>
            <w:proofErr w:type="gramEnd"/>
            <w:r w:rsidRPr="00D26EE0">
              <w:rPr>
                <w:rFonts w:ascii="標楷體" w:hAnsi="標楷體"/>
                <w:sz w:val="24"/>
                <w:szCs w:val="24"/>
              </w:rPr>
              <w:t>年度</w:t>
            </w:r>
            <w:r w:rsidRPr="00D26EE0">
              <w:rPr>
                <w:rFonts w:ascii="標楷體" w:hAnsi="標楷體" w:hint="eastAsia"/>
                <w:sz w:val="24"/>
                <w:szCs w:val="24"/>
              </w:rPr>
              <w:t>已</w:t>
            </w:r>
            <w:r w:rsidRPr="00D26EE0">
              <w:rPr>
                <w:rFonts w:ascii="標楷體" w:hAnsi="標楷體"/>
                <w:sz w:val="24"/>
                <w:szCs w:val="24"/>
              </w:rPr>
              <w:t>與台電公司</w:t>
            </w:r>
            <w:r w:rsidRPr="00D26EE0">
              <w:rPr>
                <w:rFonts w:ascii="標楷體" w:hAnsi="標楷體" w:hint="eastAsia"/>
                <w:sz w:val="24"/>
                <w:szCs w:val="24"/>
              </w:rPr>
              <w:t>簽署</w:t>
            </w:r>
            <w:r w:rsidRPr="00D26EE0">
              <w:rPr>
                <w:rFonts w:ascii="標楷體" w:hAnsi="標楷體"/>
                <w:sz w:val="24"/>
                <w:szCs w:val="24"/>
              </w:rPr>
              <w:t>「宜蘭仁澤和土場區之地熱探</w:t>
            </w:r>
            <w:proofErr w:type="gramStart"/>
            <w:r w:rsidRPr="00D26EE0">
              <w:rPr>
                <w:rFonts w:ascii="標楷體" w:hAnsi="標楷體"/>
                <w:sz w:val="24"/>
                <w:szCs w:val="24"/>
              </w:rPr>
              <w:t>勘</w:t>
            </w:r>
            <w:proofErr w:type="gramEnd"/>
            <w:r w:rsidRPr="00D26EE0">
              <w:rPr>
                <w:rFonts w:ascii="標楷體" w:hAnsi="標楷體"/>
                <w:sz w:val="24"/>
                <w:szCs w:val="24"/>
              </w:rPr>
              <w:t>、發電」合作案，規劃在仁澤地區鑽探2口地熱井。</w:t>
            </w:r>
          </w:p>
          <w:p w:rsidR="00DC0D76" w:rsidRPr="00D26EE0" w:rsidRDefault="00DC0D76" w:rsidP="009C5EA0">
            <w:pPr>
              <w:numPr>
                <w:ilvl w:val="0"/>
                <w:numId w:val="49"/>
              </w:numPr>
              <w:autoSpaceDE w:val="0"/>
              <w:autoSpaceDN w:val="0"/>
              <w:adjustRightInd w:val="0"/>
              <w:ind w:left="510" w:hanging="510"/>
              <w:jc w:val="both"/>
              <w:rPr>
                <w:rFonts w:ascii="標楷體" w:hAnsi="標楷體"/>
                <w:sz w:val="24"/>
                <w:szCs w:val="24"/>
              </w:rPr>
            </w:pPr>
            <w:r w:rsidRPr="00D26EE0">
              <w:rPr>
                <w:rFonts w:ascii="標楷體" w:hAnsi="標楷體" w:hint="eastAsia"/>
                <w:sz w:val="24"/>
                <w:szCs w:val="24"/>
              </w:rPr>
              <w:t>本部中央地質調查所將配合其他單位之鑽探計畫，進行相關資料蒐集。另能源局已建立「地熱發電資訊網」，並於107年5月公開，提供本部能源局、中央地質調查所、中油公司、水利署、NEP-II、礦業法等各年度補助計畫相關調查報告連結及下載。</w:t>
            </w:r>
          </w:p>
        </w:tc>
      </w:tr>
      <w:tr w:rsidR="00DC0D76" w:rsidRPr="00D26EE0" w:rsidTr="009E52CF">
        <w:trPr>
          <w:trHeight w:val="20"/>
        </w:trPr>
        <w:tc>
          <w:tcPr>
            <w:tcW w:w="908" w:type="dxa"/>
            <w:tcBorders>
              <w:top w:val="single" w:sz="4" w:space="0" w:color="auto"/>
              <w:bottom w:val="single" w:sz="4" w:space="0" w:color="auto"/>
            </w:tcBorders>
          </w:tcPr>
          <w:p w:rsidR="00DC0D76" w:rsidRPr="003B6062" w:rsidRDefault="003B6062" w:rsidP="003B6062">
            <w:pPr>
              <w:jc w:val="center"/>
              <w:rPr>
                <w:rFonts w:ascii="標楷體" w:hAnsi="標楷體"/>
                <w:sz w:val="24"/>
                <w:szCs w:val="24"/>
              </w:rPr>
            </w:pPr>
            <w:r w:rsidRPr="003B6062">
              <w:rPr>
                <w:rFonts w:ascii="標楷體" w:hAnsi="標楷體" w:hint="eastAsia"/>
                <w:sz w:val="24"/>
                <w:szCs w:val="24"/>
              </w:rPr>
              <w:t>四</w:t>
            </w:r>
          </w:p>
        </w:tc>
        <w:tc>
          <w:tcPr>
            <w:tcW w:w="4763" w:type="dxa"/>
            <w:tcBorders>
              <w:top w:val="single" w:sz="4" w:space="0" w:color="auto"/>
              <w:bottom w:val="single" w:sz="4" w:space="0" w:color="auto"/>
            </w:tcBorders>
          </w:tcPr>
          <w:p w:rsidR="00DC0D76" w:rsidRPr="00D26EE0" w:rsidRDefault="00DC0D76" w:rsidP="00A54E6A">
            <w:pPr>
              <w:tabs>
                <w:tab w:val="left" w:pos="1136"/>
              </w:tabs>
              <w:jc w:val="both"/>
              <w:rPr>
                <w:rFonts w:ascii="標楷體" w:hAnsi="標楷體"/>
                <w:sz w:val="24"/>
                <w:szCs w:val="24"/>
              </w:rPr>
            </w:pPr>
            <w:r w:rsidRPr="00D26EE0">
              <w:rPr>
                <w:rFonts w:ascii="標楷體" w:hAnsi="標楷體" w:hint="eastAsia"/>
                <w:sz w:val="24"/>
                <w:szCs w:val="24"/>
              </w:rPr>
              <w:t>要達成非核減碳家園，電力系統穩定性相當重要，國際電力專家一再提醒台灣電壓不平衡的問題，不平衡電壓造成電力浪費，也會對電力系統造成威脅，如1985年，核三廠火災，發電機組燒毀，就是電壓不平衡引起發電機組轉軸扭轉共振而燒毀；2001年，核三廠發生開關設備燒毀，冷卻水難以送入反應爐等事件。過去台電公司基於成本考量，並未進行積極的改善工作。未來前瞻基礎建設將進行智慧電網工程，可一併改善部分電壓不平衡問題。另外，許多裝置小規模太陽能自用之用戶，面臨老舊電表逆轉問題，不利家戶裝設自用</w:t>
            </w:r>
            <w:proofErr w:type="gramStart"/>
            <w:r w:rsidRPr="00D26EE0">
              <w:rPr>
                <w:rFonts w:ascii="標楷體" w:hAnsi="標楷體" w:hint="eastAsia"/>
                <w:sz w:val="24"/>
                <w:szCs w:val="24"/>
              </w:rPr>
              <w:t>型綠能</w:t>
            </w:r>
            <w:proofErr w:type="gramEnd"/>
            <w:r w:rsidRPr="00D26EE0">
              <w:rPr>
                <w:rFonts w:ascii="標楷體" w:hAnsi="標楷體" w:hint="eastAsia"/>
                <w:sz w:val="24"/>
                <w:szCs w:val="24"/>
              </w:rPr>
              <w:t>設備，</w:t>
            </w:r>
            <w:proofErr w:type="gramStart"/>
            <w:r w:rsidRPr="00D26EE0">
              <w:rPr>
                <w:rFonts w:ascii="標楷體" w:hAnsi="標楷體" w:hint="eastAsia"/>
                <w:sz w:val="24"/>
                <w:szCs w:val="24"/>
              </w:rPr>
              <w:t>爰</w:t>
            </w:r>
            <w:proofErr w:type="gramEnd"/>
            <w:r w:rsidRPr="00D26EE0">
              <w:rPr>
                <w:rFonts w:ascii="標楷體" w:hAnsi="標楷體" w:hint="eastAsia"/>
                <w:sz w:val="24"/>
                <w:szCs w:val="24"/>
              </w:rPr>
              <w:t>要求：1.經濟部應督導台電公司運用智慧電網、資訊等科技，一併改善電壓不平衡問題。2.經濟部應優先協助有此需求之用戶，更換智慧電表，</w:t>
            </w:r>
            <w:r w:rsidRPr="00D26EE0">
              <w:rPr>
                <w:rFonts w:ascii="標楷體" w:hAnsi="標楷體" w:hint="eastAsia"/>
                <w:sz w:val="24"/>
                <w:szCs w:val="24"/>
              </w:rPr>
              <w:lastRenderedPageBreak/>
              <w:t>並定期將上述工作改善進度上網公告。</w:t>
            </w:r>
          </w:p>
        </w:tc>
        <w:tc>
          <w:tcPr>
            <w:tcW w:w="4734" w:type="dxa"/>
            <w:tcBorders>
              <w:top w:val="single" w:sz="4" w:space="0" w:color="auto"/>
              <w:bottom w:val="single" w:sz="4" w:space="0" w:color="auto"/>
            </w:tcBorders>
          </w:tcPr>
          <w:p w:rsidR="00DC0D76" w:rsidRPr="00D26EE0" w:rsidRDefault="00DC0D76" w:rsidP="009C5EA0">
            <w:pPr>
              <w:numPr>
                <w:ilvl w:val="0"/>
                <w:numId w:val="4"/>
              </w:numPr>
              <w:ind w:left="510" w:hanging="510"/>
              <w:jc w:val="both"/>
              <w:rPr>
                <w:rFonts w:ascii="標楷體" w:hAnsi="標楷體"/>
                <w:sz w:val="24"/>
                <w:szCs w:val="24"/>
              </w:rPr>
            </w:pPr>
            <w:r w:rsidRPr="00D26EE0">
              <w:rPr>
                <w:rFonts w:ascii="標楷體" w:hAnsi="標楷體" w:hint="eastAsia"/>
                <w:sz w:val="24"/>
                <w:szCs w:val="24"/>
              </w:rPr>
              <w:lastRenderedPageBreak/>
              <w:t>本部已督導台電公司，藉由辦理高(低)壓AMI應用於</w:t>
            </w:r>
            <w:proofErr w:type="gramStart"/>
            <w:r w:rsidRPr="00D26EE0">
              <w:rPr>
                <w:rFonts w:ascii="標楷體" w:hAnsi="標楷體" w:hint="eastAsia"/>
                <w:sz w:val="24"/>
                <w:szCs w:val="24"/>
              </w:rPr>
              <w:t>饋</w:t>
            </w:r>
            <w:proofErr w:type="gramEnd"/>
            <w:r w:rsidRPr="00D26EE0">
              <w:rPr>
                <w:rFonts w:ascii="標楷體" w:hAnsi="標楷體" w:hint="eastAsia"/>
                <w:sz w:val="24"/>
                <w:szCs w:val="24"/>
              </w:rPr>
              <w:t>線視覺化、工業區用電多面向分析及即時停/復電資訊系統、智慧電網等資訊，確實掌握</w:t>
            </w:r>
            <w:proofErr w:type="gramStart"/>
            <w:r w:rsidRPr="00D26EE0">
              <w:rPr>
                <w:rFonts w:ascii="標楷體" w:hAnsi="標楷體" w:hint="eastAsia"/>
                <w:sz w:val="24"/>
                <w:szCs w:val="24"/>
              </w:rPr>
              <w:t>饋</w:t>
            </w:r>
            <w:proofErr w:type="gramEnd"/>
            <w:r w:rsidRPr="00D26EE0">
              <w:rPr>
                <w:rFonts w:ascii="標楷體" w:hAnsi="標楷體" w:hint="eastAsia"/>
                <w:sz w:val="24"/>
                <w:szCs w:val="24"/>
              </w:rPr>
              <w:t>線容量，有助於增加再生能源</w:t>
            </w:r>
            <w:proofErr w:type="gramStart"/>
            <w:r w:rsidRPr="00D26EE0">
              <w:rPr>
                <w:rFonts w:ascii="標楷體" w:hAnsi="標楷體" w:hint="eastAsia"/>
                <w:sz w:val="24"/>
                <w:szCs w:val="24"/>
              </w:rPr>
              <w:t>併</w:t>
            </w:r>
            <w:proofErr w:type="gramEnd"/>
            <w:r w:rsidRPr="00D26EE0">
              <w:rPr>
                <w:rFonts w:ascii="標楷體" w:hAnsi="標楷體" w:hint="eastAsia"/>
                <w:sz w:val="24"/>
                <w:szCs w:val="24"/>
              </w:rPr>
              <w:t>網容量，並持續改善</w:t>
            </w:r>
            <w:proofErr w:type="gramStart"/>
            <w:r w:rsidRPr="00D26EE0">
              <w:rPr>
                <w:rFonts w:ascii="標楷體" w:hAnsi="標楷體" w:hint="eastAsia"/>
                <w:sz w:val="24"/>
                <w:szCs w:val="24"/>
              </w:rPr>
              <w:t>饋</w:t>
            </w:r>
            <w:proofErr w:type="gramEnd"/>
            <w:r w:rsidRPr="00D26EE0">
              <w:rPr>
                <w:rFonts w:ascii="標楷體" w:hAnsi="標楷體" w:hint="eastAsia"/>
                <w:sz w:val="24"/>
                <w:szCs w:val="24"/>
              </w:rPr>
              <w:t>線容量不平衡問題，以維持供電穩定，並改善電壓不平衡之問題。</w:t>
            </w:r>
          </w:p>
          <w:p w:rsidR="00DC0D76" w:rsidRPr="00D26EE0" w:rsidRDefault="00DC0D76" w:rsidP="009C5EA0">
            <w:pPr>
              <w:numPr>
                <w:ilvl w:val="0"/>
                <w:numId w:val="4"/>
              </w:numPr>
              <w:ind w:left="510" w:hanging="510"/>
              <w:jc w:val="both"/>
              <w:rPr>
                <w:rFonts w:ascii="標楷體" w:hAnsi="標楷體"/>
                <w:sz w:val="24"/>
                <w:szCs w:val="24"/>
              </w:rPr>
            </w:pPr>
            <w:r w:rsidRPr="00D26EE0">
              <w:rPr>
                <w:rFonts w:ascii="標楷體" w:hAnsi="標楷體" w:hint="eastAsia"/>
                <w:sz w:val="24"/>
                <w:szCs w:val="24"/>
              </w:rPr>
              <w:t>對於申請裝置小規模太陽能之用戶，向台電公司申請</w:t>
            </w:r>
            <w:proofErr w:type="gramStart"/>
            <w:r w:rsidRPr="00D26EE0">
              <w:rPr>
                <w:rFonts w:ascii="標楷體" w:hAnsi="標楷體" w:hint="eastAsia"/>
                <w:sz w:val="24"/>
                <w:szCs w:val="24"/>
              </w:rPr>
              <w:t>併</w:t>
            </w:r>
            <w:proofErr w:type="gramEnd"/>
            <w:r w:rsidRPr="00D26EE0">
              <w:rPr>
                <w:rFonts w:ascii="標楷體" w:hAnsi="標楷體" w:hint="eastAsia"/>
                <w:sz w:val="24"/>
                <w:szCs w:val="24"/>
              </w:rPr>
              <w:t>聯審查時，該公司已主動於檢驗送電時，換裝智慧型電子式電表或防止逆轉之機械式電表，以解決老舊電表逆轉問題。另為推動</w:t>
            </w:r>
            <w:proofErr w:type="gramStart"/>
            <w:r w:rsidRPr="00D26EE0">
              <w:rPr>
                <w:rFonts w:ascii="標楷體" w:hAnsi="標楷體" w:hint="eastAsia"/>
                <w:sz w:val="24"/>
                <w:szCs w:val="24"/>
              </w:rPr>
              <w:t>政府綠能屋頂</w:t>
            </w:r>
            <w:proofErr w:type="gramEnd"/>
            <w:r w:rsidRPr="00D26EE0">
              <w:rPr>
                <w:rFonts w:ascii="標楷體" w:hAnsi="標楷體" w:hint="eastAsia"/>
                <w:sz w:val="24"/>
                <w:szCs w:val="24"/>
              </w:rPr>
              <w:t>政策及加速低壓AMI電表布建，該公司已採買可雙向計量之低壓AMI電表，預計107年9月起可配合優先裝設</w:t>
            </w:r>
            <w:proofErr w:type="gramStart"/>
            <w:r w:rsidRPr="00D26EE0">
              <w:rPr>
                <w:rFonts w:ascii="標楷體" w:hAnsi="標楷體" w:hint="eastAsia"/>
                <w:sz w:val="24"/>
                <w:szCs w:val="24"/>
              </w:rPr>
              <w:t>於綠能</w:t>
            </w:r>
            <w:proofErr w:type="gramEnd"/>
            <w:r w:rsidRPr="00D26EE0">
              <w:rPr>
                <w:rFonts w:ascii="標楷體" w:hAnsi="標楷體" w:hint="eastAsia"/>
                <w:sz w:val="24"/>
                <w:szCs w:val="24"/>
              </w:rPr>
              <w:t>屋頂太陽光電低壓示範用戶。</w:t>
            </w:r>
          </w:p>
        </w:tc>
      </w:tr>
      <w:tr w:rsidR="00DC0D76" w:rsidRPr="00D26EE0" w:rsidTr="009E52CF">
        <w:trPr>
          <w:trHeight w:val="20"/>
        </w:trPr>
        <w:tc>
          <w:tcPr>
            <w:tcW w:w="908" w:type="dxa"/>
            <w:tcBorders>
              <w:top w:val="single" w:sz="4" w:space="0" w:color="auto"/>
              <w:bottom w:val="single" w:sz="4" w:space="0" w:color="auto"/>
            </w:tcBorders>
          </w:tcPr>
          <w:p w:rsidR="00DC0D76" w:rsidRPr="003B6062" w:rsidRDefault="003B6062" w:rsidP="003B6062">
            <w:pPr>
              <w:jc w:val="center"/>
              <w:rPr>
                <w:rFonts w:ascii="標楷體" w:hAnsi="標楷體"/>
                <w:sz w:val="24"/>
                <w:szCs w:val="24"/>
              </w:rPr>
            </w:pPr>
            <w:r w:rsidRPr="003B6062">
              <w:rPr>
                <w:rFonts w:ascii="標楷體" w:hAnsi="標楷體" w:hint="eastAsia"/>
                <w:sz w:val="24"/>
                <w:szCs w:val="24"/>
              </w:rPr>
              <w:lastRenderedPageBreak/>
              <w:t>五</w:t>
            </w:r>
          </w:p>
        </w:tc>
        <w:tc>
          <w:tcPr>
            <w:tcW w:w="4763" w:type="dxa"/>
            <w:tcBorders>
              <w:top w:val="single" w:sz="4" w:space="0" w:color="auto"/>
              <w:bottom w:val="single" w:sz="4" w:space="0" w:color="auto"/>
            </w:tcBorders>
          </w:tcPr>
          <w:p w:rsidR="00DC0D76" w:rsidRPr="00D26EE0" w:rsidRDefault="00DC0D76" w:rsidP="00CA4366">
            <w:pPr>
              <w:tabs>
                <w:tab w:val="left" w:pos="1136"/>
              </w:tabs>
              <w:jc w:val="both"/>
              <w:rPr>
                <w:rFonts w:ascii="標楷體" w:hAnsi="標楷體"/>
                <w:sz w:val="24"/>
                <w:szCs w:val="24"/>
              </w:rPr>
            </w:pPr>
            <w:proofErr w:type="gramStart"/>
            <w:r w:rsidRPr="00D26EE0">
              <w:rPr>
                <w:rFonts w:ascii="標楷體" w:hAnsi="標楷體" w:hint="eastAsia"/>
                <w:sz w:val="24"/>
                <w:szCs w:val="24"/>
              </w:rPr>
              <w:t>鑑</w:t>
            </w:r>
            <w:proofErr w:type="gramEnd"/>
            <w:r w:rsidRPr="00D26EE0">
              <w:rPr>
                <w:rFonts w:ascii="標楷體" w:hAnsi="標楷體" w:hint="eastAsia"/>
                <w:sz w:val="24"/>
                <w:szCs w:val="24"/>
              </w:rPr>
              <w:t>於政府規劃114年再生能源發電占比達20%，其中太陽光電規劃設置目標量為20GW，屋頂型及地面型分別規劃設置3GW及17GW。經濟部依國發會之管考規定，要求24個機關須於106年6月底完成公有屋頂標租作業，實際執行情形僅有外交部、國防部、國發會、環保署等4個機關如期達標。</w:t>
            </w:r>
            <w:proofErr w:type="gramStart"/>
            <w:r w:rsidRPr="00D26EE0">
              <w:rPr>
                <w:rFonts w:ascii="標楷體" w:hAnsi="標楷體" w:hint="eastAsia"/>
                <w:sz w:val="24"/>
                <w:szCs w:val="24"/>
              </w:rPr>
              <w:t>爰</w:t>
            </w:r>
            <w:proofErr w:type="gramEnd"/>
            <w:r w:rsidRPr="00D26EE0">
              <w:rPr>
                <w:rFonts w:ascii="標楷體" w:hAnsi="標楷體" w:hint="eastAsia"/>
                <w:sz w:val="24"/>
                <w:szCs w:val="24"/>
              </w:rPr>
              <w:t>請經濟部加強協助，以利早日完成計畫目標。</w:t>
            </w:r>
          </w:p>
        </w:tc>
        <w:tc>
          <w:tcPr>
            <w:tcW w:w="4734" w:type="dxa"/>
            <w:tcBorders>
              <w:top w:val="single" w:sz="4" w:space="0" w:color="auto"/>
              <w:bottom w:val="single" w:sz="4" w:space="0" w:color="auto"/>
            </w:tcBorders>
          </w:tcPr>
          <w:p w:rsidR="00DC0D76" w:rsidRPr="00D26EE0" w:rsidRDefault="00DC0D76" w:rsidP="009C5EA0">
            <w:pPr>
              <w:numPr>
                <w:ilvl w:val="0"/>
                <w:numId w:val="5"/>
              </w:numPr>
              <w:ind w:left="510" w:hanging="510"/>
              <w:jc w:val="both"/>
              <w:rPr>
                <w:rFonts w:ascii="標楷體" w:hAnsi="標楷體"/>
                <w:sz w:val="24"/>
                <w:szCs w:val="24"/>
              </w:rPr>
            </w:pPr>
            <w:r w:rsidRPr="00D26EE0">
              <w:rPr>
                <w:rFonts w:ascii="標楷體" w:hAnsi="標楷體"/>
                <w:sz w:val="24"/>
                <w:szCs w:val="24"/>
              </w:rPr>
              <w:t>太陽光電2年推動計畫推動成果：</w:t>
            </w:r>
          </w:p>
          <w:p w:rsidR="00DC0D76" w:rsidRPr="00D26EE0" w:rsidRDefault="00DC0D76" w:rsidP="003C5932">
            <w:pPr>
              <w:numPr>
                <w:ilvl w:val="0"/>
                <w:numId w:val="6"/>
              </w:numPr>
              <w:ind w:left="765" w:hanging="425"/>
              <w:jc w:val="both"/>
              <w:rPr>
                <w:rFonts w:ascii="標楷體" w:hAnsi="標楷體"/>
                <w:sz w:val="24"/>
                <w:szCs w:val="24"/>
              </w:rPr>
            </w:pPr>
            <w:r w:rsidRPr="00D26EE0">
              <w:rPr>
                <w:rFonts w:ascii="標楷體" w:hAnsi="標楷體"/>
                <w:sz w:val="24"/>
                <w:szCs w:val="24"/>
              </w:rPr>
              <w:t>設立單一窗口：協助8類型設置區域，解決地方政府、企業及民眾申設問題及轉</w:t>
            </w:r>
            <w:proofErr w:type="gramStart"/>
            <w:r w:rsidRPr="00D26EE0">
              <w:rPr>
                <w:rFonts w:ascii="標楷體" w:hAnsi="標楷體"/>
                <w:sz w:val="24"/>
                <w:szCs w:val="24"/>
              </w:rPr>
              <w:t>介</w:t>
            </w:r>
            <w:proofErr w:type="gramEnd"/>
            <w:r w:rsidRPr="00D26EE0">
              <w:rPr>
                <w:rFonts w:ascii="標楷體" w:hAnsi="標楷體"/>
                <w:sz w:val="24"/>
                <w:szCs w:val="24"/>
              </w:rPr>
              <w:t>服務，藉由短期達標、完善設置環境，協助達成長期目標。</w:t>
            </w:r>
          </w:p>
          <w:p w:rsidR="00DC0D76" w:rsidRPr="00D26EE0" w:rsidRDefault="00DC0D76" w:rsidP="003C5932">
            <w:pPr>
              <w:numPr>
                <w:ilvl w:val="0"/>
                <w:numId w:val="6"/>
              </w:numPr>
              <w:ind w:left="765" w:hanging="425"/>
              <w:jc w:val="both"/>
              <w:rPr>
                <w:rFonts w:ascii="標楷體" w:hAnsi="標楷體"/>
                <w:sz w:val="24"/>
                <w:szCs w:val="24"/>
              </w:rPr>
            </w:pPr>
            <w:r w:rsidRPr="00D26EE0">
              <w:rPr>
                <w:rFonts w:ascii="標楷體" w:hAnsi="標楷體"/>
                <w:sz w:val="24"/>
                <w:szCs w:val="24"/>
              </w:rPr>
              <w:t>統計106年6月至107年</w:t>
            </w:r>
            <w:r w:rsidRPr="00D26EE0">
              <w:rPr>
                <w:rFonts w:ascii="標楷體" w:hAnsi="標楷體" w:hint="eastAsia"/>
                <w:sz w:val="24"/>
                <w:szCs w:val="24"/>
              </w:rPr>
              <w:t>6</w:t>
            </w:r>
            <w:r w:rsidRPr="00D26EE0">
              <w:rPr>
                <w:rFonts w:ascii="標楷體" w:hAnsi="標楷體"/>
                <w:sz w:val="24"/>
                <w:szCs w:val="24"/>
              </w:rPr>
              <w:t>月底同意備案已核准裝置容量達</w:t>
            </w:r>
            <w:r w:rsidRPr="00D26EE0">
              <w:rPr>
                <w:rFonts w:ascii="標楷體" w:hAnsi="標楷體" w:hint="eastAsia"/>
                <w:sz w:val="24"/>
                <w:szCs w:val="24"/>
              </w:rPr>
              <w:t>2,162.87</w:t>
            </w:r>
            <w:r w:rsidRPr="00D26EE0">
              <w:rPr>
                <w:rFonts w:ascii="標楷體" w:hAnsi="標楷體"/>
                <w:sz w:val="24"/>
                <w:szCs w:val="24"/>
              </w:rPr>
              <w:t>MW，可達成推動目標，刻</w:t>
            </w:r>
            <w:r w:rsidRPr="00D26EE0">
              <w:rPr>
                <w:rFonts w:ascii="標楷體" w:hAnsi="標楷體" w:hint="eastAsia"/>
                <w:sz w:val="24"/>
                <w:szCs w:val="24"/>
              </w:rPr>
              <w:t>正</w:t>
            </w:r>
            <w:r w:rsidRPr="00D26EE0">
              <w:rPr>
                <w:rFonts w:ascii="標楷體" w:hAnsi="標楷體"/>
                <w:sz w:val="24"/>
                <w:szCs w:val="24"/>
              </w:rPr>
              <w:t>加速協助業者</w:t>
            </w:r>
            <w:proofErr w:type="gramStart"/>
            <w:r w:rsidRPr="00D26EE0">
              <w:rPr>
                <w:rFonts w:ascii="標楷體" w:hAnsi="標楷體"/>
                <w:sz w:val="24"/>
                <w:szCs w:val="24"/>
              </w:rPr>
              <w:t>併</w:t>
            </w:r>
            <w:proofErr w:type="gramEnd"/>
            <w:r w:rsidRPr="00D26EE0">
              <w:rPr>
                <w:rFonts w:ascii="標楷體" w:hAnsi="標楷體"/>
                <w:sz w:val="24"/>
                <w:szCs w:val="24"/>
              </w:rPr>
              <w:t>聯。</w:t>
            </w:r>
          </w:p>
          <w:p w:rsidR="00DC0D76" w:rsidRPr="00D26EE0" w:rsidRDefault="00DC0D76" w:rsidP="009C5EA0">
            <w:pPr>
              <w:numPr>
                <w:ilvl w:val="0"/>
                <w:numId w:val="5"/>
              </w:numPr>
              <w:ind w:left="510" w:hanging="510"/>
              <w:jc w:val="both"/>
              <w:rPr>
                <w:rFonts w:ascii="標楷體" w:hAnsi="標楷體"/>
                <w:sz w:val="24"/>
                <w:szCs w:val="24"/>
              </w:rPr>
            </w:pPr>
            <w:r w:rsidRPr="00D26EE0">
              <w:rPr>
                <w:rFonts w:ascii="標楷體" w:hAnsi="標楷體"/>
                <w:sz w:val="24"/>
                <w:szCs w:val="24"/>
              </w:rPr>
              <w:t>持續推動中央部會屋頂設置：</w:t>
            </w:r>
          </w:p>
          <w:p w:rsidR="00DC0D76" w:rsidRPr="00D26EE0" w:rsidRDefault="00DC0D76" w:rsidP="003C5932">
            <w:pPr>
              <w:numPr>
                <w:ilvl w:val="0"/>
                <w:numId w:val="7"/>
              </w:numPr>
              <w:ind w:left="765" w:hanging="425"/>
              <w:jc w:val="both"/>
              <w:rPr>
                <w:rFonts w:ascii="標楷體" w:hAnsi="標楷體"/>
                <w:sz w:val="24"/>
                <w:szCs w:val="24"/>
              </w:rPr>
            </w:pPr>
            <w:r w:rsidRPr="00D26EE0">
              <w:rPr>
                <w:rFonts w:ascii="標楷體" w:hAnsi="標楷體"/>
                <w:sz w:val="24"/>
                <w:szCs w:val="24"/>
              </w:rPr>
              <w:t>已完成盤點中央公有屋頂，適合設置太陽光電者約有2,714棟，設置面積約為281萬平方公尺。</w:t>
            </w:r>
          </w:p>
          <w:p w:rsidR="00DC0D76" w:rsidRPr="00D26EE0" w:rsidRDefault="00DC0D76" w:rsidP="003C5932">
            <w:pPr>
              <w:numPr>
                <w:ilvl w:val="0"/>
                <w:numId w:val="7"/>
              </w:numPr>
              <w:ind w:left="765" w:hanging="425"/>
              <w:jc w:val="both"/>
              <w:rPr>
                <w:rFonts w:ascii="標楷體" w:hAnsi="標楷體"/>
                <w:sz w:val="24"/>
                <w:szCs w:val="24"/>
              </w:rPr>
            </w:pPr>
            <w:r w:rsidRPr="00D26EE0">
              <w:rPr>
                <w:rFonts w:ascii="標楷體" w:hAnsi="標楷體"/>
                <w:sz w:val="24"/>
                <w:szCs w:val="24"/>
              </w:rPr>
              <w:t>為積極推動中央部會設置太陽光電，有關上述太陽光電招商及設置，將由國發會列入管考。</w:t>
            </w:r>
          </w:p>
          <w:p w:rsidR="00DC0D76" w:rsidRPr="00D26EE0" w:rsidRDefault="00DC0D76" w:rsidP="003C5932">
            <w:pPr>
              <w:numPr>
                <w:ilvl w:val="0"/>
                <w:numId w:val="7"/>
              </w:numPr>
              <w:ind w:left="765" w:hanging="425"/>
              <w:jc w:val="both"/>
              <w:rPr>
                <w:rFonts w:ascii="標楷體" w:hAnsi="標楷體"/>
                <w:sz w:val="24"/>
                <w:szCs w:val="24"/>
              </w:rPr>
            </w:pPr>
            <w:r w:rsidRPr="00D26EE0">
              <w:rPr>
                <w:rFonts w:ascii="標楷體" w:hAnsi="標楷體"/>
                <w:sz w:val="24"/>
                <w:szCs w:val="24"/>
              </w:rPr>
              <w:t>統計105年7月至107年</w:t>
            </w:r>
            <w:r w:rsidRPr="00D26EE0">
              <w:rPr>
                <w:rFonts w:ascii="標楷體" w:hAnsi="標楷體" w:hint="eastAsia"/>
                <w:sz w:val="24"/>
                <w:szCs w:val="24"/>
              </w:rPr>
              <w:t>6</w:t>
            </w:r>
            <w:r w:rsidRPr="00D26EE0">
              <w:rPr>
                <w:rFonts w:ascii="標楷體" w:hAnsi="標楷體"/>
                <w:sz w:val="24"/>
                <w:szCs w:val="24"/>
              </w:rPr>
              <w:t>月底，中央部會屋頂同意備案已核准共</w:t>
            </w:r>
            <w:r w:rsidRPr="00D26EE0">
              <w:rPr>
                <w:rFonts w:ascii="標楷體" w:hAnsi="標楷體" w:hint="eastAsia"/>
                <w:sz w:val="24"/>
                <w:szCs w:val="24"/>
              </w:rPr>
              <w:t>663</w:t>
            </w:r>
            <w:r w:rsidRPr="00D26EE0">
              <w:rPr>
                <w:rFonts w:ascii="標楷體" w:hAnsi="標楷體"/>
                <w:sz w:val="24"/>
                <w:szCs w:val="24"/>
              </w:rPr>
              <w:t>案、容量</w:t>
            </w:r>
            <w:r w:rsidRPr="00D26EE0">
              <w:rPr>
                <w:rFonts w:ascii="標楷體" w:hAnsi="標楷體" w:hint="eastAsia"/>
                <w:sz w:val="24"/>
                <w:szCs w:val="24"/>
              </w:rPr>
              <w:t>156.21</w:t>
            </w:r>
            <w:r w:rsidRPr="00D26EE0">
              <w:rPr>
                <w:rFonts w:ascii="標楷體" w:hAnsi="標楷體"/>
                <w:sz w:val="24"/>
                <w:szCs w:val="24"/>
              </w:rPr>
              <w:t>MW，已超出2年計畫60MW目標量。</w:t>
            </w:r>
          </w:p>
          <w:p w:rsidR="00DC0D76" w:rsidRPr="00D26EE0" w:rsidRDefault="00DC0D76" w:rsidP="009C5EA0">
            <w:pPr>
              <w:numPr>
                <w:ilvl w:val="0"/>
                <w:numId w:val="5"/>
              </w:numPr>
              <w:ind w:left="510" w:hanging="510"/>
              <w:jc w:val="both"/>
              <w:rPr>
                <w:rFonts w:ascii="標楷體" w:hAnsi="標楷體"/>
                <w:sz w:val="24"/>
                <w:szCs w:val="24"/>
              </w:rPr>
            </w:pPr>
            <w:r w:rsidRPr="00D26EE0">
              <w:rPr>
                <w:rFonts w:ascii="標楷體" w:hAnsi="標楷體"/>
                <w:sz w:val="24"/>
                <w:szCs w:val="24"/>
              </w:rPr>
              <w:t>強化推動作法：</w:t>
            </w:r>
          </w:p>
          <w:p w:rsidR="00DC0D76" w:rsidRPr="00D26EE0" w:rsidRDefault="00DC0D76" w:rsidP="003C5932">
            <w:pPr>
              <w:numPr>
                <w:ilvl w:val="0"/>
                <w:numId w:val="8"/>
              </w:numPr>
              <w:ind w:left="765" w:hanging="425"/>
              <w:jc w:val="both"/>
              <w:rPr>
                <w:rFonts w:ascii="標楷體" w:hAnsi="標楷體"/>
                <w:sz w:val="24"/>
                <w:szCs w:val="24"/>
              </w:rPr>
            </w:pPr>
            <w:r w:rsidRPr="00D26EE0">
              <w:rPr>
                <w:rFonts w:ascii="標楷體" w:hAnsi="標楷體" w:hint="eastAsia"/>
                <w:sz w:val="24"/>
                <w:szCs w:val="24"/>
              </w:rPr>
              <w:t>本</w:t>
            </w:r>
            <w:r w:rsidRPr="00D26EE0">
              <w:rPr>
                <w:rFonts w:ascii="標楷體" w:hAnsi="標楷體"/>
                <w:sz w:val="24"/>
                <w:szCs w:val="24"/>
              </w:rPr>
              <w:t>部設立太陽光電單一窗口解決申設問題及提供轉</w:t>
            </w:r>
            <w:proofErr w:type="gramStart"/>
            <w:r w:rsidRPr="00D26EE0">
              <w:rPr>
                <w:rFonts w:ascii="標楷體" w:hAnsi="標楷體"/>
                <w:sz w:val="24"/>
                <w:szCs w:val="24"/>
              </w:rPr>
              <w:t>介</w:t>
            </w:r>
            <w:proofErr w:type="gramEnd"/>
            <w:r w:rsidRPr="00D26EE0">
              <w:rPr>
                <w:rFonts w:ascii="標楷體" w:hAnsi="標楷體"/>
                <w:sz w:val="24"/>
                <w:szCs w:val="24"/>
              </w:rPr>
              <w:t>服務，加速行政流程。</w:t>
            </w:r>
          </w:p>
          <w:p w:rsidR="00DC0D76" w:rsidRPr="00D26EE0" w:rsidRDefault="00DC0D76" w:rsidP="003C5932">
            <w:pPr>
              <w:numPr>
                <w:ilvl w:val="0"/>
                <w:numId w:val="8"/>
              </w:numPr>
              <w:ind w:left="765" w:hanging="425"/>
              <w:jc w:val="both"/>
              <w:rPr>
                <w:rFonts w:ascii="標楷體" w:hAnsi="標楷體"/>
                <w:sz w:val="24"/>
                <w:szCs w:val="24"/>
              </w:rPr>
            </w:pPr>
            <w:r w:rsidRPr="00D26EE0">
              <w:rPr>
                <w:rFonts w:ascii="標楷體" w:hAnsi="標楷體"/>
                <w:sz w:val="24"/>
                <w:szCs w:val="24"/>
              </w:rPr>
              <w:t>由行政院能源</w:t>
            </w:r>
            <w:proofErr w:type="gramStart"/>
            <w:r w:rsidRPr="00D26EE0">
              <w:rPr>
                <w:rFonts w:ascii="標楷體" w:hAnsi="標楷體" w:hint="eastAsia"/>
                <w:sz w:val="24"/>
                <w:szCs w:val="24"/>
              </w:rPr>
              <w:t>及</w:t>
            </w:r>
            <w:r w:rsidRPr="00D26EE0">
              <w:rPr>
                <w:rFonts w:ascii="標楷體" w:hAnsi="標楷體"/>
                <w:sz w:val="24"/>
                <w:szCs w:val="24"/>
              </w:rPr>
              <w:t>減碳辦公室</w:t>
            </w:r>
            <w:proofErr w:type="gramEnd"/>
            <w:r w:rsidRPr="00D26EE0">
              <w:rPr>
                <w:rFonts w:ascii="標楷體" w:hAnsi="標楷體"/>
                <w:sz w:val="24"/>
                <w:szCs w:val="24"/>
              </w:rPr>
              <w:t>協助跨部會協調，持續盤點土地、設置電網，完善整體設置環境，以達設置目標。</w:t>
            </w:r>
          </w:p>
        </w:tc>
      </w:tr>
      <w:tr w:rsidR="00BE3E27" w:rsidRPr="00D26EE0" w:rsidTr="009E52CF">
        <w:trPr>
          <w:trHeight w:val="20"/>
        </w:trPr>
        <w:tc>
          <w:tcPr>
            <w:tcW w:w="5671" w:type="dxa"/>
            <w:gridSpan w:val="2"/>
            <w:tcBorders>
              <w:top w:val="single" w:sz="4" w:space="0" w:color="auto"/>
              <w:bottom w:val="single" w:sz="4" w:space="0" w:color="auto"/>
            </w:tcBorders>
          </w:tcPr>
          <w:p w:rsidR="003A0A7A" w:rsidRPr="00D26EE0" w:rsidRDefault="003A0A7A">
            <w:pPr>
              <w:jc w:val="both"/>
              <w:rPr>
                <w:rFonts w:ascii="標楷體" w:hAnsi="標楷體"/>
                <w:sz w:val="24"/>
                <w:szCs w:val="24"/>
              </w:rPr>
            </w:pPr>
            <w:r w:rsidRPr="00D26EE0">
              <w:rPr>
                <w:rFonts w:ascii="標楷體" w:hAnsi="標楷體" w:hint="eastAsia"/>
                <w:b/>
                <w:bCs/>
                <w:snapToGrid w:val="0"/>
                <w:sz w:val="24"/>
                <w:szCs w:val="24"/>
              </w:rPr>
              <w:t>歲出部分第13款第10項能源局</w:t>
            </w:r>
          </w:p>
        </w:tc>
        <w:tc>
          <w:tcPr>
            <w:tcW w:w="4734" w:type="dxa"/>
            <w:tcBorders>
              <w:top w:val="single" w:sz="4" w:space="0" w:color="auto"/>
              <w:bottom w:val="single" w:sz="4" w:space="0" w:color="auto"/>
            </w:tcBorders>
          </w:tcPr>
          <w:p w:rsidR="003A0A7A" w:rsidRPr="00D26EE0" w:rsidRDefault="003A0A7A">
            <w:pPr>
              <w:jc w:val="both"/>
              <w:rPr>
                <w:rFonts w:ascii="標楷體" w:hAnsi="標楷體"/>
                <w:b/>
                <w:bCs/>
                <w:snapToGrid w:val="0"/>
                <w:sz w:val="24"/>
                <w:szCs w:val="24"/>
              </w:rPr>
            </w:pPr>
          </w:p>
        </w:tc>
      </w:tr>
      <w:tr w:rsidR="00DC0D76" w:rsidRPr="00D26EE0" w:rsidTr="009E52CF">
        <w:trPr>
          <w:trHeight w:val="20"/>
        </w:trPr>
        <w:tc>
          <w:tcPr>
            <w:tcW w:w="908" w:type="dxa"/>
            <w:tcBorders>
              <w:top w:val="single" w:sz="4" w:space="0" w:color="auto"/>
              <w:bottom w:val="single" w:sz="4" w:space="0" w:color="auto"/>
            </w:tcBorders>
          </w:tcPr>
          <w:p w:rsidR="00DC0D76" w:rsidRPr="003B6062" w:rsidRDefault="00DC0D76" w:rsidP="003B6062">
            <w:pPr>
              <w:numPr>
                <w:ilvl w:val="0"/>
                <w:numId w:val="1"/>
              </w:numPr>
              <w:tabs>
                <w:tab w:val="clear" w:pos="720"/>
                <w:tab w:val="num" w:pos="284"/>
              </w:tabs>
              <w:ind w:left="284" w:hanging="284"/>
              <w:jc w:val="center"/>
              <w:rPr>
                <w:rFonts w:ascii="標楷體" w:hAnsi="標楷體"/>
                <w:sz w:val="24"/>
                <w:szCs w:val="24"/>
              </w:rPr>
            </w:pPr>
          </w:p>
        </w:tc>
        <w:tc>
          <w:tcPr>
            <w:tcW w:w="4763" w:type="dxa"/>
            <w:tcBorders>
              <w:top w:val="single" w:sz="4" w:space="0" w:color="auto"/>
              <w:bottom w:val="single" w:sz="4" w:space="0" w:color="auto"/>
            </w:tcBorders>
            <w:vAlign w:val="center"/>
          </w:tcPr>
          <w:p w:rsidR="00DC0D76" w:rsidRPr="00D26EE0" w:rsidRDefault="00DC0D76" w:rsidP="00201E24">
            <w:pPr>
              <w:jc w:val="both"/>
              <w:rPr>
                <w:rFonts w:ascii="標楷體" w:hAnsi="標楷體"/>
                <w:sz w:val="24"/>
                <w:szCs w:val="24"/>
              </w:rPr>
            </w:pPr>
            <w:r w:rsidRPr="00D26EE0">
              <w:rPr>
                <w:rFonts w:ascii="標楷體" w:hAnsi="標楷體" w:hint="eastAsia"/>
                <w:sz w:val="24"/>
                <w:szCs w:val="24"/>
              </w:rPr>
              <w:t>能源局</w:t>
            </w:r>
            <w:proofErr w:type="gramStart"/>
            <w:r w:rsidRPr="00D26EE0">
              <w:rPr>
                <w:rFonts w:ascii="標楷體" w:hAnsi="標楷體" w:hint="eastAsia"/>
                <w:sz w:val="24"/>
                <w:szCs w:val="24"/>
              </w:rPr>
              <w:t>107</w:t>
            </w:r>
            <w:proofErr w:type="gramEnd"/>
            <w:r w:rsidRPr="00D26EE0">
              <w:rPr>
                <w:rFonts w:ascii="標楷體" w:hAnsi="標楷體" w:hint="eastAsia"/>
                <w:sz w:val="24"/>
                <w:szCs w:val="24"/>
              </w:rPr>
              <w:t>年度歲出預算第1目「能源科技計畫」編列2億9,882萬1千元，凍結2,000萬元，</w:t>
            </w:r>
            <w:proofErr w:type="gramStart"/>
            <w:r w:rsidRPr="00D26EE0">
              <w:rPr>
                <w:rFonts w:ascii="標楷體" w:hAnsi="標楷體" w:hint="eastAsia"/>
                <w:sz w:val="24"/>
                <w:szCs w:val="24"/>
              </w:rPr>
              <w:t>俟</w:t>
            </w:r>
            <w:proofErr w:type="gramEnd"/>
            <w:r w:rsidRPr="00D26EE0">
              <w:rPr>
                <w:rFonts w:ascii="標楷體" w:hAnsi="標楷體" w:hint="eastAsia"/>
                <w:sz w:val="24"/>
                <w:szCs w:val="24"/>
              </w:rPr>
              <w:t>向立法院經濟委員會提出書面報告經同意後，始得動支。</w:t>
            </w:r>
          </w:p>
        </w:tc>
        <w:tc>
          <w:tcPr>
            <w:tcW w:w="4734" w:type="dxa"/>
            <w:tcBorders>
              <w:top w:val="single" w:sz="4" w:space="0" w:color="auto"/>
              <w:bottom w:val="single" w:sz="4" w:space="0" w:color="auto"/>
            </w:tcBorders>
          </w:tcPr>
          <w:p w:rsidR="00DC0D76" w:rsidRPr="00D26EE0" w:rsidRDefault="00DC0D76">
            <w:pPr>
              <w:jc w:val="both"/>
              <w:rPr>
                <w:rFonts w:ascii="標楷體" w:hAnsi="標楷體"/>
                <w:sz w:val="24"/>
                <w:szCs w:val="24"/>
              </w:rPr>
            </w:pPr>
            <w:r w:rsidRPr="00D26EE0">
              <w:rPr>
                <w:rFonts w:ascii="標楷體" w:hAnsi="標楷體" w:hint="eastAsia"/>
                <w:sz w:val="24"/>
                <w:szCs w:val="24"/>
              </w:rPr>
              <w:t>本案業經立法院107年6月20日台立院議字第1070703105號函復准予動支在案。</w:t>
            </w:r>
          </w:p>
        </w:tc>
      </w:tr>
      <w:tr w:rsidR="00DC0D76" w:rsidRPr="00D26EE0" w:rsidTr="009E52CF">
        <w:trPr>
          <w:trHeight w:val="20"/>
        </w:trPr>
        <w:tc>
          <w:tcPr>
            <w:tcW w:w="908" w:type="dxa"/>
            <w:tcBorders>
              <w:top w:val="single" w:sz="4" w:space="0" w:color="auto"/>
              <w:bottom w:val="single" w:sz="4" w:space="0" w:color="auto"/>
            </w:tcBorders>
          </w:tcPr>
          <w:p w:rsidR="00DC0D76" w:rsidRPr="003B6062" w:rsidRDefault="00DC0D76" w:rsidP="003B6062">
            <w:pPr>
              <w:numPr>
                <w:ilvl w:val="0"/>
                <w:numId w:val="1"/>
              </w:numPr>
              <w:tabs>
                <w:tab w:val="clear" w:pos="720"/>
                <w:tab w:val="num" w:pos="284"/>
              </w:tabs>
              <w:ind w:left="284" w:hanging="284"/>
              <w:jc w:val="center"/>
              <w:rPr>
                <w:rFonts w:ascii="標楷體" w:hAnsi="標楷體"/>
                <w:sz w:val="24"/>
                <w:szCs w:val="24"/>
              </w:rPr>
            </w:pPr>
          </w:p>
        </w:tc>
        <w:tc>
          <w:tcPr>
            <w:tcW w:w="4763" w:type="dxa"/>
            <w:tcBorders>
              <w:top w:val="single" w:sz="4" w:space="0" w:color="auto"/>
              <w:bottom w:val="single" w:sz="4" w:space="0" w:color="auto"/>
            </w:tcBorders>
            <w:vAlign w:val="center"/>
          </w:tcPr>
          <w:p w:rsidR="00DC0D76" w:rsidRPr="00D26EE0" w:rsidRDefault="00DC0D76" w:rsidP="00201E24">
            <w:pPr>
              <w:jc w:val="both"/>
              <w:rPr>
                <w:rFonts w:ascii="標楷體" w:hAnsi="標楷體"/>
                <w:sz w:val="24"/>
                <w:szCs w:val="24"/>
              </w:rPr>
            </w:pPr>
            <w:r w:rsidRPr="00D26EE0">
              <w:rPr>
                <w:rFonts w:ascii="標楷體" w:hAnsi="標楷體" w:hint="eastAsia"/>
                <w:sz w:val="24"/>
                <w:szCs w:val="24"/>
              </w:rPr>
              <w:t>能源局</w:t>
            </w:r>
            <w:proofErr w:type="gramStart"/>
            <w:r w:rsidRPr="00D26EE0">
              <w:rPr>
                <w:rFonts w:ascii="標楷體" w:hAnsi="標楷體" w:hint="eastAsia"/>
                <w:sz w:val="24"/>
                <w:szCs w:val="24"/>
              </w:rPr>
              <w:t>107</w:t>
            </w:r>
            <w:proofErr w:type="gramEnd"/>
            <w:r w:rsidRPr="00D26EE0">
              <w:rPr>
                <w:rFonts w:ascii="標楷體" w:hAnsi="標楷體" w:hint="eastAsia"/>
                <w:sz w:val="24"/>
                <w:szCs w:val="24"/>
              </w:rPr>
              <w:t>年度歲出預算第3目「能源規劃與國際交流」編列6,863萬6千元，凍結10%，</w:t>
            </w:r>
            <w:proofErr w:type="gramStart"/>
            <w:r w:rsidRPr="00D26EE0">
              <w:rPr>
                <w:rFonts w:ascii="標楷體" w:hAnsi="標楷體" w:hint="eastAsia"/>
                <w:sz w:val="24"/>
                <w:szCs w:val="24"/>
              </w:rPr>
              <w:t>俟</w:t>
            </w:r>
            <w:proofErr w:type="gramEnd"/>
            <w:r w:rsidRPr="00D26EE0">
              <w:rPr>
                <w:rFonts w:ascii="標楷體" w:hAnsi="標楷體" w:hint="eastAsia"/>
                <w:sz w:val="24"/>
                <w:szCs w:val="24"/>
              </w:rPr>
              <w:t>向立法院經濟委員會專案報告後，始得動支。</w:t>
            </w:r>
          </w:p>
        </w:tc>
        <w:tc>
          <w:tcPr>
            <w:tcW w:w="4734" w:type="dxa"/>
            <w:tcBorders>
              <w:top w:val="single" w:sz="4" w:space="0" w:color="auto"/>
              <w:bottom w:val="single" w:sz="4" w:space="0" w:color="auto"/>
            </w:tcBorders>
          </w:tcPr>
          <w:p w:rsidR="00DC0D76" w:rsidRPr="00D26EE0" w:rsidRDefault="00DC0D76">
            <w:pPr>
              <w:jc w:val="both"/>
              <w:rPr>
                <w:rFonts w:ascii="標楷體" w:hAnsi="標楷體"/>
                <w:sz w:val="24"/>
                <w:szCs w:val="24"/>
              </w:rPr>
            </w:pPr>
            <w:r w:rsidRPr="00D26EE0">
              <w:rPr>
                <w:rFonts w:ascii="標楷體" w:hAnsi="標楷體" w:hint="eastAsia"/>
                <w:sz w:val="24"/>
                <w:szCs w:val="24"/>
              </w:rPr>
              <w:t>本案業經立法院107年6月20日台立院議字第1070703105號函復准予動支在案。</w:t>
            </w:r>
          </w:p>
        </w:tc>
      </w:tr>
      <w:tr w:rsidR="00DC0D76" w:rsidRPr="00D26EE0" w:rsidTr="009E52CF">
        <w:trPr>
          <w:trHeight w:val="20"/>
        </w:trPr>
        <w:tc>
          <w:tcPr>
            <w:tcW w:w="908" w:type="dxa"/>
            <w:tcBorders>
              <w:top w:val="single" w:sz="4" w:space="0" w:color="auto"/>
              <w:bottom w:val="single" w:sz="4" w:space="0" w:color="auto"/>
            </w:tcBorders>
          </w:tcPr>
          <w:p w:rsidR="00DC0D76" w:rsidRPr="003B6062" w:rsidRDefault="00DC0D76" w:rsidP="003B6062">
            <w:pPr>
              <w:numPr>
                <w:ilvl w:val="0"/>
                <w:numId w:val="1"/>
              </w:numPr>
              <w:tabs>
                <w:tab w:val="clear" w:pos="720"/>
                <w:tab w:val="num" w:pos="284"/>
              </w:tabs>
              <w:ind w:left="284" w:hanging="284"/>
              <w:jc w:val="center"/>
              <w:rPr>
                <w:rFonts w:ascii="標楷體" w:hAnsi="標楷體"/>
                <w:sz w:val="24"/>
                <w:szCs w:val="24"/>
              </w:rPr>
            </w:pPr>
          </w:p>
        </w:tc>
        <w:tc>
          <w:tcPr>
            <w:tcW w:w="4763" w:type="dxa"/>
            <w:tcBorders>
              <w:top w:val="single" w:sz="4" w:space="0" w:color="auto"/>
              <w:bottom w:val="single" w:sz="4" w:space="0" w:color="auto"/>
            </w:tcBorders>
            <w:vAlign w:val="center"/>
          </w:tcPr>
          <w:p w:rsidR="00DC0D76" w:rsidRPr="00D26EE0" w:rsidRDefault="00DC0D76" w:rsidP="00201E24">
            <w:pPr>
              <w:jc w:val="both"/>
              <w:rPr>
                <w:rFonts w:ascii="標楷體" w:hAnsi="標楷體"/>
                <w:sz w:val="24"/>
                <w:szCs w:val="24"/>
              </w:rPr>
            </w:pPr>
            <w:r w:rsidRPr="00D26EE0">
              <w:rPr>
                <w:rFonts w:ascii="標楷體" w:hAnsi="標楷體" w:hint="eastAsia"/>
                <w:sz w:val="24"/>
                <w:szCs w:val="24"/>
              </w:rPr>
              <w:t>根據能源局規劃，太陽光電2年推動計畫預定於106年6月底</w:t>
            </w:r>
            <w:proofErr w:type="gramStart"/>
            <w:r w:rsidRPr="00D26EE0">
              <w:rPr>
                <w:rFonts w:ascii="標楷體" w:hAnsi="標楷體" w:hint="eastAsia"/>
                <w:sz w:val="24"/>
                <w:szCs w:val="24"/>
              </w:rPr>
              <w:t>止</w:t>
            </w:r>
            <w:proofErr w:type="gramEnd"/>
            <w:r w:rsidRPr="00D26EE0">
              <w:rPr>
                <w:rFonts w:ascii="標楷體" w:hAnsi="標楷體" w:hint="eastAsia"/>
                <w:sz w:val="24"/>
                <w:szCs w:val="24"/>
              </w:rPr>
              <w:t>完成太陽光電裝置容量650MW之目標；然而，實際裝置容量僅383MW，達成率58.92%，落後原因諸如農地種電爭議</w:t>
            </w:r>
            <w:r w:rsidRPr="00D26EE0">
              <w:rPr>
                <w:rFonts w:ascii="標楷體" w:hAnsi="標楷體" w:hint="eastAsia"/>
                <w:sz w:val="24"/>
                <w:szCs w:val="24"/>
              </w:rPr>
              <w:lastRenderedPageBreak/>
              <w:t>未解、外界看法不一及縣市政府另有要求等。</w:t>
            </w:r>
            <w:proofErr w:type="gramStart"/>
            <w:r w:rsidRPr="00D26EE0">
              <w:rPr>
                <w:rFonts w:ascii="標楷體" w:hAnsi="標楷體" w:hint="eastAsia"/>
                <w:sz w:val="24"/>
                <w:szCs w:val="24"/>
              </w:rPr>
              <w:t>爰</w:t>
            </w:r>
            <w:proofErr w:type="gramEnd"/>
            <w:r w:rsidRPr="00D26EE0">
              <w:rPr>
                <w:rFonts w:ascii="標楷體" w:hAnsi="標楷體" w:hint="eastAsia"/>
                <w:sz w:val="24"/>
                <w:szCs w:val="24"/>
              </w:rPr>
              <w:t xml:space="preserve">要求經濟部一個月內提出太陽光電未來建置期程以及現況評析專案報告。　</w:t>
            </w:r>
          </w:p>
        </w:tc>
        <w:tc>
          <w:tcPr>
            <w:tcW w:w="4734" w:type="dxa"/>
            <w:tcBorders>
              <w:top w:val="single" w:sz="4" w:space="0" w:color="auto"/>
              <w:bottom w:val="single" w:sz="4" w:space="0" w:color="auto"/>
            </w:tcBorders>
          </w:tcPr>
          <w:p w:rsidR="00DC0D76" w:rsidRPr="00D26EE0" w:rsidRDefault="00DC0D76">
            <w:pPr>
              <w:jc w:val="both"/>
              <w:rPr>
                <w:rFonts w:ascii="標楷體" w:hAnsi="標楷體"/>
                <w:sz w:val="24"/>
                <w:szCs w:val="24"/>
              </w:rPr>
            </w:pPr>
            <w:proofErr w:type="gramStart"/>
            <w:r w:rsidRPr="00D26EE0">
              <w:rPr>
                <w:rFonts w:ascii="標楷體" w:hAnsi="標楷體" w:hint="eastAsia"/>
                <w:sz w:val="24"/>
                <w:szCs w:val="24"/>
              </w:rPr>
              <w:lastRenderedPageBreak/>
              <w:t>本案業於</w:t>
            </w:r>
            <w:proofErr w:type="gramEnd"/>
            <w:r w:rsidRPr="00D26EE0">
              <w:rPr>
                <w:rFonts w:ascii="標楷體" w:hAnsi="標楷體" w:hint="eastAsia"/>
                <w:sz w:val="24"/>
                <w:szCs w:val="24"/>
              </w:rPr>
              <w:t>107年3月13日以經</w:t>
            </w:r>
            <w:proofErr w:type="gramStart"/>
            <w:r w:rsidRPr="00D26EE0">
              <w:rPr>
                <w:rFonts w:ascii="標楷體" w:hAnsi="標楷體" w:hint="eastAsia"/>
                <w:sz w:val="24"/>
                <w:szCs w:val="24"/>
              </w:rPr>
              <w:t>授能字</w:t>
            </w:r>
            <w:proofErr w:type="gramEnd"/>
            <w:r w:rsidRPr="00D26EE0">
              <w:rPr>
                <w:rFonts w:ascii="標楷體" w:hAnsi="標楷體" w:hint="eastAsia"/>
                <w:sz w:val="24"/>
                <w:szCs w:val="24"/>
              </w:rPr>
              <w:t>第10704080570號函，將專案報告送立法院在案。</w:t>
            </w:r>
          </w:p>
          <w:p w:rsidR="00DC0D76" w:rsidRPr="00D26EE0" w:rsidRDefault="00DC0D76" w:rsidP="00D26EE0">
            <w:pPr>
              <w:ind w:firstLineChars="200" w:firstLine="480"/>
              <w:rPr>
                <w:rFonts w:ascii="標楷體" w:hAnsi="標楷體"/>
                <w:sz w:val="24"/>
                <w:szCs w:val="24"/>
              </w:rPr>
            </w:pPr>
          </w:p>
        </w:tc>
      </w:tr>
      <w:tr w:rsidR="00DC0D76" w:rsidRPr="00D26EE0" w:rsidTr="009E52CF">
        <w:trPr>
          <w:trHeight w:val="20"/>
        </w:trPr>
        <w:tc>
          <w:tcPr>
            <w:tcW w:w="908" w:type="dxa"/>
            <w:tcBorders>
              <w:top w:val="single" w:sz="4" w:space="0" w:color="auto"/>
              <w:bottom w:val="single" w:sz="4" w:space="0" w:color="auto"/>
            </w:tcBorders>
          </w:tcPr>
          <w:p w:rsidR="00DC0D76" w:rsidRPr="003B6062" w:rsidRDefault="00DC0D76" w:rsidP="003B6062">
            <w:pPr>
              <w:numPr>
                <w:ilvl w:val="0"/>
                <w:numId w:val="1"/>
              </w:numPr>
              <w:tabs>
                <w:tab w:val="clear" w:pos="720"/>
                <w:tab w:val="num" w:pos="284"/>
              </w:tabs>
              <w:ind w:left="284" w:hanging="284"/>
              <w:jc w:val="center"/>
              <w:rPr>
                <w:rFonts w:ascii="標楷體" w:hAnsi="標楷體"/>
                <w:sz w:val="24"/>
                <w:szCs w:val="24"/>
              </w:rPr>
            </w:pPr>
          </w:p>
        </w:tc>
        <w:tc>
          <w:tcPr>
            <w:tcW w:w="4763" w:type="dxa"/>
            <w:tcBorders>
              <w:top w:val="single" w:sz="4" w:space="0" w:color="auto"/>
              <w:bottom w:val="single" w:sz="4" w:space="0" w:color="auto"/>
            </w:tcBorders>
            <w:vAlign w:val="center"/>
          </w:tcPr>
          <w:p w:rsidR="00DC0D76" w:rsidRPr="00D26EE0" w:rsidRDefault="00DC0D76" w:rsidP="003F5BDA">
            <w:pPr>
              <w:jc w:val="both"/>
              <w:rPr>
                <w:rFonts w:ascii="標楷體" w:hAnsi="標楷體"/>
                <w:sz w:val="24"/>
                <w:szCs w:val="24"/>
              </w:rPr>
            </w:pPr>
            <w:r w:rsidRPr="00D26EE0">
              <w:rPr>
                <w:rFonts w:ascii="標楷體" w:hAnsi="標楷體" w:hint="eastAsia"/>
                <w:sz w:val="24"/>
                <w:szCs w:val="24"/>
              </w:rPr>
              <w:t>有</w:t>
            </w:r>
            <w:proofErr w:type="gramStart"/>
            <w:r w:rsidRPr="00D26EE0">
              <w:rPr>
                <w:rFonts w:ascii="標楷體" w:hAnsi="標楷體" w:hint="eastAsia"/>
                <w:sz w:val="24"/>
                <w:szCs w:val="24"/>
              </w:rPr>
              <w:t>鑑</w:t>
            </w:r>
            <w:proofErr w:type="gramEnd"/>
            <w:r w:rsidRPr="00D26EE0">
              <w:rPr>
                <w:rFonts w:ascii="標楷體" w:hAnsi="標楷體" w:hint="eastAsia"/>
                <w:sz w:val="24"/>
                <w:szCs w:val="24"/>
              </w:rPr>
              <w:t>於為重新架構我國電力市場，</w:t>
            </w:r>
            <w:proofErr w:type="gramStart"/>
            <w:r w:rsidRPr="00D26EE0">
              <w:rPr>
                <w:rFonts w:ascii="標楷體" w:hAnsi="標楷體" w:hint="eastAsia"/>
                <w:sz w:val="24"/>
                <w:szCs w:val="24"/>
              </w:rPr>
              <w:t>營造綠能產業</w:t>
            </w:r>
            <w:proofErr w:type="gramEnd"/>
            <w:r w:rsidRPr="00D26EE0">
              <w:rPr>
                <w:rFonts w:ascii="標楷體" w:hAnsi="標楷體" w:hint="eastAsia"/>
                <w:sz w:val="24"/>
                <w:szCs w:val="24"/>
              </w:rPr>
              <w:t>投資、研發及就業蓬勃發展之環境，並落實非核家園發展之轉型基礎，電業法修正案業於106年1月26日經總統公布施行。因本次電業法修正幅度甚大，能源局規劃完成相關子法與配套措施，並成立</w:t>
            </w:r>
            <w:proofErr w:type="gramStart"/>
            <w:r w:rsidRPr="00D26EE0">
              <w:rPr>
                <w:rFonts w:ascii="標楷體" w:hAnsi="標楷體" w:hint="eastAsia"/>
                <w:sz w:val="24"/>
                <w:szCs w:val="24"/>
              </w:rPr>
              <w:t>獨立電</w:t>
            </w:r>
            <w:proofErr w:type="gramEnd"/>
            <w:r w:rsidRPr="00D26EE0">
              <w:rPr>
                <w:rFonts w:ascii="標楷體" w:hAnsi="標楷體" w:hint="eastAsia"/>
                <w:sz w:val="24"/>
                <w:szCs w:val="24"/>
              </w:rPr>
              <w:t>業管制機關至少需2年時間，另盤點</w:t>
            </w:r>
            <w:proofErr w:type="gramStart"/>
            <w:r w:rsidRPr="00D26EE0">
              <w:rPr>
                <w:rFonts w:ascii="標楷體" w:hAnsi="標楷體" w:hint="eastAsia"/>
                <w:sz w:val="24"/>
                <w:szCs w:val="24"/>
              </w:rPr>
              <w:t>修正後電業</w:t>
            </w:r>
            <w:proofErr w:type="gramEnd"/>
            <w:r w:rsidRPr="00D26EE0">
              <w:rPr>
                <w:rFonts w:ascii="標楷體" w:hAnsi="標楷體" w:hint="eastAsia"/>
                <w:sz w:val="24"/>
                <w:szCs w:val="24"/>
              </w:rPr>
              <w:t>法相關之子法及公告，共計有45項須配合</w:t>
            </w:r>
            <w:proofErr w:type="gramStart"/>
            <w:r w:rsidRPr="00D26EE0">
              <w:rPr>
                <w:rFonts w:ascii="標楷體" w:hAnsi="標楷體" w:hint="eastAsia"/>
                <w:sz w:val="24"/>
                <w:szCs w:val="24"/>
              </w:rPr>
              <w:t>研</w:t>
            </w:r>
            <w:proofErr w:type="gramEnd"/>
            <w:r w:rsidRPr="00D26EE0">
              <w:rPr>
                <w:rFonts w:ascii="標楷體" w:hAnsi="標楷體" w:hint="eastAsia"/>
                <w:sz w:val="24"/>
                <w:szCs w:val="24"/>
              </w:rPr>
              <w:t>訂、修正與公布。審視目前已辦理完竣之子法中與再生能源較有直接關聯者，僅有直轄市縣(市)主管機關處理發電業及輸配電業用地爭議準則，其餘包含發電設備裝置規則、輸配電設備裝置規則、輸配電業各項費率計算公式及自用發電設備能源效率標準等相關規範，雖已為預告或準備預告階段，惟考量</w:t>
            </w:r>
            <w:proofErr w:type="gramStart"/>
            <w:r w:rsidRPr="00D26EE0">
              <w:rPr>
                <w:rFonts w:ascii="標楷體" w:hAnsi="標楷體" w:hint="eastAsia"/>
                <w:sz w:val="24"/>
                <w:szCs w:val="24"/>
              </w:rPr>
              <w:t>能源局業於</w:t>
            </w:r>
            <w:proofErr w:type="gramEnd"/>
            <w:r w:rsidRPr="00D26EE0">
              <w:rPr>
                <w:rFonts w:ascii="標楷體" w:hAnsi="標楷體" w:hint="eastAsia"/>
                <w:sz w:val="24"/>
                <w:szCs w:val="24"/>
              </w:rPr>
              <w:t>105年9月及106年8月提出「太陽光電2年推動計畫」及「風力發電4年推動計畫」，明訂107年6月底達成太陽光電裝置容量1.52GW，及於109年完成風力發電累計裝置容量1,334MW之目標，能源局允宜加速電業法相關子法及公告之行政流程，並積極推動相關配套措施之</w:t>
            </w:r>
            <w:proofErr w:type="gramStart"/>
            <w:r w:rsidRPr="00D26EE0">
              <w:rPr>
                <w:rFonts w:ascii="標楷體" w:hAnsi="標楷體" w:hint="eastAsia"/>
                <w:sz w:val="24"/>
                <w:szCs w:val="24"/>
              </w:rPr>
              <w:t>研</w:t>
            </w:r>
            <w:proofErr w:type="gramEnd"/>
            <w:r w:rsidRPr="00D26EE0">
              <w:rPr>
                <w:rFonts w:ascii="標楷體" w:hAnsi="標楷體" w:hint="eastAsia"/>
                <w:sz w:val="24"/>
                <w:szCs w:val="24"/>
              </w:rPr>
              <w:t>擬作業，以健全我國再生能源之發展。</w:t>
            </w:r>
            <w:proofErr w:type="gramStart"/>
            <w:r w:rsidRPr="00D26EE0">
              <w:rPr>
                <w:rFonts w:ascii="標楷體" w:hAnsi="標楷體" w:hint="eastAsia"/>
                <w:sz w:val="24"/>
                <w:szCs w:val="24"/>
              </w:rPr>
              <w:t>爰</w:t>
            </w:r>
            <w:proofErr w:type="gramEnd"/>
            <w:r w:rsidRPr="00D26EE0">
              <w:rPr>
                <w:rFonts w:ascii="標楷體" w:hAnsi="標楷體" w:hint="eastAsia"/>
                <w:sz w:val="24"/>
                <w:szCs w:val="24"/>
              </w:rPr>
              <w:t>要求經濟部一個月內提出修法時程與規劃方向之專案報告。</w:t>
            </w:r>
          </w:p>
        </w:tc>
        <w:tc>
          <w:tcPr>
            <w:tcW w:w="4734" w:type="dxa"/>
            <w:tcBorders>
              <w:top w:val="single" w:sz="4" w:space="0" w:color="auto"/>
              <w:bottom w:val="single" w:sz="4" w:space="0" w:color="auto"/>
            </w:tcBorders>
          </w:tcPr>
          <w:p w:rsidR="00DC0D76" w:rsidRPr="00D26EE0" w:rsidRDefault="00DC0D76">
            <w:pPr>
              <w:jc w:val="both"/>
              <w:rPr>
                <w:rFonts w:ascii="標楷體" w:hAnsi="標楷體"/>
                <w:sz w:val="24"/>
                <w:szCs w:val="24"/>
              </w:rPr>
            </w:pPr>
            <w:proofErr w:type="gramStart"/>
            <w:r w:rsidRPr="00D26EE0">
              <w:rPr>
                <w:rFonts w:ascii="標楷體" w:hAnsi="標楷體" w:hint="eastAsia"/>
                <w:sz w:val="24"/>
                <w:szCs w:val="24"/>
              </w:rPr>
              <w:t>本案業於</w:t>
            </w:r>
            <w:proofErr w:type="gramEnd"/>
            <w:r w:rsidRPr="00D26EE0">
              <w:rPr>
                <w:rFonts w:ascii="標楷體" w:hAnsi="標楷體" w:hint="eastAsia"/>
                <w:sz w:val="24"/>
                <w:szCs w:val="24"/>
              </w:rPr>
              <w:t>107年3月1日以經</w:t>
            </w:r>
            <w:proofErr w:type="gramStart"/>
            <w:r w:rsidRPr="00D26EE0">
              <w:rPr>
                <w:rFonts w:ascii="標楷體" w:hAnsi="標楷體" w:hint="eastAsia"/>
                <w:sz w:val="24"/>
                <w:szCs w:val="24"/>
              </w:rPr>
              <w:t>授能字</w:t>
            </w:r>
            <w:proofErr w:type="gramEnd"/>
            <w:r w:rsidRPr="00D26EE0">
              <w:rPr>
                <w:rFonts w:ascii="標楷體" w:hAnsi="標楷體" w:hint="eastAsia"/>
                <w:sz w:val="24"/>
                <w:szCs w:val="24"/>
              </w:rPr>
              <w:t>第10703001931號函，將專案報告送立法院在案。</w:t>
            </w:r>
          </w:p>
        </w:tc>
      </w:tr>
      <w:tr w:rsidR="00DC0D76" w:rsidRPr="00D26EE0" w:rsidTr="009E52CF">
        <w:trPr>
          <w:trHeight w:val="20"/>
        </w:trPr>
        <w:tc>
          <w:tcPr>
            <w:tcW w:w="908" w:type="dxa"/>
            <w:tcBorders>
              <w:top w:val="single" w:sz="4" w:space="0" w:color="auto"/>
              <w:bottom w:val="single" w:sz="4" w:space="0" w:color="auto"/>
            </w:tcBorders>
          </w:tcPr>
          <w:p w:rsidR="00DC0D76" w:rsidRPr="003B6062" w:rsidRDefault="00DC0D76" w:rsidP="003B6062">
            <w:pPr>
              <w:numPr>
                <w:ilvl w:val="0"/>
                <w:numId w:val="1"/>
              </w:numPr>
              <w:tabs>
                <w:tab w:val="clear" w:pos="720"/>
                <w:tab w:val="num" w:pos="284"/>
              </w:tabs>
              <w:ind w:left="284" w:hanging="284"/>
              <w:jc w:val="center"/>
              <w:rPr>
                <w:rFonts w:ascii="標楷體" w:hAnsi="標楷體"/>
                <w:sz w:val="24"/>
                <w:szCs w:val="24"/>
              </w:rPr>
            </w:pPr>
          </w:p>
        </w:tc>
        <w:tc>
          <w:tcPr>
            <w:tcW w:w="4763" w:type="dxa"/>
            <w:tcBorders>
              <w:top w:val="single" w:sz="4" w:space="0" w:color="auto"/>
              <w:bottom w:val="single" w:sz="4" w:space="0" w:color="auto"/>
            </w:tcBorders>
            <w:vAlign w:val="center"/>
          </w:tcPr>
          <w:p w:rsidR="00DC0D76" w:rsidRPr="00D26EE0" w:rsidRDefault="00DC0D76" w:rsidP="00201E24">
            <w:pPr>
              <w:jc w:val="both"/>
              <w:rPr>
                <w:rFonts w:ascii="標楷體" w:hAnsi="標楷體"/>
                <w:sz w:val="24"/>
                <w:szCs w:val="24"/>
              </w:rPr>
            </w:pPr>
            <w:r w:rsidRPr="00D26EE0">
              <w:rPr>
                <w:rFonts w:ascii="標楷體" w:hAnsi="標楷體" w:hint="eastAsia"/>
                <w:sz w:val="24"/>
                <w:szCs w:val="24"/>
              </w:rPr>
              <w:t>有</w:t>
            </w:r>
            <w:proofErr w:type="gramStart"/>
            <w:r w:rsidRPr="00D26EE0">
              <w:rPr>
                <w:rFonts w:ascii="標楷體" w:hAnsi="標楷體" w:hint="eastAsia"/>
                <w:sz w:val="24"/>
                <w:szCs w:val="24"/>
              </w:rPr>
              <w:t>鑑</w:t>
            </w:r>
            <w:proofErr w:type="gramEnd"/>
            <w:r w:rsidRPr="00D26EE0">
              <w:rPr>
                <w:rFonts w:ascii="標楷體" w:hAnsi="標楷體" w:hint="eastAsia"/>
                <w:sz w:val="24"/>
                <w:szCs w:val="24"/>
              </w:rPr>
              <w:t>於為加速推動離</w:t>
            </w:r>
            <w:proofErr w:type="gramStart"/>
            <w:r w:rsidRPr="00D26EE0">
              <w:rPr>
                <w:rFonts w:ascii="標楷體" w:hAnsi="標楷體" w:hint="eastAsia"/>
                <w:sz w:val="24"/>
                <w:szCs w:val="24"/>
              </w:rPr>
              <w:t>岸風電</w:t>
            </w:r>
            <w:proofErr w:type="gramEnd"/>
            <w:r w:rsidRPr="00D26EE0">
              <w:rPr>
                <w:rFonts w:ascii="標楷體" w:hAnsi="標楷體" w:hint="eastAsia"/>
                <w:sz w:val="24"/>
                <w:szCs w:val="24"/>
              </w:rPr>
              <w:t>，經濟部能源局擬定3階段作為我國發展離</w:t>
            </w:r>
            <w:proofErr w:type="gramStart"/>
            <w:r w:rsidRPr="00D26EE0">
              <w:rPr>
                <w:rFonts w:ascii="標楷體" w:hAnsi="標楷體" w:hint="eastAsia"/>
                <w:sz w:val="24"/>
                <w:szCs w:val="24"/>
              </w:rPr>
              <w:t>岸風電之</w:t>
            </w:r>
            <w:proofErr w:type="gramEnd"/>
            <w:r w:rsidRPr="00D26EE0">
              <w:rPr>
                <w:rFonts w:ascii="標楷體" w:hAnsi="標楷體" w:hint="eastAsia"/>
                <w:sz w:val="24"/>
                <w:szCs w:val="24"/>
              </w:rPr>
              <w:t>政策，依序為「示範獎勵－提供補助、引導投入」、「潛力場址－公告場址、開放申請」及「區塊開發－政府主導、建立產業」，目前已進入第2階段潛力場址階段。該局為利業者提早準備，於104年7月2日公告離岸風力發電規劃場址申請作業要點，並於網站公開36處潛力場址供業者參考，業者可於區塊開發前過渡時期自行投入設置；又為確保區塊開發得以順利推行，業者須於106年底前取得環境影響評估核准文件，作為實質開發行為之判斷基準，並須於108年底前取得籌設許可，</w:t>
            </w:r>
            <w:r w:rsidRPr="00D26EE0">
              <w:rPr>
                <w:rFonts w:ascii="標楷體" w:hAnsi="標楷體" w:hint="eastAsia"/>
                <w:sz w:val="24"/>
                <w:szCs w:val="24"/>
              </w:rPr>
              <w:lastRenderedPageBreak/>
              <w:t>以利與區塊開發接軌；然而，截至106年8月底止，多數業者僅召開過第一次初審會議，待補件後再審。依能源局所訂離岸風力發電規劃場址申請作業要點第12點規定：「倘申請人未能於106年12月31日前取得環境影響評估核准文件，能源局所核發之備查及備查同意函將失其效力。」綜上，眾多申請案件中僅有1件完成審查，扣除1件自行撤案外，餘22件</w:t>
            </w:r>
            <w:proofErr w:type="gramStart"/>
            <w:r w:rsidRPr="00D26EE0">
              <w:rPr>
                <w:rFonts w:ascii="標楷體" w:hAnsi="標楷體" w:hint="eastAsia"/>
                <w:sz w:val="24"/>
                <w:szCs w:val="24"/>
              </w:rPr>
              <w:t>皆待環</w:t>
            </w:r>
            <w:proofErr w:type="gramEnd"/>
            <w:r w:rsidRPr="00D26EE0">
              <w:rPr>
                <w:rFonts w:ascii="標楷體" w:hAnsi="標楷體" w:hint="eastAsia"/>
                <w:sz w:val="24"/>
                <w:szCs w:val="24"/>
              </w:rPr>
              <w:t>評審查，其推動</w:t>
            </w:r>
            <w:proofErr w:type="gramStart"/>
            <w:r w:rsidRPr="00D26EE0">
              <w:rPr>
                <w:rFonts w:ascii="標楷體" w:hAnsi="標楷體" w:hint="eastAsia"/>
                <w:sz w:val="24"/>
                <w:szCs w:val="24"/>
              </w:rPr>
              <w:t>時程恐無法</w:t>
            </w:r>
            <w:proofErr w:type="gramEnd"/>
            <w:r w:rsidRPr="00D26EE0">
              <w:rPr>
                <w:rFonts w:ascii="標楷體" w:hAnsi="標楷體" w:hint="eastAsia"/>
                <w:sz w:val="24"/>
                <w:szCs w:val="24"/>
              </w:rPr>
              <w:t>與2025非核家園接軌，並造成電力短缺之問題。</w:t>
            </w:r>
            <w:proofErr w:type="gramStart"/>
            <w:r w:rsidRPr="00D26EE0">
              <w:rPr>
                <w:rFonts w:ascii="標楷體" w:hAnsi="標楷體" w:hint="eastAsia"/>
                <w:sz w:val="24"/>
                <w:szCs w:val="24"/>
              </w:rPr>
              <w:t>爰</w:t>
            </w:r>
            <w:proofErr w:type="gramEnd"/>
            <w:r w:rsidRPr="00D26EE0">
              <w:rPr>
                <w:rFonts w:ascii="標楷體" w:hAnsi="標楷體" w:hint="eastAsia"/>
                <w:sz w:val="24"/>
                <w:szCs w:val="24"/>
              </w:rPr>
              <w:t>要求經濟部一個月內提出相關說明之專案報告。</w:t>
            </w:r>
          </w:p>
        </w:tc>
        <w:tc>
          <w:tcPr>
            <w:tcW w:w="4734" w:type="dxa"/>
            <w:tcBorders>
              <w:top w:val="single" w:sz="4" w:space="0" w:color="auto"/>
              <w:bottom w:val="single" w:sz="4" w:space="0" w:color="auto"/>
            </w:tcBorders>
          </w:tcPr>
          <w:p w:rsidR="00DC0D76" w:rsidRPr="00D26EE0" w:rsidRDefault="00DC0D76" w:rsidP="00E40692">
            <w:pPr>
              <w:jc w:val="both"/>
              <w:rPr>
                <w:rFonts w:ascii="標楷體" w:hAnsi="標楷體"/>
                <w:sz w:val="24"/>
                <w:szCs w:val="24"/>
              </w:rPr>
            </w:pPr>
            <w:proofErr w:type="gramStart"/>
            <w:r w:rsidRPr="00D26EE0">
              <w:rPr>
                <w:rFonts w:ascii="標楷體" w:hAnsi="標楷體" w:hint="eastAsia"/>
                <w:sz w:val="24"/>
                <w:szCs w:val="24"/>
              </w:rPr>
              <w:lastRenderedPageBreak/>
              <w:t>本案業於</w:t>
            </w:r>
            <w:proofErr w:type="gramEnd"/>
            <w:r w:rsidRPr="00D26EE0">
              <w:rPr>
                <w:rFonts w:ascii="標楷體" w:hAnsi="標楷體" w:hint="eastAsia"/>
                <w:sz w:val="24"/>
                <w:szCs w:val="24"/>
              </w:rPr>
              <w:t>107年3月1日以經</w:t>
            </w:r>
            <w:proofErr w:type="gramStart"/>
            <w:r w:rsidRPr="00D26EE0">
              <w:rPr>
                <w:rFonts w:ascii="標楷體" w:hAnsi="標楷體" w:hint="eastAsia"/>
                <w:sz w:val="24"/>
                <w:szCs w:val="24"/>
              </w:rPr>
              <w:t>授能字</w:t>
            </w:r>
            <w:proofErr w:type="gramEnd"/>
            <w:r w:rsidRPr="00D26EE0">
              <w:rPr>
                <w:rFonts w:ascii="標楷體" w:hAnsi="標楷體" w:hint="eastAsia"/>
                <w:sz w:val="24"/>
                <w:szCs w:val="24"/>
              </w:rPr>
              <w:t>第10704078080號函，將專案報告送立法院在案。</w:t>
            </w:r>
          </w:p>
        </w:tc>
      </w:tr>
      <w:tr w:rsidR="00DC0D76" w:rsidRPr="00D26EE0" w:rsidTr="009C12BB">
        <w:trPr>
          <w:trHeight w:val="20"/>
        </w:trPr>
        <w:tc>
          <w:tcPr>
            <w:tcW w:w="908" w:type="dxa"/>
            <w:tcBorders>
              <w:top w:val="single" w:sz="4" w:space="0" w:color="auto"/>
              <w:bottom w:val="single" w:sz="4" w:space="0" w:color="auto"/>
            </w:tcBorders>
          </w:tcPr>
          <w:p w:rsidR="00DC0D76" w:rsidRPr="003B6062" w:rsidRDefault="00DC0D76" w:rsidP="003B6062">
            <w:pPr>
              <w:numPr>
                <w:ilvl w:val="0"/>
                <w:numId w:val="1"/>
              </w:numPr>
              <w:tabs>
                <w:tab w:val="clear" w:pos="720"/>
                <w:tab w:val="num" w:pos="284"/>
              </w:tabs>
              <w:ind w:left="284" w:hanging="284"/>
              <w:jc w:val="center"/>
              <w:rPr>
                <w:rFonts w:ascii="標楷體" w:hAnsi="標楷體"/>
                <w:sz w:val="24"/>
                <w:szCs w:val="24"/>
              </w:rPr>
            </w:pPr>
          </w:p>
        </w:tc>
        <w:tc>
          <w:tcPr>
            <w:tcW w:w="4763" w:type="dxa"/>
            <w:tcBorders>
              <w:top w:val="single" w:sz="4" w:space="0" w:color="auto"/>
              <w:bottom w:val="single" w:sz="4" w:space="0" w:color="auto"/>
            </w:tcBorders>
          </w:tcPr>
          <w:p w:rsidR="00DC0D76" w:rsidRPr="00D26EE0" w:rsidRDefault="00DC0D76" w:rsidP="009C12BB">
            <w:pPr>
              <w:jc w:val="both"/>
              <w:rPr>
                <w:rFonts w:ascii="標楷體" w:hAnsi="標楷體"/>
                <w:sz w:val="24"/>
                <w:szCs w:val="24"/>
              </w:rPr>
            </w:pPr>
            <w:r w:rsidRPr="00D26EE0">
              <w:rPr>
                <w:rFonts w:ascii="標楷體" w:hAnsi="標楷體" w:hint="eastAsia"/>
                <w:sz w:val="24"/>
                <w:szCs w:val="24"/>
              </w:rPr>
              <w:t>能源局</w:t>
            </w:r>
            <w:proofErr w:type="gramStart"/>
            <w:r w:rsidRPr="00D26EE0">
              <w:rPr>
                <w:rFonts w:ascii="標楷體" w:hAnsi="標楷體" w:hint="eastAsia"/>
                <w:sz w:val="24"/>
                <w:szCs w:val="24"/>
              </w:rPr>
              <w:t>107</w:t>
            </w:r>
            <w:proofErr w:type="gramEnd"/>
            <w:r w:rsidRPr="00D26EE0">
              <w:rPr>
                <w:rFonts w:ascii="標楷體" w:hAnsi="標楷體" w:hint="eastAsia"/>
                <w:sz w:val="24"/>
                <w:szCs w:val="24"/>
              </w:rPr>
              <w:t>年度預算案於「能源規劃與國際交流」項下「能源規劃」編列4,454萬8千元，惟考量未來能源配比目標再生能源達20％，且815大潭斷電事件後，</w:t>
            </w:r>
            <w:proofErr w:type="gramStart"/>
            <w:r w:rsidRPr="00D26EE0">
              <w:rPr>
                <w:rFonts w:ascii="標楷體" w:hAnsi="標楷體" w:hint="eastAsia"/>
                <w:sz w:val="24"/>
                <w:szCs w:val="24"/>
              </w:rPr>
              <w:t>儲能設備</w:t>
            </w:r>
            <w:proofErr w:type="gramEnd"/>
            <w:r w:rsidRPr="00D26EE0">
              <w:rPr>
                <w:rFonts w:ascii="標楷體" w:hAnsi="標楷體" w:hint="eastAsia"/>
                <w:sz w:val="24"/>
                <w:szCs w:val="24"/>
              </w:rPr>
              <w:t>可提供穩定電網與緊急供電之效，</w:t>
            </w:r>
            <w:proofErr w:type="gramStart"/>
            <w:r w:rsidRPr="00D26EE0">
              <w:rPr>
                <w:rFonts w:ascii="標楷體" w:hAnsi="標楷體" w:hint="eastAsia"/>
                <w:sz w:val="24"/>
                <w:szCs w:val="24"/>
              </w:rPr>
              <w:t>爰</w:t>
            </w:r>
            <w:proofErr w:type="gramEnd"/>
            <w:r w:rsidRPr="00D26EE0">
              <w:rPr>
                <w:rFonts w:ascii="標楷體" w:hAnsi="標楷體" w:hint="eastAsia"/>
                <w:sz w:val="24"/>
                <w:szCs w:val="24"/>
              </w:rPr>
              <w:t>要求能源局衡量未來電池成本趨勢及效益，規劃評估</w:t>
            </w:r>
            <w:proofErr w:type="gramStart"/>
            <w:r w:rsidRPr="00D26EE0">
              <w:rPr>
                <w:rFonts w:ascii="標楷體" w:hAnsi="標楷體" w:hint="eastAsia"/>
                <w:sz w:val="24"/>
                <w:szCs w:val="24"/>
              </w:rPr>
              <w:t>中小型儲能系統</w:t>
            </w:r>
            <w:proofErr w:type="gramEnd"/>
            <w:r w:rsidRPr="00D26EE0">
              <w:rPr>
                <w:rFonts w:ascii="標楷體" w:hAnsi="標楷體" w:hint="eastAsia"/>
                <w:sz w:val="24"/>
                <w:szCs w:val="24"/>
              </w:rPr>
              <w:t>以符合穩定電網、防災應變等需求。</w:t>
            </w:r>
          </w:p>
        </w:tc>
        <w:tc>
          <w:tcPr>
            <w:tcW w:w="4734" w:type="dxa"/>
            <w:tcBorders>
              <w:top w:val="single" w:sz="4" w:space="0" w:color="auto"/>
              <w:bottom w:val="single" w:sz="4" w:space="0" w:color="auto"/>
            </w:tcBorders>
          </w:tcPr>
          <w:p w:rsidR="00DC0D76" w:rsidRPr="00D26EE0" w:rsidRDefault="00DC0D76" w:rsidP="009C5EA0">
            <w:pPr>
              <w:numPr>
                <w:ilvl w:val="0"/>
                <w:numId w:val="9"/>
              </w:numPr>
              <w:ind w:left="510" w:hanging="510"/>
              <w:jc w:val="both"/>
              <w:rPr>
                <w:rFonts w:ascii="標楷體" w:hAnsi="標楷體"/>
                <w:sz w:val="24"/>
                <w:szCs w:val="24"/>
              </w:rPr>
            </w:pPr>
            <w:r w:rsidRPr="00D26EE0">
              <w:rPr>
                <w:rFonts w:ascii="標楷體" w:hAnsi="標楷體" w:hint="eastAsia"/>
                <w:sz w:val="24"/>
                <w:szCs w:val="24"/>
              </w:rPr>
              <w:t>本部</w:t>
            </w:r>
            <w:proofErr w:type="gramStart"/>
            <w:r w:rsidRPr="00D26EE0">
              <w:rPr>
                <w:rFonts w:ascii="標楷體" w:hAnsi="標楷體" w:hint="eastAsia"/>
                <w:sz w:val="24"/>
                <w:szCs w:val="24"/>
              </w:rPr>
              <w:t>針對儲能設備</w:t>
            </w:r>
            <w:proofErr w:type="gramEnd"/>
            <w:r w:rsidRPr="00D26EE0">
              <w:rPr>
                <w:rFonts w:ascii="標楷體" w:hAnsi="標楷體" w:hint="eastAsia"/>
                <w:sz w:val="24"/>
                <w:szCs w:val="24"/>
              </w:rPr>
              <w:t>已擬「再生能源發展條例」修正草案第12條，要求大型電力用戶，應於用電場所或適當場所，設置再生能源發電設備、</w:t>
            </w:r>
            <w:proofErr w:type="gramStart"/>
            <w:r w:rsidRPr="00D26EE0">
              <w:rPr>
                <w:rFonts w:ascii="標楷體" w:hAnsi="標楷體" w:hint="eastAsia"/>
                <w:sz w:val="24"/>
                <w:szCs w:val="24"/>
              </w:rPr>
              <w:t>儲能設備</w:t>
            </w:r>
            <w:proofErr w:type="gramEnd"/>
            <w:r w:rsidRPr="00D26EE0">
              <w:rPr>
                <w:rFonts w:ascii="標楷體" w:hAnsi="標楷體" w:hint="eastAsia"/>
                <w:sz w:val="24"/>
                <w:szCs w:val="24"/>
              </w:rPr>
              <w:t>或購買一定額度之再生能源憑證；本部能源局將</w:t>
            </w:r>
            <w:proofErr w:type="gramStart"/>
            <w:r w:rsidRPr="00D26EE0">
              <w:rPr>
                <w:rFonts w:ascii="標楷體" w:hAnsi="標楷體" w:hint="eastAsia"/>
                <w:sz w:val="24"/>
                <w:szCs w:val="24"/>
              </w:rPr>
              <w:t>俟</w:t>
            </w:r>
            <w:proofErr w:type="gramEnd"/>
            <w:r w:rsidRPr="00D26EE0">
              <w:rPr>
                <w:rFonts w:ascii="標楷體" w:hAnsi="標楷體" w:hint="eastAsia"/>
                <w:sz w:val="24"/>
                <w:szCs w:val="24"/>
              </w:rPr>
              <w:t>修法後</w:t>
            </w:r>
            <w:proofErr w:type="gramStart"/>
            <w:r w:rsidRPr="00D26EE0">
              <w:rPr>
                <w:rFonts w:ascii="標楷體" w:hAnsi="標楷體" w:hint="eastAsia"/>
                <w:sz w:val="24"/>
                <w:szCs w:val="24"/>
              </w:rPr>
              <w:t>研</w:t>
            </w:r>
            <w:proofErr w:type="gramEnd"/>
            <w:r w:rsidRPr="00D26EE0">
              <w:rPr>
                <w:rFonts w:ascii="標楷體" w:hAnsi="標楷體" w:hint="eastAsia"/>
                <w:sz w:val="24"/>
                <w:szCs w:val="24"/>
              </w:rPr>
              <w:t>擬相關補助要點協助推動。</w:t>
            </w:r>
          </w:p>
          <w:p w:rsidR="00DC0D76" w:rsidRPr="00D26EE0" w:rsidRDefault="00DC0D76" w:rsidP="009C5EA0">
            <w:pPr>
              <w:numPr>
                <w:ilvl w:val="0"/>
                <w:numId w:val="9"/>
              </w:numPr>
              <w:ind w:left="510" w:hanging="510"/>
              <w:jc w:val="both"/>
              <w:rPr>
                <w:rFonts w:ascii="標楷體" w:hAnsi="標楷體"/>
                <w:sz w:val="24"/>
                <w:szCs w:val="24"/>
              </w:rPr>
            </w:pPr>
            <w:r w:rsidRPr="00D26EE0">
              <w:rPr>
                <w:rFonts w:ascii="標楷體" w:hAnsi="標楷體" w:hint="eastAsia"/>
                <w:sz w:val="24"/>
                <w:szCs w:val="24"/>
              </w:rPr>
              <w:t>另本案電池成本趨勢及效益評估一節，將參考國際電池價格</w:t>
            </w:r>
            <w:proofErr w:type="gramStart"/>
            <w:r w:rsidRPr="00D26EE0">
              <w:rPr>
                <w:rFonts w:ascii="標楷體" w:hAnsi="標楷體" w:hint="eastAsia"/>
                <w:sz w:val="24"/>
                <w:szCs w:val="24"/>
              </w:rPr>
              <w:t>併予考</w:t>
            </w:r>
            <w:proofErr w:type="gramEnd"/>
            <w:r w:rsidRPr="00D26EE0">
              <w:rPr>
                <w:rFonts w:ascii="標楷體" w:hAnsi="標楷體" w:hint="eastAsia"/>
                <w:sz w:val="24"/>
                <w:szCs w:val="24"/>
              </w:rPr>
              <w:t>量國內需求辦理。</w:t>
            </w:r>
          </w:p>
        </w:tc>
      </w:tr>
      <w:tr w:rsidR="00DC0D76" w:rsidRPr="00D26EE0" w:rsidTr="009E52CF">
        <w:trPr>
          <w:trHeight w:val="20"/>
        </w:trPr>
        <w:tc>
          <w:tcPr>
            <w:tcW w:w="908" w:type="dxa"/>
            <w:tcBorders>
              <w:top w:val="single" w:sz="4" w:space="0" w:color="auto"/>
              <w:bottom w:val="single" w:sz="4" w:space="0" w:color="auto"/>
            </w:tcBorders>
          </w:tcPr>
          <w:p w:rsidR="00DC0D76" w:rsidRPr="003B6062" w:rsidRDefault="00DC0D76" w:rsidP="003B6062">
            <w:pPr>
              <w:numPr>
                <w:ilvl w:val="0"/>
                <w:numId w:val="1"/>
              </w:numPr>
              <w:tabs>
                <w:tab w:val="clear" w:pos="720"/>
                <w:tab w:val="num" w:pos="284"/>
              </w:tabs>
              <w:ind w:left="284" w:hanging="284"/>
              <w:jc w:val="center"/>
              <w:rPr>
                <w:rFonts w:ascii="標楷體" w:hAnsi="標楷體"/>
                <w:sz w:val="24"/>
                <w:szCs w:val="24"/>
              </w:rPr>
            </w:pPr>
          </w:p>
        </w:tc>
        <w:tc>
          <w:tcPr>
            <w:tcW w:w="4763" w:type="dxa"/>
            <w:tcBorders>
              <w:top w:val="single" w:sz="4" w:space="0" w:color="auto"/>
              <w:bottom w:val="single" w:sz="4" w:space="0" w:color="auto"/>
            </w:tcBorders>
            <w:vAlign w:val="center"/>
          </w:tcPr>
          <w:p w:rsidR="00DC0D76" w:rsidRPr="00D26EE0" w:rsidRDefault="00DC0D76" w:rsidP="00201E24">
            <w:pPr>
              <w:jc w:val="both"/>
              <w:rPr>
                <w:rFonts w:ascii="標楷體" w:hAnsi="標楷體"/>
                <w:sz w:val="24"/>
                <w:szCs w:val="24"/>
              </w:rPr>
            </w:pPr>
            <w:proofErr w:type="gramStart"/>
            <w:r w:rsidRPr="00D26EE0">
              <w:rPr>
                <w:rFonts w:ascii="標楷體" w:hAnsi="標楷體" w:hint="eastAsia"/>
                <w:sz w:val="24"/>
                <w:szCs w:val="24"/>
              </w:rPr>
              <w:t>鑑</w:t>
            </w:r>
            <w:proofErr w:type="gramEnd"/>
            <w:r w:rsidRPr="00D26EE0">
              <w:rPr>
                <w:rFonts w:ascii="標楷體" w:hAnsi="標楷體" w:hint="eastAsia"/>
                <w:sz w:val="24"/>
                <w:szCs w:val="24"/>
              </w:rPr>
              <w:t>於我國為海島型國家，天然資源及土地有限，近年來因應產業升級</w:t>
            </w:r>
            <w:proofErr w:type="gramStart"/>
            <w:r w:rsidRPr="00D26EE0">
              <w:rPr>
                <w:rFonts w:ascii="標楷體" w:hAnsi="標楷體" w:hint="eastAsia"/>
                <w:sz w:val="24"/>
                <w:szCs w:val="24"/>
              </w:rPr>
              <w:t>與綠能發展</w:t>
            </w:r>
            <w:proofErr w:type="gramEnd"/>
            <w:r w:rsidRPr="00D26EE0">
              <w:rPr>
                <w:rFonts w:ascii="標楷體" w:hAnsi="標楷體" w:hint="eastAsia"/>
                <w:sz w:val="24"/>
                <w:szCs w:val="24"/>
              </w:rPr>
              <w:t>，發展再生能源為目前國家重點項目。</w:t>
            </w:r>
            <w:proofErr w:type="gramStart"/>
            <w:r w:rsidRPr="00D26EE0">
              <w:rPr>
                <w:rFonts w:ascii="標楷體" w:hAnsi="標楷體" w:hint="eastAsia"/>
                <w:sz w:val="24"/>
                <w:szCs w:val="24"/>
              </w:rPr>
              <w:t>惟</w:t>
            </w:r>
            <w:proofErr w:type="gramEnd"/>
            <w:r w:rsidRPr="00D26EE0">
              <w:rPr>
                <w:rFonts w:ascii="標楷體" w:hAnsi="標楷體" w:hint="eastAsia"/>
                <w:sz w:val="24"/>
                <w:szCs w:val="24"/>
              </w:rPr>
              <w:t>再生能源具有易受氣候影響之</w:t>
            </w:r>
            <w:proofErr w:type="gramStart"/>
            <w:r w:rsidRPr="00D26EE0">
              <w:rPr>
                <w:rFonts w:ascii="標楷體" w:hAnsi="標楷體" w:hint="eastAsia"/>
                <w:sz w:val="24"/>
                <w:szCs w:val="24"/>
              </w:rPr>
              <w:t>不</w:t>
            </w:r>
            <w:proofErr w:type="gramEnd"/>
            <w:r w:rsidRPr="00D26EE0">
              <w:rPr>
                <w:rFonts w:ascii="標楷體" w:hAnsi="標楷體" w:hint="eastAsia"/>
                <w:sz w:val="24"/>
                <w:szCs w:val="24"/>
              </w:rPr>
              <w:t>穩定性，實為發展過程中需克服之課題。是</w:t>
            </w:r>
            <w:proofErr w:type="gramStart"/>
            <w:r w:rsidRPr="00D26EE0">
              <w:rPr>
                <w:rFonts w:ascii="標楷體" w:hAnsi="標楷體" w:hint="eastAsia"/>
                <w:sz w:val="24"/>
                <w:szCs w:val="24"/>
              </w:rPr>
              <w:t>以</w:t>
            </w:r>
            <w:proofErr w:type="gramEnd"/>
            <w:r w:rsidRPr="00D26EE0">
              <w:rPr>
                <w:rFonts w:ascii="標楷體" w:hAnsi="標楷體" w:hint="eastAsia"/>
                <w:sz w:val="24"/>
                <w:szCs w:val="24"/>
              </w:rPr>
              <w:t>，民間即開始試驗混合型綠電</w:t>
            </w:r>
            <w:proofErr w:type="gramStart"/>
            <w:r w:rsidRPr="00D26EE0">
              <w:rPr>
                <w:rFonts w:ascii="標楷體" w:hAnsi="標楷體" w:hint="eastAsia"/>
                <w:sz w:val="24"/>
                <w:szCs w:val="24"/>
              </w:rPr>
              <w:t>電</w:t>
            </w:r>
            <w:proofErr w:type="gramEnd"/>
            <w:r w:rsidRPr="00D26EE0">
              <w:rPr>
                <w:rFonts w:ascii="標楷體" w:hAnsi="標楷體" w:hint="eastAsia"/>
                <w:sz w:val="24"/>
                <w:szCs w:val="24"/>
              </w:rPr>
              <w:t>站，取太陽光電、沼氣發電、能源管理系統三者之所長，調配沼氣發電以及太陽光電之尖峰落差，並使用</w:t>
            </w:r>
            <w:proofErr w:type="gramStart"/>
            <w:r w:rsidRPr="00D26EE0">
              <w:rPr>
                <w:rFonts w:ascii="標楷體" w:hAnsi="標楷體" w:hint="eastAsia"/>
                <w:sz w:val="24"/>
                <w:szCs w:val="24"/>
              </w:rPr>
              <w:t>少量儲能</w:t>
            </w:r>
            <w:proofErr w:type="gramEnd"/>
            <w:r w:rsidRPr="00D26EE0">
              <w:rPr>
                <w:rFonts w:ascii="標楷體" w:hAnsi="標楷體" w:hint="eastAsia"/>
                <w:sz w:val="24"/>
                <w:szCs w:val="24"/>
              </w:rPr>
              <w:t>電池作為緩衝，使混合型綠電</w:t>
            </w:r>
            <w:proofErr w:type="gramStart"/>
            <w:r w:rsidRPr="00D26EE0">
              <w:rPr>
                <w:rFonts w:ascii="標楷體" w:hAnsi="標楷體" w:hint="eastAsia"/>
                <w:sz w:val="24"/>
                <w:szCs w:val="24"/>
              </w:rPr>
              <w:t>電</w:t>
            </w:r>
            <w:proofErr w:type="gramEnd"/>
            <w:r w:rsidRPr="00D26EE0">
              <w:rPr>
                <w:rFonts w:ascii="標楷體" w:hAnsi="標楷體" w:hint="eastAsia"/>
                <w:sz w:val="24"/>
                <w:szCs w:val="24"/>
              </w:rPr>
              <w:t>站可以如傳統電廠一般穩定輸出或依用電需求調整輸出。若此類案例成功，極有可能是全世界首見，甚至能將成功經驗做為新的產業向國內外推展，亦能帶動國內相關產業發展。</w:t>
            </w:r>
            <w:proofErr w:type="gramStart"/>
            <w:r w:rsidRPr="00D26EE0">
              <w:rPr>
                <w:rFonts w:ascii="標楷體" w:hAnsi="標楷體" w:hint="eastAsia"/>
                <w:sz w:val="24"/>
                <w:szCs w:val="24"/>
              </w:rPr>
              <w:t>爰</w:t>
            </w:r>
            <w:proofErr w:type="gramEnd"/>
            <w:r w:rsidRPr="00D26EE0">
              <w:rPr>
                <w:rFonts w:ascii="標楷體" w:hAnsi="標楷體" w:hint="eastAsia"/>
                <w:sz w:val="24"/>
                <w:szCs w:val="24"/>
              </w:rPr>
              <w:t>要求經濟部應於兩</w:t>
            </w:r>
            <w:proofErr w:type="gramStart"/>
            <w:r w:rsidRPr="00D26EE0">
              <w:rPr>
                <w:rFonts w:ascii="標楷體" w:hAnsi="標楷體" w:hint="eastAsia"/>
                <w:sz w:val="24"/>
                <w:szCs w:val="24"/>
              </w:rPr>
              <w:t>週</w:t>
            </w:r>
            <w:proofErr w:type="gramEnd"/>
            <w:r w:rsidRPr="00D26EE0">
              <w:rPr>
                <w:rFonts w:ascii="標楷體" w:hAnsi="標楷體" w:hint="eastAsia"/>
                <w:sz w:val="24"/>
                <w:szCs w:val="24"/>
              </w:rPr>
              <w:t>內就混合型綠電</w:t>
            </w:r>
            <w:proofErr w:type="gramStart"/>
            <w:r w:rsidRPr="00D26EE0">
              <w:rPr>
                <w:rFonts w:ascii="標楷體" w:hAnsi="標楷體" w:hint="eastAsia"/>
                <w:sz w:val="24"/>
                <w:szCs w:val="24"/>
              </w:rPr>
              <w:t>電</w:t>
            </w:r>
            <w:proofErr w:type="gramEnd"/>
            <w:r w:rsidRPr="00D26EE0">
              <w:rPr>
                <w:rFonts w:ascii="標楷體" w:hAnsi="標楷體" w:hint="eastAsia"/>
                <w:sz w:val="24"/>
                <w:szCs w:val="24"/>
              </w:rPr>
              <w:t>站之可行性評估、獎補助規劃、</w:t>
            </w:r>
            <w:proofErr w:type="gramStart"/>
            <w:r w:rsidRPr="00D26EE0">
              <w:rPr>
                <w:rFonts w:ascii="標楷體" w:hAnsi="標楷體" w:hint="eastAsia"/>
                <w:sz w:val="24"/>
                <w:szCs w:val="24"/>
              </w:rPr>
              <w:t>躉購費率</w:t>
            </w:r>
            <w:proofErr w:type="gramEnd"/>
            <w:r w:rsidRPr="00D26EE0">
              <w:rPr>
                <w:rFonts w:ascii="標楷體" w:hAnsi="標楷體" w:hint="eastAsia"/>
                <w:sz w:val="24"/>
                <w:szCs w:val="24"/>
              </w:rPr>
              <w:t>等內容，送交書面報告至立法院經濟委員會。</w:t>
            </w:r>
          </w:p>
        </w:tc>
        <w:tc>
          <w:tcPr>
            <w:tcW w:w="4734" w:type="dxa"/>
            <w:tcBorders>
              <w:top w:val="single" w:sz="4" w:space="0" w:color="auto"/>
              <w:bottom w:val="single" w:sz="4" w:space="0" w:color="auto"/>
            </w:tcBorders>
          </w:tcPr>
          <w:p w:rsidR="00DC0D76" w:rsidRPr="00D26EE0" w:rsidRDefault="00DC0D76" w:rsidP="00E40692">
            <w:pPr>
              <w:jc w:val="both"/>
              <w:rPr>
                <w:rFonts w:ascii="標楷體" w:hAnsi="標楷體"/>
                <w:sz w:val="24"/>
                <w:szCs w:val="24"/>
              </w:rPr>
            </w:pPr>
            <w:proofErr w:type="gramStart"/>
            <w:r w:rsidRPr="00D26EE0">
              <w:rPr>
                <w:rFonts w:ascii="標楷體" w:hAnsi="標楷體" w:hint="eastAsia"/>
                <w:sz w:val="24"/>
                <w:szCs w:val="24"/>
              </w:rPr>
              <w:t>本案業於</w:t>
            </w:r>
            <w:proofErr w:type="gramEnd"/>
            <w:r w:rsidRPr="00D26EE0">
              <w:rPr>
                <w:rFonts w:ascii="標楷體" w:hAnsi="標楷體" w:hint="eastAsia"/>
                <w:sz w:val="24"/>
                <w:szCs w:val="24"/>
              </w:rPr>
              <w:t>107年3月8日以經</w:t>
            </w:r>
            <w:proofErr w:type="gramStart"/>
            <w:r w:rsidRPr="00D26EE0">
              <w:rPr>
                <w:rFonts w:ascii="標楷體" w:hAnsi="標楷體" w:hint="eastAsia"/>
                <w:sz w:val="24"/>
                <w:szCs w:val="24"/>
              </w:rPr>
              <w:t>授能字</w:t>
            </w:r>
            <w:proofErr w:type="gramEnd"/>
            <w:r w:rsidRPr="00D26EE0">
              <w:rPr>
                <w:rFonts w:ascii="標楷體" w:hAnsi="標楷體" w:hint="eastAsia"/>
                <w:sz w:val="24"/>
                <w:szCs w:val="24"/>
              </w:rPr>
              <w:t>第10704078060號函，將書面報告送立法院在案。</w:t>
            </w:r>
          </w:p>
        </w:tc>
      </w:tr>
      <w:tr w:rsidR="00DC0D76" w:rsidRPr="00D26EE0" w:rsidTr="009C12BB">
        <w:trPr>
          <w:trHeight w:val="20"/>
        </w:trPr>
        <w:tc>
          <w:tcPr>
            <w:tcW w:w="908" w:type="dxa"/>
            <w:tcBorders>
              <w:top w:val="single" w:sz="4" w:space="0" w:color="auto"/>
              <w:bottom w:val="single" w:sz="4" w:space="0" w:color="auto"/>
            </w:tcBorders>
          </w:tcPr>
          <w:p w:rsidR="00DC0D76" w:rsidRPr="003B6062" w:rsidRDefault="00DC0D76" w:rsidP="003B6062">
            <w:pPr>
              <w:numPr>
                <w:ilvl w:val="0"/>
                <w:numId w:val="1"/>
              </w:numPr>
              <w:tabs>
                <w:tab w:val="clear" w:pos="720"/>
                <w:tab w:val="num" w:pos="284"/>
              </w:tabs>
              <w:ind w:left="284" w:hanging="284"/>
              <w:jc w:val="center"/>
              <w:rPr>
                <w:rFonts w:ascii="標楷體" w:hAnsi="標楷體"/>
                <w:sz w:val="24"/>
                <w:szCs w:val="24"/>
              </w:rPr>
            </w:pPr>
          </w:p>
        </w:tc>
        <w:tc>
          <w:tcPr>
            <w:tcW w:w="4763" w:type="dxa"/>
            <w:tcBorders>
              <w:top w:val="single" w:sz="4" w:space="0" w:color="auto"/>
              <w:bottom w:val="single" w:sz="4" w:space="0" w:color="auto"/>
            </w:tcBorders>
          </w:tcPr>
          <w:p w:rsidR="00DC0D76" w:rsidRPr="00D26EE0" w:rsidRDefault="00DC0D76" w:rsidP="009C12BB">
            <w:pPr>
              <w:tabs>
                <w:tab w:val="left" w:pos="870"/>
              </w:tabs>
              <w:jc w:val="both"/>
              <w:rPr>
                <w:rFonts w:ascii="標楷體" w:hAnsi="標楷體"/>
                <w:sz w:val="24"/>
                <w:szCs w:val="24"/>
              </w:rPr>
            </w:pPr>
            <w:r w:rsidRPr="00D26EE0">
              <w:rPr>
                <w:rFonts w:ascii="標楷體" w:hAnsi="標楷體" w:hint="eastAsia"/>
                <w:sz w:val="24"/>
                <w:szCs w:val="24"/>
              </w:rPr>
              <w:t>為加速推動太陽</w:t>
            </w:r>
            <w:proofErr w:type="gramStart"/>
            <w:r w:rsidRPr="00D26EE0">
              <w:rPr>
                <w:rFonts w:ascii="標楷體" w:hAnsi="標楷體" w:hint="eastAsia"/>
                <w:sz w:val="24"/>
                <w:szCs w:val="24"/>
              </w:rPr>
              <w:t>光電綠能發展</w:t>
            </w:r>
            <w:proofErr w:type="gramEnd"/>
            <w:r w:rsidRPr="00D26EE0">
              <w:rPr>
                <w:rFonts w:ascii="標楷體" w:hAnsi="標楷體" w:hint="eastAsia"/>
                <w:sz w:val="24"/>
                <w:szCs w:val="24"/>
              </w:rPr>
              <w:t>，經濟部能源局於105年9月擬定太陽光電2年推動計畫，並訂定106年6月底達成650MW、107年6月</w:t>
            </w:r>
            <w:r w:rsidRPr="00D26EE0">
              <w:rPr>
                <w:rFonts w:ascii="標楷體" w:hAnsi="標楷體" w:hint="eastAsia"/>
                <w:sz w:val="24"/>
                <w:szCs w:val="24"/>
              </w:rPr>
              <w:lastRenderedPageBreak/>
              <w:t>底達成870MW太陽光電裝置容量，總計1.52GW之推動目標；</w:t>
            </w:r>
            <w:proofErr w:type="gramStart"/>
            <w:r w:rsidRPr="00D26EE0">
              <w:rPr>
                <w:rFonts w:ascii="標楷體" w:hAnsi="標楷體" w:hint="eastAsia"/>
                <w:sz w:val="24"/>
                <w:szCs w:val="24"/>
              </w:rPr>
              <w:t>惟查截至</w:t>
            </w:r>
            <w:proofErr w:type="gramEnd"/>
            <w:r w:rsidRPr="00D26EE0">
              <w:rPr>
                <w:rFonts w:ascii="標楷體" w:hAnsi="標楷體" w:hint="eastAsia"/>
                <w:sz w:val="24"/>
                <w:szCs w:val="24"/>
              </w:rPr>
              <w:t>106年6月底</w:t>
            </w:r>
            <w:proofErr w:type="gramStart"/>
            <w:r w:rsidRPr="00D26EE0">
              <w:rPr>
                <w:rFonts w:ascii="標楷體" w:hAnsi="標楷體" w:hint="eastAsia"/>
                <w:sz w:val="24"/>
                <w:szCs w:val="24"/>
              </w:rPr>
              <w:t>止</w:t>
            </w:r>
            <w:proofErr w:type="gramEnd"/>
            <w:r w:rsidRPr="00D26EE0">
              <w:rPr>
                <w:rFonts w:ascii="標楷體" w:hAnsi="標楷體" w:hint="eastAsia"/>
                <w:sz w:val="24"/>
                <w:szCs w:val="24"/>
              </w:rPr>
              <w:t>實際裝置容量383MW，達成率僅58.92％，原列管於106年6月底完成24個機關公有屋頂招標作業，亦僅有4個機關如期完成，顯見推動成效欠佳，</w:t>
            </w:r>
            <w:proofErr w:type="gramStart"/>
            <w:r w:rsidRPr="00D26EE0">
              <w:rPr>
                <w:rFonts w:ascii="標楷體" w:hAnsi="標楷體" w:hint="eastAsia"/>
                <w:sz w:val="24"/>
                <w:szCs w:val="24"/>
              </w:rPr>
              <w:t>爰</w:t>
            </w:r>
            <w:proofErr w:type="gramEnd"/>
            <w:r w:rsidRPr="00D26EE0">
              <w:rPr>
                <w:rFonts w:ascii="標楷體" w:hAnsi="標楷體" w:hint="eastAsia"/>
                <w:sz w:val="24"/>
                <w:szCs w:val="24"/>
              </w:rPr>
              <w:t>請經濟部及能源局加強計畫管考作業，並由經濟部主動協助與地方政府及跨部會協調，以加速檢討用地準則等相關法規爭議與申設審查流程瓶頸，並積極</w:t>
            </w:r>
            <w:proofErr w:type="gramStart"/>
            <w:r w:rsidRPr="00D26EE0">
              <w:rPr>
                <w:rFonts w:ascii="標楷體" w:hAnsi="標楷體" w:hint="eastAsia"/>
                <w:sz w:val="24"/>
                <w:szCs w:val="24"/>
              </w:rPr>
              <w:t>研</w:t>
            </w:r>
            <w:proofErr w:type="gramEnd"/>
            <w:r w:rsidRPr="00D26EE0">
              <w:rPr>
                <w:rFonts w:ascii="標楷體" w:hAnsi="標楷體" w:hint="eastAsia"/>
                <w:sz w:val="24"/>
                <w:szCs w:val="24"/>
              </w:rPr>
              <w:t>議推動相關輔導配套措施，</w:t>
            </w:r>
            <w:proofErr w:type="gramStart"/>
            <w:r w:rsidRPr="00D26EE0">
              <w:rPr>
                <w:rFonts w:ascii="標楷體" w:hAnsi="標楷體" w:hint="eastAsia"/>
                <w:sz w:val="24"/>
                <w:szCs w:val="24"/>
              </w:rPr>
              <w:t>俾</w:t>
            </w:r>
            <w:proofErr w:type="gramEnd"/>
            <w:r w:rsidRPr="00D26EE0">
              <w:rPr>
                <w:rFonts w:ascii="標楷體" w:hAnsi="標楷體" w:hint="eastAsia"/>
                <w:sz w:val="24"/>
                <w:szCs w:val="24"/>
              </w:rPr>
              <w:t>利早日達成「太陽光電2年推動計畫」預期目標，健全我國再生能源發展。</w:t>
            </w:r>
          </w:p>
        </w:tc>
        <w:tc>
          <w:tcPr>
            <w:tcW w:w="4734" w:type="dxa"/>
            <w:tcBorders>
              <w:top w:val="single" w:sz="4" w:space="0" w:color="auto"/>
              <w:bottom w:val="single" w:sz="4" w:space="0" w:color="auto"/>
            </w:tcBorders>
          </w:tcPr>
          <w:p w:rsidR="00DC0D76" w:rsidRPr="00D26EE0" w:rsidRDefault="00DC0D76" w:rsidP="009C5EA0">
            <w:pPr>
              <w:numPr>
                <w:ilvl w:val="0"/>
                <w:numId w:val="47"/>
              </w:numPr>
              <w:ind w:left="510" w:hanging="510"/>
              <w:jc w:val="both"/>
              <w:rPr>
                <w:rFonts w:ascii="標楷體" w:hAnsi="標楷體"/>
                <w:sz w:val="24"/>
                <w:szCs w:val="24"/>
              </w:rPr>
            </w:pPr>
            <w:r w:rsidRPr="00D26EE0">
              <w:rPr>
                <w:rFonts w:ascii="標楷體" w:hAnsi="標楷體"/>
                <w:sz w:val="24"/>
                <w:szCs w:val="24"/>
              </w:rPr>
              <w:lastRenderedPageBreak/>
              <w:t>太陽光電2年推動計畫推動成果：</w:t>
            </w:r>
          </w:p>
          <w:p w:rsidR="00DC0D76" w:rsidRPr="00D26EE0" w:rsidRDefault="00DC0D76" w:rsidP="003C5932">
            <w:pPr>
              <w:numPr>
                <w:ilvl w:val="0"/>
                <w:numId w:val="10"/>
              </w:numPr>
              <w:ind w:left="765" w:hanging="425"/>
              <w:jc w:val="both"/>
              <w:rPr>
                <w:rFonts w:ascii="標楷體" w:hAnsi="標楷體"/>
                <w:sz w:val="24"/>
                <w:szCs w:val="24"/>
              </w:rPr>
            </w:pPr>
            <w:r w:rsidRPr="00D26EE0">
              <w:rPr>
                <w:rFonts w:ascii="標楷體" w:hAnsi="標楷體"/>
                <w:sz w:val="24"/>
                <w:szCs w:val="24"/>
              </w:rPr>
              <w:t>設立單一窗口：協助8類型設置區域，解決地方政府、企業及民眾申設</w:t>
            </w:r>
            <w:r w:rsidRPr="00D26EE0">
              <w:rPr>
                <w:rFonts w:ascii="標楷體" w:hAnsi="標楷體"/>
                <w:sz w:val="24"/>
                <w:szCs w:val="24"/>
              </w:rPr>
              <w:lastRenderedPageBreak/>
              <w:t>問題及轉</w:t>
            </w:r>
            <w:proofErr w:type="gramStart"/>
            <w:r w:rsidRPr="00D26EE0">
              <w:rPr>
                <w:rFonts w:ascii="標楷體" w:hAnsi="標楷體"/>
                <w:sz w:val="24"/>
                <w:szCs w:val="24"/>
              </w:rPr>
              <w:t>介</w:t>
            </w:r>
            <w:proofErr w:type="gramEnd"/>
            <w:r w:rsidRPr="00D26EE0">
              <w:rPr>
                <w:rFonts w:ascii="標楷體" w:hAnsi="標楷體"/>
                <w:sz w:val="24"/>
                <w:szCs w:val="24"/>
              </w:rPr>
              <w:t>服務，藉由短期達標、完善設置環境，協助達成長期目標。</w:t>
            </w:r>
          </w:p>
          <w:p w:rsidR="00DC0D76" w:rsidRPr="00D26EE0" w:rsidRDefault="00DC0D76" w:rsidP="003C5932">
            <w:pPr>
              <w:numPr>
                <w:ilvl w:val="0"/>
                <w:numId w:val="10"/>
              </w:numPr>
              <w:ind w:left="765" w:hanging="425"/>
              <w:jc w:val="both"/>
              <w:rPr>
                <w:rFonts w:ascii="標楷體" w:hAnsi="標楷體"/>
                <w:sz w:val="24"/>
                <w:szCs w:val="24"/>
              </w:rPr>
            </w:pPr>
            <w:r w:rsidRPr="00D26EE0">
              <w:rPr>
                <w:rFonts w:ascii="標楷體" w:hAnsi="標楷體"/>
                <w:sz w:val="24"/>
                <w:szCs w:val="24"/>
              </w:rPr>
              <w:t>統計106年6月至107年</w:t>
            </w:r>
            <w:r w:rsidRPr="00D26EE0">
              <w:rPr>
                <w:rFonts w:ascii="標楷體" w:hAnsi="標楷體" w:hint="eastAsia"/>
                <w:sz w:val="24"/>
                <w:szCs w:val="24"/>
              </w:rPr>
              <w:t>6</w:t>
            </w:r>
            <w:r w:rsidRPr="00D26EE0">
              <w:rPr>
                <w:rFonts w:ascii="標楷體" w:hAnsi="標楷體"/>
                <w:sz w:val="24"/>
                <w:szCs w:val="24"/>
              </w:rPr>
              <w:t>月底同意備案已核准裝置容量達</w:t>
            </w:r>
            <w:r w:rsidRPr="00D26EE0">
              <w:rPr>
                <w:rFonts w:ascii="標楷體" w:hAnsi="標楷體" w:hint="eastAsia"/>
                <w:sz w:val="24"/>
                <w:szCs w:val="24"/>
              </w:rPr>
              <w:t>2,162.87</w:t>
            </w:r>
            <w:r w:rsidRPr="00D26EE0">
              <w:rPr>
                <w:rFonts w:ascii="標楷體" w:hAnsi="標楷體"/>
                <w:sz w:val="24"/>
                <w:szCs w:val="24"/>
              </w:rPr>
              <w:t>MW，可達成推動目標，刻加速協助業者</w:t>
            </w:r>
            <w:proofErr w:type="gramStart"/>
            <w:r w:rsidRPr="00D26EE0">
              <w:rPr>
                <w:rFonts w:ascii="標楷體" w:hAnsi="標楷體"/>
                <w:sz w:val="24"/>
                <w:szCs w:val="24"/>
              </w:rPr>
              <w:t>併</w:t>
            </w:r>
            <w:proofErr w:type="gramEnd"/>
            <w:r w:rsidRPr="00D26EE0">
              <w:rPr>
                <w:rFonts w:ascii="標楷體" w:hAnsi="標楷體"/>
                <w:sz w:val="24"/>
                <w:szCs w:val="24"/>
              </w:rPr>
              <w:t>聯。</w:t>
            </w:r>
          </w:p>
          <w:p w:rsidR="00DC0D76" w:rsidRPr="00D26EE0" w:rsidRDefault="00DC0D76" w:rsidP="009C5EA0">
            <w:pPr>
              <w:numPr>
                <w:ilvl w:val="0"/>
                <w:numId w:val="47"/>
              </w:numPr>
              <w:ind w:left="510" w:hanging="510"/>
              <w:jc w:val="both"/>
              <w:rPr>
                <w:rFonts w:ascii="標楷體" w:hAnsi="標楷體"/>
                <w:sz w:val="24"/>
                <w:szCs w:val="24"/>
              </w:rPr>
            </w:pPr>
            <w:r w:rsidRPr="00D26EE0">
              <w:rPr>
                <w:rFonts w:ascii="標楷體" w:hAnsi="標楷體"/>
                <w:sz w:val="24"/>
                <w:szCs w:val="24"/>
              </w:rPr>
              <w:t>持續推動中央部會屋頂設置：</w:t>
            </w:r>
          </w:p>
          <w:p w:rsidR="00DC0D76" w:rsidRPr="00D26EE0" w:rsidRDefault="00DC0D76" w:rsidP="003C5932">
            <w:pPr>
              <w:numPr>
                <w:ilvl w:val="0"/>
                <w:numId w:val="48"/>
              </w:numPr>
              <w:ind w:left="765" w:hanging="425"/>
              <w:jc w:val="both"/>
              <w:rPr>
                <w:rFonts w:ascii="標楷體" w:hAnsi="標楷體"/>
                <w:sz w:val="24"/>
                <w:szCs w:val="24"/>
              </w:rPr>
            </w:pPr>
            <w:r w:rsidRPr="00D26EE0">
              <w:rPr>
                <w:rFonts w:ascii="標楷體" w:hAnsi="標楷體"/>
                <w:sz w:val="24"/>
                <w:szCs w:val="24"/>
              </w:rPr>
              <w:t>已完成盤點中央公有屋頂，適合設置太陽光電者約有2,714棟，設置面積約為281萬平方公尺。</w:t>
            </w:r>
          </w:p>
          <w:p w:rsidR="00DC0D76" w:rsidRPr="00D26EE0" w:rsidRDefault="00DC0D76" w:rsidP="003C5932">
            <w:pPr>
              <w:numPr>
                <w:ilvl w:val="0"/>
                <w:numId w:val="48"/>
              </w:numPr>
              <w:ind w:left="765" w:hanging="425"/>
              <w:jc w:val="both"/>
              <w:rPr>
                <w:rFonts w:ascii="標楷體" w:hAnsi="標楷體"/>
                <w:sz w:val="24"/>
                <w:szCs w:val="24"/>
              </w:rPr>
            </w:pPr>
            <w:r w:rsidRPr="00D26EE0">
              <w:rPr>
                <w:rFonts w:ascii="標楷體" w:hAnsi="標楷體"/>
                <w:sz w:val="24"/>
                <w:szCs w:val="24"/>
              </w:rPr>
              <w:t>為積極推動中央部會設置太陽光電，有關上述太陽光電招商及設置，將由國發會列入管考。</w:t>
            </w:r>
          </w:p>
          <w:p w:rsidR="00DC0D76" w:rsidRPr="00D26EE0" w:rsidRDefault="00DC0D76" w:rsidP="003C5932">
            <w:pPr>
              <w:numPr>
                <w:ilvl w:val="0"/>
                <w:numId w:val="48"/>
              </w:numPr>
              <w:ind w:left="765" w:hanging="425"/>
              <w:jc w:val="both"/>
              <w:rPr>
                <w:rFonts w:ascii="標楷體" w:hAnsi="標楷體"/>
                <w:sz w:val="24"/>
                <w:szCs w:val="24"/>
              </w:rPr>
            </w:pPr>
            <w:r w:rsidRPr="00D26EE0">
              <w:rPr>
                <w:rFonts w:ascii="標楷體" w:hAnsi="標楷體"/>
                <w:sz w:val="24"/>
                <w:szCs w:val="24"/>
              </w:rPr>
              <w:t>統計105年7月至107年</w:t>
            </w:r>
            <w:r w:rsidRPr="00D26EE0">
              <w:rPr>
                <w:rFonts w:ascii="標楷體" w:hAnsi="標楷體" w:hint="eastAsia"/>
                <w:sz w:val="24"/>
                <w:szCs w:val="24"/>
              </w:rPr>
              <w:t>6</w:t>
            </w:r>
            <w:r w:rsidRPr="00D26EE0">
              <w:rPr>
                <w:rFonts w:ascii="標楷體" w:hAnsi="標楷體"/>
                <w:sz w:val="24"/>
                <w:szCs w:val="24"/>
              </w:rPr>
              <w:t>月底，中央部會屋頂同意備案已核准共</w:t>
            </w:r>
            <w:r w:rsidRPr="00D26EE0">
              <w:rPr>
                <w:rFonts w:ascii="標楷體" w:hAnsi="標楷體" w:hint="eastAsia"/>
                <w:sz w:val="24"/>
                <w:szCs w:val="24"/>
              </w:rPr>
              <w:t>663</w:t>
            </w:r>
            <w:r w:rsidRPr="00D26EE0">
              <w:rPr>
                <w:rFonts w:ascii="標楷體" w:hAnsi="標楷體"/>
                <w:sz w:val="24"/>
                <w:szCs w:val="24"/>
              </w:rPr>
              <w:t>案、容量</w:t>
            </w:r>
            <w:r w:rsidRPr="00D26EE0">
              <w:rPr>
                <w:rFonts w:ascii="標楷體" w:hAnsi="標楷體" w:hint="eastAsia"/>
                <w:sz w:val="24"/>
                <w:szCs w:val="24"/>
              </w:rPr>
              <w:t>156.21</w:t>
            </w:r>
            <w:r w:rsidRPr="00D26EE0">
              <w:rPr>
                <w:rFonts w:ascii="標楷體" w:hAnsi="標楷體"/>
                <w:sz w:val="24"/>
                <w:szCs w:val="24"/>
              </w:rPr>
              <w:t>MW，已超出2年計畫60MW目標量。</w:t>
            </w:r>
          </w:p>
          <w:p w:rsidR="00DC0D76" w:rsidRPr="00D26EE0" w:rsidRDefault="00DC0D76" w:rsidP="009C5EA0">
            <w:pPr>
              <w:numPr>
                <w:ilvl w:val="0"/>
                <w:numId w:val="47"/>
              </w:numPr>
              <w:ind w:left="510" w:hanging="510"/>
              <w:jc w:val="both"/>
              <w:rPr>
                <w:rFonts w:ascii="標楷體" w:hAnsi="標楷體"/>
                <w:sz w:val="24"/>
                <w:szCs w:val="24"/>
              </w:rPr>
            </w:pPr>
            <w:r w:rsidRPr="00D26EE0">
              <w:rPr>
                <w:rFonts w:ascii="標楷體" w:hAnsi="標楷體"/>
                <w:sz w:val="24"/>
                <w:szCs w:val="24"/>
              </w:rPr>
              <w:t>強化推動作法：</w:t>
            </w:r>
          </w:p>
          <w:p w:rsidR="00DC0D76" w:rsidRPr="00D26EE0" w:rsidRDefault="00DC0D76" w:rsidP="003C5932">
            <w:pPr>
              <w:numPr>
                <w:ilvl w:val="0"/>
                <w:numId w:val="11"/>
              </w:numPr>
              <w:ind w:left="765" w:hanging="425"/>
              <w:jc w:val="both"/>
              <w:rPr>
                <w:rFonts w:ascii="標楷體" w:hAnsi="標楷體"/>
                <w:sz w:val="24"/>
                <w:szCs w:val="24"/>
              </w:rPr>
            </w:pPr>
            <w:r w:rsidRPr="00D26EE0">
              <w:rPr>
                <w:rFonts w:ascii="標楷體" w:hAnsi="標楷體" w:hint="eastAsia"/>
                <w:sz w:val="24"/>
                <w:szCs w:val="24"/>
              </w:rPr>
              <w:t>本</w:t>
            </w:r>
            <w:r w:rsidRPr="00D26EE0">
              <w:rPr>
                <w:rFonts w:ascii="標楷體" w:hAnsi="標楷體"/>
                <w:sz w:val="24"/>
                <w:szCs w:val="24"/>
              </w:rPr>
              <w:t>部設立太陽光電單一窗口解決申設問題及提供轉</w:t>
            </w:r>
            <w:proofErr w:type="gramStart"/>
            <w:r w:rsidRPr="00D26EE0">
              <w:rPr>
                <w:rFonts w:ascii="標楷體" w:hAnsi="標楷體"/>
                <w:sz w:val="24"/>
                <w:szCs w:val="24"/>
              </w:rPr>
              <w:t>介</w:t>
            </w:r>
            <w:proofErr w:type="gramEnd"/>
            <w:r w:rsidRPr="00D26EE0">
              <w:rPr>
                <w:rFonts w:ascii="標楷體" w:hAnsi="標楷體"/>
                <w:sz w:val="24"/>
                <w:szCs w:val="24"/>
              </w:rPr>
              <w:t>服務，加速行政流程。</w:t>
            </w:r>
          </w:p>
          <w:p w:rsidR="00DC0D76" w:rsidRPr="00D26EE0" w:rsidRDefault="00DC0D76" w:rsidP="003C5932">
            <w:pPr>
              <w:numPr>
                <w:ilvl w:val="0"/>
                <w:numId w:val="11"/>
              </w:numPr>
              <w:ind w:left="765" w:hanging="425"/>
              <w:jc w:val="both"/>
              <w:rPr>
                <w:rFonts w:ascii="標楷體" w:hAnsi="標楷體"/>
                <w:sz w:val="24"/>
                <w:szCs w:val="24"/>
              </w:rPr>
            </w:pPr>
            <w:r w:rsidRPr="00D26EE0">
              <w:rPr>
                <w:rFonts w:ascii="標楷體" w:hAnsi="標楷體"/>
                <w:sz w:val="24"/>
                <w:szCs w:val="24"/>
              </w:rPr>
              <w:t>由行政院能源</w:t>
            </w:r>
            <w:proofErr w:type="gramStart"/>
            <w:r w:rsidRPr="00D26EE0">
              <w:rPr>
                <w:rFonts w:ascii="標楷體" w:hAnsi="標楷體" w:hint="eastAsia"/>
                <w:sz w:val="24"/>
                <w:szCs w:val="24"/>
              </w:rPr>
              <w:t>及</w:t>
            </w:r>
            <w:r w:rsidRPr="00D26EE0">
              <w:rPr>
                <w:rFonts w:ascii="標楷體" w:hAnsi="標楷體"/>
                <w:sz w:val="24"/>
                <w:szCs w:val="24"/>
              </w:rPr>
              <w:t>減碳辦公室</w:t>
            </w:r>
            <w:proofErr w:type="gramEnd"/>
            <w:r w:rsidRPr="00D26EE0">
              <w:rPr>
                <w:rFonts w:ascii="標楷體" w:hAnsi="標楷體"/>
                <w:sz w:val="24"/>
                <w:szCs w:val="24"/>
              </w:rPr>
              <w:t>協助跨部會協調，持續盤點土地、設置電網，完善整體設置環境，以達設置目標。</w:t>
            </w:r>
          </w:p>
        </w:tc>
      </w:tr>
      <w:tr w:rsidR="00DC0D76" w:rsidRPr="00D26EE0" w:rsidTr="009C12BB">
        <w:trPr>
          <w:trHeight w:val="20"/>
        </w:trPr>
        <w:tc>
          <w:tcPr>
            <w:tcW w:w="908" w:type="dxa"/>
            <w:tcBorders>
              <w:top w:val="single" w:sz="4" w:space="0" w:color="auto"/>
              <w:bottom w:val="single" w:sz="4" w:space="0" w:color="auto"/>
            </w:tcBorders>
          </w:tcPr>
          <w:p w:rsidR="00DC0D76" w:rsidRPr="003B6062" w:rsidRDefault="00DC0D76" w:rsidP="003B6062">
            <w:pPr>
              <w:numPr>
                <w:ilvl w:val="0"/>
                <w:numId w:val="1"/>
              </w:numPr>
              <w:tabs>
                <w:tab w:val="clear" w:pos="720"/>
                <w:tab w:val="num" w:pos="284"/>
              </w:tabs>
              <w:ind w:left="284" w:hanging="284"/>
              <w:jc w:val="center"/>
              <w:rPr>
                <w:rFonts w:ascii="標楷體" w:hAnsi="標楷體"/>
                <w:sz w:val="24"/>
                <w:szCs w:val="24"/>
              </w:rPr>
            </w:pPr>
          </w:p>
        </w:tc>
        <w:tc>
          <w:tcPr>
            <w:tcW w:w="4763" w:type="dxa"/>
            <w:tcBorders>
              <w:top w:val="single" w:sz="4" w:space="0" w:color="auto"/>
              <w:bottom w:val="single" w:sz="4" w:space="0" w:color="auto"/>
            </w:tcBorders>
          </w:tcPr>
          <w:p w:rsidR="00DC0D76" w:rsidRPr="00D26EE0" w:rsidRDefault="00DC0D76" w:rsidP="009C12BB">
            <w:pPr>
              <w:tabs>
                <w:tab w:val="left" w:pos="870"/>
              </w:tabs>
              <w:jc w:val="both"/>
              <w:rPr>
                <w:rFonts w:ascii="標楷體" w:hAnsi="標楷體"/>
                <w:sz w:val="24"/>
                <w:szCs w:val="24"/>
              </w:rPr>
            </w:pPr>
            <w:r w:rsidRPr="00D26EE0">
              <w:rPr>
                <w:rFonts w:ascii="標楷體" w:hAnsi="標楷體" w:hint="eastAsia"/>
                <w:sz w:val="24"/>
                <w:szCs w:val="24"/>
              </w:rPr>
              <w:t>未來台灣邁向非核減碳社會，必須有積極的能源轉型工作，再生能源部分收益可以由全民所得，可以提高民眾對政府能源政策的支持度。以德國為例，德國超過</w:t>
            </w:r>
            <w:proofErr w:type="gramStart"/>
            <w:r w:rsidRPr="00D26EE0">
              <w:rPr>
                <w:rFonts w:ascii="標楷體" w:hAnsi="標楷體" w:hint="eastAsia"/>
                <w:sz w:val="24"/>
                <w:szCs w:val="24"/>
              </w:rPr>
              <w:t>4成</w:t>
            </w:r>
            <w:proofErr w:type="gramEnd"/>
            <w:r w:rsidRPr="00D26EE0">
              <w:rPr>
                <w:rFonts w:ascii="標楷體" w:hAnsi="標楷體" w:hint="eastAsia"/>
                <w:sz w:val="24"/>
                <w:szCs w:val="24"/>
              </w:rPr>
              <w:t>的再生能源是由公民組成的能源合作社、公民電廠所提供，公民</w:t>
            </w:r>
            <w:proofErr w:type="gramStart"/>
            <w:r w:rsidRPr="00D26EE0">
              <w:rPr>
                <w:rFonts w:ascii="標楷體" w:hAnsi="標楷體" w:hint="eastAsia"/>
                <w:sz w:val="24"/>
                <w:szCs w:val="24"/>
              </w:rPr>
              <w:t>享有綠能收益</w:t>
            </w:r>
            <w:proofErr w:type="gramEnd"/>
            <w:r w:rsidRPr="00D26EE0">
              <w:rPr>
                <w:rFonts w:ascii="標楷體" w:hAnsi="標楷體" w:hint="eastAsia"/>
                <w:sz w:val="24"/>
                <w:szCs w:val="24"/>
              </w:rPr>
              <w:t>。雖然德國電價因為有包含各種稅金、規費所以較高，但人民仍支持政府非</w:t>
            </w:r>
            <w:proofErr w:type="gramStart"/>
            <w:r w:rsidRPr="00D26EE0">
              <w:rPr>
                <w:rFonts w:ascii="標楷體" w:hAnsi="標楷體" w:hint="eastAsia"/>
                <w:sz w:val="24"/>
                <w:szCs w:val="24"/>
              </w:rPr>
              <w:t>核綠能</w:t>
            </w:r>
            <w:proofErr w:type="gramEnd"/>
            <w:r w:rsidRPr="00D26EE0">
              <w:rPr>
                <w:rFonts w:ascii="標楷體" w:hAnsi="標楷體" w:hint="eastAsia"/>
                <w:sz w:val="24"/>
                <w:szCs w:val="24"/>
              </w:rPr>
              <w:t>政策。現階段台灣已有社區帶頭試驗公民電廠的可能性，如台東達魯瑪克部落，但民間能量有限，台灣應該要積極鼓勵</w:t>
            </w:r>
            <w:proofErr w:type="gramStart"/>
            <w:r w:rsidRPr="00D26EE0">
              <w:rPr>
                <w:rFonts w:ascii="標楷體" w:hAnsi="標楷體" w:hint="eastAsia"/>
                <w:sz w:val="24"/>
                <w:szCs w:val="24"/>
              </w:rPr>
              <w:t>公民綠能電廠</w:t>
            </w:r>
            <w:proofErr w:type="gramEnd"/>
            <w:r w:rsidRPr="00D26EE0">
              <w:rPr>
                <w:rFonts w:ascii="標楷體" w:hAnsi="標楷體" w:hint="eastAsia"/>
                <w:sz w:val="24"/>
                <w:szCs w:val="24"/>
              </w:rPr>
              <w:t>的成立，</w:t>
            </w:r>
            <w:proofErr w:type="gramStart"/>
            <w:r w:rsidRPr="00D26EE0">
              <w:rPr>
                <w:rFonts w:ascii="標楷體" w:hAnsi="標楷體" w:hint="eastAsia"/>
                <w:sz w:val="24"/>
                <w:szCs w:val="24"/>
              </w:rPr>
              <w:t>爰</w:t>
            </w:r>
            <w:proofErr w:type="gramEnd"/>
            <w:r w:rsidRPr="00D26EE0">
              <w:rPr>
                <w:rFonts w:ascii="標楷體" w:hAnsi="標楷體" w:hint="eastAsia"/>
                <w:sz w:val="24"/>
                <w:szCs w:val="24"/>
              </w:rPr>
              <w:t>要求能源局於三個月內邀集關心再生能源之民間團體、學術、社區、產業共同制定</w:t>
            </w:r>
            <w:proofErr w:type="gramStart"/>
            <w:r w:rsidRPr="00D26EE0">
              <w:rPr>
                <w:rFonts w:ascii="標楷體" w:hAnsi="標楷體" w:hint="eastAsia"/>
                <w:sz w:val="24"/>
                <w:szCs w:val="24"/>
              </w:rPr>
              <w:t>公民綠能電廠</w:t>
            </w:r>
            <w:proofErr w:type="gramEnd"/>
            <w:r w:rsidRPr="00D26EE0">
              <w:rPr>
                <w:rFonts w:ascii="標楷體" w:hAnsi="標楷體" w:hint="eastAsia"/>
                <w:sz w:val="24"/>
                <w:szCs w:val="24"/>
              </w:rPr>
              <w:t>獎勵措施。</w:t>
            </w:r>
          </w:p>
        </w:tc>
        <w:tc>
          <w:tcPr>
            <w:tcW w:w="4734" w:type="dxa"/>
            <w:tcBorders>
              <w:top w:val="single" w:sz="4" w:space="0" w:color="auto"/>
              <w:bottom w:val="single" w:sz="4" w:space="0" w:color="auto"/>
            </w:tcBorders>
          </w:tcPr>
          <w:p w:rsidR="00DC0D76" w:rsidRPr="00D26EE0" w:rsidRDefault="00DC0D76" w:rsidP="009C5EA0">
            <w:pPr>
              <w:numPr>
                <w:ilvl w:val="0"/>
                <w:numId w:val="12"/>
              </w:numPr>
              <w:ind w:left="510" w:hanging="510"/>
              <w:jc w:val="both"/>
              <w:rPr>
                <w:rFonts w:ascii="標楷體" w:hAnsi="標楷體"/>
                <w:sz w:val="24"/>
                <w:szCs w:val="24"/>
              </w:rPr>
            </w:pPr>
            <w:r w:rsidRPr="00D26EE0">
              <w:rPr>
                <w:rFonts w:ascii="標楷體" w:hAnsi="標楷體" w:hint="eastAsia"/>
                <w:sz w:val="24"/>
                <w:szCs w:val="24"/>
              </w:rPr>
              <w:t>擴大社區參與及推動公民電廠之理念，本部透過相關法規鬆綁與作業程序簡化，</w:t>
            </w:r>
            <w:proofErr w:type="gramStart"/>
            <w:r w:rsidRPr="00D26EE0">
              <w:rPr>
                <w:rFonts w:ascii="標楷體" w:hAnsi="標楷體" w:hint="eastAsia"/>
                <w:sz w:val="24"/>
                <w:szCs w:val="24"/>
              </w:rPr>
              <w:t>俾</w:t>
            </w:r>
            <w:proofErr w:type="gramEnd"/>
            <w:r w:rsidRPr="00D26EE0">
              <w:rPr>
                <w:rFonts w:ascii="標楷體" w:hAnsi="標楷體" w:hint="eastAsia"/>
                <w:sz w:val="24"/>
                <w:szCs w:val="24"/>
              </w:rPr>
              <w:t>推動公民電廠相關事宜：</w:t>
            </w:r>
          </w:p>
          <w:p w:rsidR="00DC0D76" w:rsidRPr="00D26EE0" w:rsidRDefault="00DC0D76" w:rsidP="003C5932">
            <w:pPr>
              <w:numPr>
                <w:ilvl w:val="0"/>
                <w:numId w:val="13"/>
              </w:numPr>
              <w:ind w:left="765" w:hanging="425"/>
              <w:jc w:val="both"/>
              <w:rPr>
                <w:rFonts w:ascii="標楷體" w:hAnsi="標楷體"/>
                <w:sz w:val="24"/>
                <w:szCs w:val="24"/>
              </w:rPr>
            </w:pPr>
            <w:r w:rsidRPr="00D26EE0">
              <w:rPr>
                <w:rFonts w:ascii="標楷體" w:hAnsi="標楷體" w:hint="eastAsia"/>
                <w:sz w:val="24"/>
                <w:szCs w:val="24"/>
              </w:rPr>
              <w:t>設立專責窗口及網頁，提供公民電廠申設流程、配套措施、示範案例、獎勵補助機制、參與方式等資訊，並針對有意願</w:t>
            </w:r>
            <w:proofErr w:type="gramStart"/>
            <w:r w:rsidRPr="00D26EE0">
              <w:rPr>
                <w:rFonts w:ascii="標楷體" w:hAnsi="標楷體" w:hint="eastAsia"/>
                <w:sz w:val="24"/>
                <w:szCs w:val="24"/>
              </w:rPr>
              <w:t>採直供</w:t>
            </w:r>
            <w:proofErr w:type="gramEnd"/>
            <w:r w:rsidRPr="00D26EE0">
              <w:rPr>
                <w:rFonts w:ascii="標楷體" w:hAnsi="標楷體" w:hint="eastAsia"/>
                <w:sz w:val="24"/>
                <w:szCs w:val="24"/>
              </w:rPr>
              <w:t>或轉供模式之公民電廠提供諮詢與輔導。</w:t>
            </w:r>
          </w:p>
          <w:p w:rsidR="00DC0D76" w:rsidRPr="00D26EE0" w:rsidRDefault="00DC0D76" w:rsidP="003C5932">
            <w:pPr>
              <w:numPr>
                <w:ilvl w:val="0"/>
                <w:numId w:val="13"/>
              </w:numPr>
              <w:ind w:left="765" w:hanging="425"/>
              <w:jc w:val="both"/>
              <w:rPr>
                <w:rFonts w:ascii="標楷體" w:hAnsi="標楷體"/>
                <w:sz w:val="24"/>
                <w:szCs w:val="24"/>
              </w:rPr>
            </w:pPr>
            <w:r w:rsidRPr="00D26EE0">
              <w:rPr>
                <w:rFonts w:ascii="標楷體" w:hAnsi="標楷體" w:hint="eastAsia"/>
                <w:sz w:val="24"/>
                <w:szCs w:val="24"/>
              </w:rPr>
              <w:t>本部已完成再生能源發電業申設相關簡化措施，包括放寬再生能源發電業之組織類型與簡化申設要件，後續將持續進行滾動式檢討並</w:t>
            </w:r>
            <w:proofErr w:type="gramStart"/>
            <w:r w:rsidRPr="00D26EE0">
              <w:rPr>
                <w:rFonts w:ascii="標楷體" w:hAnsi="標楷體" w:hint="eastAsia"/>
                <w:sz w:val="24"/>
                <w:szCs w:val="24"/>
              </w:rPr>
              <w:t>研議精</w:t>
            </w:r>
            <w:proofErr w:type="gramEnd"/>
            <w:r w:rsidRPr="00D26EE0">
              <w:rPr>
                <w:rFonts w:ascii="標楷體" w:hAnsi="標楷體" w:hint="eastAsia"/>
                <w:sz w:val="24"/>
                <w:szCs w:val="24"/>
              </w:rPr>
              <w:t>進作法。</w:t>
            </w:r>
          </w:p>
          <w:p w:rsidR="00DC0D76" w:rsidRPr="00D26EE0" w:rsidRDefault="00DC0D76" w:rsidP="003C5932">
            <w:pPr>
              <w:numPr>
                <w:ilvl w:val="0"/>
                <w:numId w:val="13"/>
              </w:numPr>
              <w:ind w:left="765" w:hanging="425"/>
              <w:jc w:val="both"/>
              <w:rPr>
                <w:rFonts w:ascii="標楷體" w:hAnsi="標楷體"/>
                <w:sz w:val="24"/>
                <w:szCs w:val="24"/>
              </w:rPr>
            </w:pPr>
            <w:r w:rsidRPr="00D26EE0">
              <w:rPr>
                <w:rFonts w:ascii="標楷體" w:hAnsi="標楷體" w:hint="eastAsia"/>
                <w:sz w:val="24"/>
                <w:szCs w:val="24"/>
              </w:rPr>
              <w:t>由各部會盤點與公民電廠申設相關法規，並進行檢討與優化，以營造公民電廠友善發展環境。</w:t>
            </w:r>
          </w:p>
          <w:p w:rsidR="00DC0D76" w:rsidRPr="00D26EE0" w:rsidRDefault="00DC0D76" w:rsidP="009C5EA0">
            <w:pPr>
              <w:numPr>
                <w:ilvl w:val="0"/>
                <w:numId w:val="12"/>
              </w:numPr>
              <w:ind w:left="510" w:hanging="510"/>
              <w:jc w:val="both"/>
              <w:rPr>
                <w:rFonts w:ascii="標楷體" w:hAnsi="標楷體"/>
                <w:sz w:val="24"/>
                <w:szCs w:val="24"/>
              </w:rPr>
            </w:pPr>
            <w:r w:rsidRPr="00D26EE0">
              <w:rPr>
                <w:rFonts w:ascii="標楷體" w:hAnsi="標楷體" w:hint="eastAsia"/>
                <w:sz w:val="24"/>
                <w:szCs w:val="24"/>
              </w:rPr>
              <w:t>為提供誘因與推動機制鼓勵公民參與，</w:t>
            </w:r>
            <w:r w:rsidRPr="00D26EE0">
              <w:rPr>
                <w:rFonts w:ascii="標楷體" w:hAnsi="標楷體" w:hint="eastAsia"/>
                <w:sz w:val="24"/>
                <w:szCs w:val="24"/>
              </w:rPr>
              <w:lastRenderedPageBreak/>
              <w:t>已邀集相關利害關係人參與討論及蒐集各界意見：</w:t>
            </w:r>
          </w:p>
          <w:p w:rsidR="00DC0D76" w:rsidRPr="00D26EE0" w:rsidRDefault="00DC0D76" w:rsidP="003C5932">
            <w:pPr>
              <w:numPr>
                <w:ilvl w:val="0"/>
                <w:numId w:val="14"/>
              </w:numPr>
              <w:ind w:left="765" w:hanging="425"/>
              <w:jc w:val="both"/>
              <w:rPr>
                <w:rFonts w:ascii="標楷體" w:hAnsi="標楷體"/>
                <w:sz w:val="24"/>
                <w:szCs w:val="24"/>
              </w:rPr>
            </w:pPr>
            <w:r w:rsidRPr="00D26EE0">
              <w:rPr>
                <w:rFonts w:ascii="標楷體" w:hAnsi="標楷體" w:hint="eastAsia"/>
                <w:sz w:val="24"/>
                <w:szCs w:val="24"/>
              </w:rPr>
              <w:t>行政院已於106年12月4日召開</w:t>
            </w:r>
            <w:proofErr w:type="gramStart"/>
            <w:r w:rsidRPr="00D26EE0">
              <w:rPr>
                <w:rFonts w:ascii="標楷體" w:hAnsi="標楷體" w:hint="eastAsia"/>
                <w:sz w:val="24"/>
                <w:szCs w:val="24"/>
              </w:rPr>
              <w:t>研</w:t>
            </w:r>
            <w:proofErr w:type="gramEnd"/>
            <w:r w:rsidRPr="00D26EE0">
              <w:rPr>
                <w:rFonts w:ascii="標楷體" w:hAnsi="標楷體" w:hint="eastAsia"/>
                <w:sz w:val="24"/>
                <w:szCs w:val="24"/>
              </w:rPr>
              <w:t>商公民電廠推動機制會議，並邀集相關政府機關、</w:t>
            </w:r>
            <w:r w:rsidRPr="00D26EE0">
              <w:rPr>
                <w:sz w:val="24"/>
                <w:szCs w:val="24"/>
              </w:rPr>
              <w:t>非政府組織</w:t>
            </w:r>
            <w:r w:rsidRPr="00D26EE0">
              <w:rPr>
                <w:rFonts w:ascii="標楷體" w:hAnsi="標楷體" w:hint="eastAsia"/>
                <w:sz w:val="24"/>
                <w:szCs w:val="24"/>
              </w:rPr>
              <w:t xml:space="preserve">、產業代表等與會。 </w:t>
            </w:r>
          </w:p>
          <w:p w:rsidR="00DC0D76" w:rsidRPr="00D26EE0" w:rsidRDefault="00DC0D76" w:rsidP="003C5932">
            <w:pPr>
              <w:numPr>
                <w:ilvl w:val="0"/>
                <w:numId w:val="14"/>
              </w:numPr>
              <w:ind w:left="765" w:hanging="425"/>
              <w:jc w:val="both"/>
              <w:rPr>
                <w:rFonts w:ascii="標楷體" w:hAnsi="標楷體"/>
                <w:sz w:val="24"/>
                <w:szCs w:val="24"/>
              </w:rPr>
            </w:pPr>
            <w:r w:rsidRPr="00D26EE0">
              <w:rPr>
                <w:rFonts w:ascii="標楷體" w:hAnsi="標楷體" w:hint="eastAsia"/>
                <w:sz w:val="24"/>
                <w:szCs w:val="24"/>
              </w:rPr>
              <w:t>本部透過「能源轉型白皮書」工作小組相關會議，邀集專家學者、政府機關、</w:t>
            </w:r>
            <w:r w:rsidRPr="00D26EE0">
              <w:rPr>
                <w:sz w:val="24"/>
                <w:szCs w:val="24"/>
              </w:rPr>
              <w:t>非政府組織</w:t>
            </w:r>
            <w:r w:rsidRPr="00D26EE0">
              <w:rPr>
                <w:rFonts w:ascii="標楷體" w:hAnsi="標楷體" w:hint="eastAsia"/>
                <w:sz w:val="24"/>
                <w:szCs w:val="24"/>
              </w:rPr>
              <w:t>、產業代表等，就推動公民電廠之相關誘因與推動機制進行討論，刻正參考各界意見</w:t>
            </w:r>
            <w:proofErr w:type="gramStart"/>
            <w:r w:rsidRPr="00D26EE0">
              <w:rPr>
                <w:rFonts w:ascii="標楷體" w:hAnsi="標楷體" w:hint="eastAsia"/>
                <w:sz w:val="24"/>
                <w:szCs w:val="24"/>
              </w:rPr>
              <w:t>研</w:t>
            </w:r>
            <w:proofErr w:type="gramEnd"/>
            <w:r w:rsidRPr="00D26EE0">
              <w:rPr>
                <w:rFonts w:ascii="標楷體" w:hAnsi="標楷體" w:hint="eastAsia"/>
                <w:sz w:val="24"/>
                <w:szCs w:val="24"/>
              </w:rPr>
              <w:t>擬修正，</w:t>
            </w:r>
            <w:proofErr w:type="gramStart"/>
            <w:r w:rsidRPr="00D26EE0">
              <w:rPr>
                <w:rFonts w:ascii="標楷體" w:hAnsi="標楷體" w:hint="eastAsia"/>
                <w:sz w:val="24"/>
                <w:szCs w:val="24"/>
              </w:rPr>
              <w:t>俟</w:t>
            </w:r>
            <w:proofErr w:type="gramEnd"/>
            <w:r w:rsidRPr="00D26EE0">
              <w:rPr>
                <w:rFonts w:ascii="標楷體" w:hAnsi="標楷體" w:hint="eastAsia"/>
                <w:sz w:val="24"/>
                <w:szCs w:val="24"/>
              </w:rPr>
              <w:t>方案成熟後將配合能源轉型白皮書政策，於網頁公開，供各界瞭解。</w:t>
            </w:r>
          </w:p>
          <w:p w:rsidR="00DC0D76" w:rsidRPr="00D26EE0" w:rsidRDefault="00DC0D76" w:rsidP="009C5EA0">
            <w:pPr>
              <w:numPr>
                <w:ilvl w:val="0"/>
                <w:numId w:val="12"/>
              </w:numPr>
              <w:ind w:left="510" w:hanging="510"/>
              <w:jc w:val="both"/>
              <w:rPr>
                <w:rFonts w:ascii="標楷體" w:hAnsi="標楷體"/>
                <w:sz w:val="24"/>
                <w:szCs w:val="24"/>
              </w:rPr>
            </w:pPr>
            <w:r w:rsidRPr="00D26EE0">
              <w:rPr>
                <w:rFonts w:ascii="標楷體" w:hAnsi="標楷體" w:hint="eastAsia"/>
                <w:sz w:val="24"/>
                <w:szCs w:val="24"/>
              </w:rPr>
              <w:t>為鼓勵公民參與，本部透過政策導引，提供適當誘因與補助措施，建立公民電廠友善環境：</w:t>
            </w:r>
          </w:p>
          <w:p w:rsidR="00DC0D76" w:rsidRPr="00D26EE0" w:rsidRDefault="00DC0D76" w:rsidP="003C5932">
            <w:pPr>
              <w:numPr>
                <w:ilvl w:val="0"/>
                <w:numId w:val="15"/>
              </w:numPr>
              <w:ind w:left="765" w:hanging="425"/>
              <w:jc w:val="both"/>
              <w:rPr>
                <w:rFonts w:ascii="標楷體" w:hAnsi="標楷體"/>
                <w:sz w:val="24"/>
                <w:szCs w:val="24"/>
              </w:rPr>
            </w:pPr>
            <w:r w:rsidRPr="00D26EE0">
              <w:rPr>
                <w:rFonts w:ascii="標楷體" w:hAnsi="標楷體" w:hint="eastAsia"/>
                <w:sz w:val="24"/>
                <w:szCs w:val="24"/>
              </w:rPr>
              <w:t>為促進民眾參與屋頂型太陽光電設置，本部業於107年2月23日發布「</w:t>
            </w:r>
            <w:proofErr w:type="gramStart"/>
            <w:r w:rsidRPr="00D26EE0">
              <w:rPr>
                <w:rFonts w:ascii="標楷體" w:hAnsi="標楷體" w:hint="eastAsia"/>
                <w:sz w:val="24"/>
                <w:szCs w:val="24"/>
              </w:rPr>
              <w:t>綠能屋頂</w:t>
            </w:r>
            <w:proofErr w:type="gramEnd"/>
            <w:r w:rsidRPr="00D26EE0">
              <w:rPr>
                <w:rFonts w:ascii="標楷體" w:hAnsi="標楷體" w:hint="eastAsia"/>
                <w:sz w:val="24"/>
                <w:szCs w:val="24"/>
              </w:rPr>
              <w:t>全民參與推動計畫」，採取「民眾零出資、政府零補助」原則，由地方政府遴選營運商協助民眾設置及後續設備維運，並提供民眾售電收入至少10%回饋金、地方政府至少3%回饋。目標於109年可達成屋頂型太陽光電3 GW設置目標。</w:t>
            </w:r>
          </w:p>
          <w:p w:rsidR="00DC0D76" w:rsidRPr="00D26EE0" w:rsidRDefault="00DC0D76" w:rsidP="003C5932">
            <w:pPr>
              <w:numPr>
                <w:ilvl w:val="0"/>
                <w:numId w:val="15"/>
              </w:numPr>
              <w:ind w:left="765" w:hanging="425"/>
              <w:jc w:val="both"/>
              <w:rPr>
                <w:rFonts w:ascii="標楷體" w:hAnsi="標楷體"/>
                <w:sz w:val="24"/>
                <w:szCs w:val="24"/>
              </w:rPr>
            </w:pPr>
            <w:r w:rsidRPr="00D26EE0">
              <w:rPr>
                <w:rFonts w:ascii="標楷體" w:hAnsi="標楷體" w:hint="eastAsia"/>
                <w:sz w:val="24"/>
                <w:szCs w:val="24"/>
              </w:rPr>
              <w:t>為推動偏遠地區</w:t>
            </w:r>
            <w:proofErr w:type="gramStart"/>
            <w:r w:rsidRPr="00D26EE0">
              <w:rPr>
                <w:rFonts w:ascii="標楷體" w:hAnsi="標楷體" w:hint="eastAsia"/>
                <w:sz w:val="24"/>
                <w:szCs w:val="24"/>
              </w:rPr>
              <w:t>參與綠能發展</w:t>
            </w:r>
            <w:proofErr w:type="gramEnd"/>
            <w:r w:rsidRPr="00D26EE0">
              <w:rPr>
                <w:rFonts w:ascii="標楷體" w:hAnsi="標楷體" w:hint="eastAsia"/>
                <w:sz w:val="24"/>
                <w:szCs w:val="24"/>
              </w:rPr>
              <w:t>，本部業於107年5月29日發布「推動民間團體於偏遠地區</w:t>
            </w:r>
            <w:proofErr w:type="gramStart"/>
            <w:r w:rsidRPr="00D26EE0">
              <w:rPr>
                <w:rFonts w:ascii="標楷體" w:hAnsi="標楷體" w:hint="eastAsia"/>
                <w:sz w:val="24"/>
                <w:szCs w:val="24"/>
              </w:rPr>
              <w:t>設置綠能發電</w:t>
            </w:r>
            <w:proofErr w:type="gramEnd"/>
            <w:r w:rsidRPr="00D26EE0">
              <w:rPr>
                <w:rFonts w:ascii="標楷體" w:hAnsi="標楷體" w:hint="eastAsia"/>
                <w:sz w:val="24"/>
                <w:szCs w:val="24"/>
              </w:rPr>
              <w:t>設備示範補助作業要點」，促進民間團體協同當地民眾</w:t>
            </w:r>
            <w:proofErr w:type="gramStart"/>
            <w:r w:rsidRPr="00D26EE0">
              <w:rPr>
                <w:rFonts w:ascii="標楷體" w:hAnsi="標楷體" w:hint="eastAsia"/>
                <w:sz w:val="24"/>
                <w:szCs w:val="24"/>
              </w:rPr>
              <w:t>設置綠能發電</w:t>
            </w:r>
            <w:proofErr w:type="gramEnd"/>
            <w:r w:rsidRPr="00D26EE0">
              <w:rPr>
                <w:rFonts w:ascii="標楷體" w:hAnsi="標楷體" w:hint="eastAsia"/>
                <w:sz w:val="24"/>
                <w:szCs w:val="24"/>
              </w:rPr>
              <w:t>設備，並達示範性展示</w:t>
            </w:r>
            <w:proofErr w:type="gramStart"/>
            <w:r w:rsidRPr="00D26EE0">
              <w:rPr>
                <w:rFonts w:ascii="標楷體" w:hAnsi="標楷體" w:hint="eastAsia"/>
                <w:sz w:val="24"/>
                <w:szCs w:val="24"/>
              </w:rPr>
              <w:t>分散式綠能發電</w:t>
            </w:r>
            <w:proofErr w:type="gramEnd"/>
            <w:r w:rsidRPr="00D26EE0">
              <w:rPr>
                <w:rFonts w:ascii="標楷體" w:hAnsi="標楷體" w:hint="eastAsia"/>
                <w:sz w:val="24"/>
                <w:szCs w:val="24"/>
              </w:rPr>
              <w:t>設備之自主能源供應效益。</w:t>
            </w:r>
          </w:p>
          <w:p w:rsidR="00DC0D76" w:rsidRPr="00D26EE0" w:rsidRDefault="00DC0D76" w:rsidP="003C5932">
            <w:pPr>
              <w:numPr>
                <w:ilvl w:val="0"/>
                <w:numId w:val="15"/>
              </w:numPr>
              <w:ind w:left="765" w:hanging="425"/>
              <w:jc w:val="both"/>
              <w:rPr>
                <w:rFonts w:ascii="標楷體" w:hAnsi="標楷體"/>
                <w:sz w:val="24"/>
                <w:szCs w:val="24"/>
              </w:rPr>
            </w:pPr>
            <w:r w:rsidRPr="00D26EE0">
              <w:rPr>
                <w:rFonts w:ascii="標楷體" w:hAnsi="標楷體" w:hint="eastAsia"/>
                <w:sz w:val="24"/>
                <w:szCs w:val="24"/>
              </w:rPr>
              <w:t>本部將持續蒐集各界創新做法及建議做為參考，並檢討法規面鬆綁，期藉可鼓勵公民及社區共同參與公民電廠設置，加速我國再生能源推動及分散式能源發展，達國家能源轉型目標。</w:t>
            </w:r>
          </w:p>
        </w:tc>
      </w:tr>
      <w:tr w:rsidR="00DC0D76" w:rsidRPr="00D26EE0" w:rsidTr="009C12BB">
        <w:trPr>
          <w:trHeight w:val="20"/>
        </w:trPr>
        <w:tc>
          <w:tcPr>
            <w:tcW w:w="908" w:type="dxa"/>
            <w:tcBorders>
              <w:top w:val="single" w:sz="4" w:space="0" w:color="auto"/>
              <w:bottom w:val="single" w:sz="4" w:space="0" w:color="auto"/>
            </w:tcBorders>
          </w:tcPr>
          <w:p w:rsidR="00DC0D76" w:rsidRPr="003B6062" w:rsidRDefault="00DC0D76" w:rsidP="003B6062">
            <w:pPr>
              <w:numPr>
                <w:ilvl w:val="0"/>
                <w:numId w:val="1"/>
              </w:numPr>
              <w:tabs>
                <w:tab w:val="clear" w:pos="720"/>
                <w:tab w:val="num" w:pos="284"/>
              </w:tabs>
              <w:ind w:left="284" w:hanging="284"/>
              <w:jc w:val="center"/>
              <w:rPr>
                <w:rFonts w:ascii="標楷體" w:hAnsi="標楷體"/>
                <w:sz w:val="24"/>
                <w:szCs w:val="24"/>
              </w:rPr>
            </w:pPr>
          </w:p>
        </w:tc>
        <w:tc>
          <w:tcPr>
            <w:tcW w:w="4763" w:type="dxa"/>
            <w:tcBorders>
              <w:top w:val="single" w:sz="4" w:space="0" w:color="auto"/>
              <w:bottom w:val="single" w:sz="4" w:space="0" w:color="auto"/>
            </w:tcBorders>
          </w:tcPr>
          <w:p w:rsidR="00DC0D76" w:rsidRPr="00D26EE0" w:rsidRDefault="00DC0D76" w:rsidP="009C12BB">
            <w:pPr>
              <w:tabs>
                <w:tab w:val="left" w:pos="870"/>
              </w:tabs>
              <w:jc w:val="both"/>
              <w:rPr>
                <w:rFonts w:ascii="標楷體" w:hAnsi="標楷體"/>
                <w:sz w:val="24"/>
                <w:szCs w:val="24"/>
              </w:rPr>
            </w:pPr>
            <w:r w:rsidRPr="00D26EE0">
              <w:rPr>
                <w:rFonts w:ascii="標楷體" w:hAnsi="標楷體" w:hint="eastAsia"/>
                <w:sz w:val="24"/>
                <w:szCs w:val="24"/>
              </w:rPr>
              <w:t>地熱是上天留給台灣的寶貴資源，按工研院調查台灣地熱總發電潛能約31.8GW（我國平均一年總用電約需要31GW的裝置容量），如</w:t>
            </w:r>
            <w:r w:rsidRPr="00D26EE0">
              <w:rPr>
                <w:rFonts w:ascii="標楷體" w:hAnsi="標楷體" w:hint="eastAsia"/>
                <w:sz w:val="24"/>
                <w:szCs w:val="24"/>
              </w:rPr>
              <w:lastRenderedPageBreak/>
              <w:t>此豐富的資源在地熱能源發展進度卻是停滯的。地熱發電開發所遇到的困境，須結合學界與公部門的力量，由政府積極推動，包括在地熱探</w:t>
            </w:r>
            <w:proofErr w:type="gramStart"/>
            <w:r w:rsidRPr="00D26EE0">
              <w:rPr>
                <w:rFonts w:ascii="標楷體" w:hAnsi="標楷體" w:hint="eastAsia"/>
                <w:sz w:val="24"/>
                <w:szCs w:val="24"/>
              </w:rPr>
              <w:t>勘</w:t>
            </w:r>
            <w:proofErr w:type="gramEnd"/>
            <w:r w:rsidRPr="00D26EE0">
              <w:rPr>
                <w:rFonts w:ascii="標楷體" w:hAnsi="標楷體" w:hint="eastAsia"/>
                <w:sz w:val="24"/>
                <w:szCs w:val="24"/>
              </w:rPr>
              <w:t>與採集、相關管理與探鑽技術升級、跨部門以及產官學合作等許多面向，透過能源轉型能讓非核家園不只是夢想。是</w:t>
            </w:r>
            <w:proofErr w:type="gramStart"/>
            <w:r w:rsidRPr="00D26EE0">
              <w:rPr>
                <w:rFonts w:ascii="標楷體" w:hAnsi="標楷體" w:hint="eastAsia"/>
                <w:sz w:val="24"/>
                <w:szCs w:val="24"/>
              </w:rPr>
              <w:t>以</w:t>
            </w:r>
            <w:proofErr w:type="gramEnd"/>
            <w:r w:rsidRPr="00D26EE0">
              <w:rPr>
                <w:rFonts w:ascii="標楷體" w:hAnsi="標楷體" w:hint="eastAsia"/>
                <w:sz w:val="24"/>
                <w:szCs w:val="24"/>
              </w:rPr>
              <w:t>：1.為因應目前地熱發電初期成本</w:t>
            </w:r>
            <w:proofErr w:type="gramStart"/>
            <w:r w:rsidRPr="00D26EE0">
              <w:rPr>
                <w:rFonts w:ascii="標楷體" w:hAnsi="標楷體" w:hint="eastAsia"/>
                <w:sz w:val="24"/>
                <w:szCs w:val="24"/>
              </w:rPr>
              <w:t>高於躉購費率</w:t>
            </w:r>
            <w:proofErr w:type="gramEnd"/>
            <w:r w:rsidRPr="00D26EE0">
              <w:rPr>
                <w:rFonts w:ascii="標楷體" w:hAnsi="標楷體" w:hint="eastAsia"/>
                <w:sz w:val="24"/>
                <w:szCs w:val="24"/>
              </w:rPr>
              <w:t>，建請經濟部能源局</w:t>
            </w:r>
            <w:proofErr w:type="gramStart"/>
            <w:r w:rsidRPr="00D26EE0">
              <w:rPr>
                <w:rFonts w:ascii="標楷體" w:hAnsi="標楷體" w:hint="eastAsia"/>
                <w:sz w:val="24"/>
                <w:szCs w:val="24"/>
              </w:rPr>
              <w:t>研</w:t>
            </w:r>
            <w:proofErr w:type="gramEnd"/>
            <w:r w:rsidRPr="00D26EE0">
              <w:rPr>
                <w:rFonts w:ascii="標楷體" w:hAnsi="標楷體" w:hint="eastAsia"/>
                <w:sz w:val="24"/>
                <w:szCs w:val="24"/>
              </w:rPr>
              <w:t>議提高</w:t>
            </w:r>
            <w:proofErr w:type="gramStart"/>
            <w:r w:rsidRPr="00D26EE0">
              <w:rPr>
                <w:rFonts w:ascii="標楷體" w:hAnsi="標楷體" w:hint="eastAsia"/>
                <w:sz w:val="24"/>
                <w:szCs w:val="24"/>
              </w:rPr>
              <w:t>短期躉購費率</w:t>
            </w:r>
            <w:proofErr w:type="gramEnd"/>
            <w:r w:rsidRPr="00D26EE0">
              <w:rPr>
                <w:rFonts w:ascii="標楷體" w:hAnsi="標楷體" w:hint="eastAsia"/>
                <w:sz w:val="24"/>
                <w:szCs w:val="24"/>
              </w:rPr>
              <w:t>補助，促進地熱發電發展；2.建請經濟部（能源局、地調所）以及所屬國營事業（中油公司、台電公司）開始整合早期地熱研究、探</w:t>
            </w:r>
            <w:proofErr w:type="gramStart"/>
            <w:r w:rsidRPr="00D26EE0">
              <w:rPr>
                <w:rFonts w:ascii="標楷體" w:hAnsi="標楷體" w:hint="eastAsia"/>
                <w:sz w:val="24"/>
                <w:szCs w:val="24"/>
              </w:rPr>
              <w:t>勘</w:t>
            </w:r>
            <w:proofErr w:type="gramEnd"/>
            <w:r w:rsidRPr="00D26EE0">
              <w:rPr>
                <w:rFonts w:ascii="標楷體" w:hAnsi="標楷體" w:hint="eastAsia"/>
                <w:sz w:val="24"/>
                <w:szCs w:val="24"/>
              </w:rPr>
              <w:t>、</w:t>
            </w:r>
            <w:proofErr w:type="gramStart"/>
            <w:r w:rsidRPr="00D26EE0">
              <w:rPr>
                <w:rFonts w:ascii="標楷體" w:hAnsi="標楷體" w:hint="eastAsia"/>
                <w:sz w:val="24"/>
                <w:szCs w:val="24"/>
              </w:rPr>
              <w:t>採樣等</w:t>
            </w:r>
            <w:proofErr w:type="gramEnd"/>
            <w:r w:rsidRPr="00D26EE0">
              <w:rPr>
                <w:rFonts w:ascii="標楷體" w:hAnsi="標楷體" w:hint="eastAsia"/>
                <w:sz w:val="24"/>
                <w:szCs w:val="24"/>
              </w:rPr>
              <w:t>研究資料，並及早公開相關資料，以鼓勵民間開發及降低開發風險；3.建請經濟部會同</w:t>
            </w:r>
            <w:proofErr w:type="gramStart"/>
            <w:r w:rsidRPr="00D26EE0">
              <w:rPr>
                <w:rFonts w:ascii="標楷體" w:hAnsi="標楷體" w:hint="eastAsia"/>
                <w:sz w:val="24"/>
                <w:szCs w:val="24"/>
              </w:rPr>
              <w:t>相關單位間就土地</w:t>
            </w:r>
            <w:proofErr w:type="gramEnd"/>
            <w:r w:rsidRPr="00D26EE0">
              <w:rPr>
                <w:rFonts w:ascii="標楷體" w:hAnsi="標楷體" w:hint="eastAsia"/>
                <w:sz w:val="24"/>
                <w:szCs w:val="24"/>
              </w:rPr>
              <w:t>使用、水權、環評、原住民族基本法等法規所需程序先行協調，縮短商業化地熱電廠申設程序，加速地熱產業發展；4.建議相關部會每年要選派一定</w:t>
            </w:r>
            <w:proofErr w:type="gramStart"/>
            <w:r w:rsidRPr="00D26EE0">
              <w:rPr>
                <w:rFonts w:ascii="標楷體" w:hAnsi="標楷體" w:hint="eastAsia"/>
                <w:sz w:val="24"/>
                <w:szCs w:val="24"/>
              </w:rPr>
              <w:t>人次（</w:t>
            </w:r>
            <w:proofErr w:type="gramEnd"/>
            <w:r w:rsidRPr="00D26EE0">
              <w:rPr>
                <w:rFonts w:ascii="標楷體" w:hAnsi="標楷體" w:hint="eastAsia"/>
                <w:sz w:val="24"/>
                <w:szCs w:val="24"/>
              </w:rPr>
              <w:t>公務員身分）前往參加國外地熱產業及地熱學術相關會議，發表及宣傳單位策略規劃尤佳。並另規劃一定名額提供給原住民及相關領域師生申請，協助提早培養專業人才。</w:t>
            </w:r>
          </w:p>
        </w:tc>
        <w:tc>
          <w:tcPr>
            <w:tcW w:w="4734" w:type="dxa"/>
            <w:tcBorders>
              <w:top w:val="single" w:sz="4" w:space="0" w:color="auto"/>
              <w:bottom w:val="single" w:sz="4" w:space="0" w:color="auto"/>
            </w:tcBorders>
          </w:tcPr>
          <w:p w:rsidR="00DC0D76" w:rsidRPr="00D26EE0" w:rsidRDefault="00DC0D76" w:rsidP="009C5EA0">
            <w:pPr>
              <w:numPr>
                <w:ilvl w:val="0"/>
                <w:numId w:val="16"/>
              </w:numPr>
              <w:ind w:left="510" w:hanging="510"/>
              <w:jc w:val="both"/>
              <w:rPr>
                <w:rFonts w:ascii="標楷體" w:hAnsi="標楷體" w:cs="Arial"/>
                <w:bCs/>
                <w:sz w:val="24"/>
                <w:szCs w:val="24"/>
              </w:rPr>
            </w:pPr>
            <w:proofErr w:type="gramStart"/>
            <w:r w:rsidRPr="00D26EE0">
              <w:rPr>
                <w:rFonts w:ascii="標楷體" w:hAnsi="標楷體" w:hint="eastAsia"/>
                <w:sz w:val="24"/>
                <w:szCs w:val="24"/>
              </w:rPr>
              <w:lastRenderedPageBreak/>
              <w:t>107</w:t>
            </w:r>
            <w:proofErr w:type="gramEnd"/>
            <w:r w:rsidRPr="00D26EE0">
              <w:rPr>
                <w:rFonts w:ascii="標楷體" w:hAnsi="標楷體" w:hint="eastAsia"/>
                <w:sz w:val="24"/>
                <w:szCs w:val="24"/>
              </w:rPr>
              <w:t>年度已將地熱</w:t>
            </w:r>
            <w:proofErr w:type="gramStart"/>
            <w:r w:rsidRPr="00D26EE0">
              <w:rPr>
                <w:rFonts w:ascii="標楷體" w:hAnsi="標楷體" w:hint="eastAsia"/>
                <w:sz w:val="24"/>
                <w:szCs w:val="24"/>
              </w:rPr>
              <w:t>發電躉購費率</w:t>
            </w:r>
            <w:proofErr w:type="gramEnd"/>
            <w:r w:rsidRPr="00D26EE0">
              <w:rPr>
                <w:rFonts w:ascii="標楷體" w:hAnsi="標楷體" w:hint="eastAsia"/>
                <w:sz w:val="24"/>
                <w:szCs w:val="24"/>
              </w:rPr>
              <w:t>自4.9428元/度提高至5.1956元/度，另新增</w:t>
            </w:r>
            <w:proofErr w:type="gramStart"/>
            <w:r w:rsidRPr="00D26EE0">
              <w:rPr>
                <w:rFonts w:ascii="標楷體" w:hAnsi="標楷體" w:hint="eastAsia"/>
                <w:sz w:val="24"/>
                <w:szCs w:val="24"/>
              </w:rPr>
              <w:t>階梯式躉購費率</w:t>
            </w:r>
            <w:proofErr w:type="gramEnd"/>
            <w:r w:rsidRPr="00D26EE0">
              <w:rPr>
                <w:rFonts w:ascii="標楷體" w:hAnsi="標楷體" w:cs="Arial" w:hint="eastAsia"/>
                <w:bCs/>
                <w:sz w:val="24"/>
                <w:szCs w:val="24"/>
              </w:rPr>
              <w:t>供民眾選擇</w:t>
            </w:r>
            <w:r w:rsidRPr="00D26EE0">
              <w:rPr>
                <w:rFonts w:ascii="標楷體" w:hAnsi="標楷體" w:hint="eastAsia"/>
                <w:sz w:val="24"/>
                <w:szCs w:val="24"/>
              </w:rPr>
              <w:t>(前10</w:t>
            </w:r>
            <w:r w:rsidRPr="00D26EE0">
              <w:rPr>
                <w:rFonts w:ascii="標楷體" w:hAnsi="標楷體" w:hint="eastAsia"/>
                <w:sz w:val="24"/>
                <w:szCs w:val="24"/>
              </w:rPr>
              <w:lastRenderedPageBreak/>
              <w:t>年6.1710元/度、</w:t>
            </w:r>
            <w:r w:rsidRPr="00D26EE0">
              <w:rPr>
                <w:rFonts w:ascii="標楷體" w:hAnsi="標楷體" w:cs="Arial"/>
                <w:bCs/>
                <w:sz w:val="24"/>
                <w:szCs w:val="24"/>
              </w:rPr>
              <w:t>後10年3.5685元/</w:t>
            </w:r>
            <w:r w:rsidRPr="00D26EE0">
              <w:rPr>
                <w:rFonts w:ascii="標楷體" w:hAnsi="標楷體" w:cs="Arial" w:hint="eastAsia"/>
                <w:bCs/>
                <w:sz w:val="24"/>
                <w:szCs w:val="24"/>
              </w:rPr>
              <w:t>度)。</w:t>
            </w:r>
          </w:p>
          <w:p w:rsidR="00DC0D76" w:rsidRPr="00D26EE0" w:rsidRDefault="00DC0D76" w:rsidP="009C5EA0">
            <w:pPr>
              <w:numPr>
                <w:ilvl w:val="0"/>
                <w:numId w:val="16"/>
              </w:numPr>
              <w:ind w:left="510" w:hanging="510"/>
              <w:jc w:val="both"/>
              <w:rPr>
                <w:rFonts w:ascii="標楷體" w:hAnsi="標楷體"/>
                <w:sz w:val="24"/>
                <w:szCs w:val="24"/>
              </w:rPr>
            </w:pPr>
            <w:r w:rsidRPr="00D26EE0">
              <w:rPr>
                <w:rFonts w:ascii="標楷體" w:hAnsi="標楷體" w:hint="eastAsia"/>
                <w:sz w:val="24"/>
                <w:szCs w:val="24"/>
              </w:rPr>
              <w:t>本部能源局已建立「地熱發電資訊網」(https://www.geothermal- taiwan.org.tw)，並於107年5月公開，提供本部能源局、中央地質調查所、中油公司、水利署、NEP-II、礦業法等各年度補助計畫相關調查報告連結及下載。</w:t>
            </w:r>
          </w:p>
          <w:p w:rsidR="00DC0D76" w:rsidRPr="00D26EE0" w:rsidRDefault="00DC0D76" w:rsidP="009C5EA0">
            <w:pPr>
              <w:numPr>
                <w:ilvl w:val="0"/>
                <w:numId w:val="16"/>
              </w:numPr>
              <w:ind w:left="510" w:hanging="510"/>
              <w:jc w:val="both"/>
              <w:rPr>
                <w:rFonts w:ascii="標楷體" w:hAnsi="標楷體"/>
                <w:sz w:val="24"/>
                <w:szCs w:val="24"/>
              </w:rPr>
            </w:pPr>
            <w:r w:rsidRPr="00D26EE0">
              <w:rPr>
                <w:rFonts w:ascii="標楷體" w:hAnsi="標楷體" w:hint="eastAsia"/>
                <w:sz w:val="24"/>
                <w:szCs w:val="24"/>
              </w:rPr>
              <w:t>政府已針對非都市土地、地熱水權、溫泉取用費及未達10MW免環評等議題與相關單位進行協商並獲得正面回應。另本部能源局於107年3月8日公告「原住民地區參與再生能源設置補助作業要點」，期透過補助原住民鄉鎮進行地熱開發規劃與取得部落會議同意，加速我國地熱開發。</w:t>
            </w:r>
          </w:p>
          <w:p w:rsidR="00DC0D76" w:rsidRPr="00D26EE0" w:rsidRDefault="00DC0D76" w:rsidP="009C5EA0">
            <w:pPr>
              <w:numPr>
                <w:ilvl w:val="0"/>
                <w:numId w:val="16"/>
              </w:numPr>
              <w:ind w:left="510" w:hanging="510"/>
              <w:jc w:val="both"/>
              <w:rPr>
                <w:rFonts w:ascii="標楷體" w:hAnsi="標楷體"/>
                <w:sz w:val="24"/>
                <w:szCs w:val="24"/>
              </w:rPr>
            </w:pPr>
            <w:r w:rsidRPr="00D26EE0">
              <w:rPr>
                <w:rFonts w:ascii="標楷體" w:hAnsi="標楷體" w:hint="eastAsia"/>
                <w:sz w:val="24"/>
                <w:szCs w:val="24"/>
              </w:rPr>
              <w:t>政府近年編列相關出國人事預算，參加2015年世界地熱研討會、2016年冰島地熱研討會、2017年紐西蘭地熱研討會及2018年紐西蘭地熱參訪團等，並已促成紐西蘭奧克蘭大學與GNS S</w:t>
            </w:r>
            <w:r w:rsidRPr="00D26EE0">
              <w:rPr>
                <w:rFonts w:ascii="標楷體" w:hAnsi="標楷體"/>
                <w:sz w:val="24"/>
                <w:szCs w:val="24"/>
              </w:rPr>
              <w:t>cience</w:t>
            </w:r>
            <w:r w:rsidRPr="00D26EE0">
              <w:rPr>
                <w:rFonts w:ascii="標楷體" w:hAnsi="標楷體" w:hint="eastAsia"/>
                <w:sz w:val="24"/>
                <w:szCs w:val="24"/>
              </w:rPr>
              <w:t>來台商討地熱技術合作事宜，未來將持續規劃出席相關國際會議及參訪，以推動我國地熱發電技術發展。</w:t>
            </w:r>
          </w:p>
        </w:tc>
      </w:tr>
      <w:tr w:rsidR="00DC0D76" w:rsidRPr="00D26EE0" w:rsidTr="009C12BB">
        <w:trPr>
          <w:trHeight w:val="20"/>
        </w:trPr>
        <w:tc>
          <w:tcPr>
            <w:tcW w:w="908" w:type="dxa"/>
            <w:tcBorders>
              <w:top w:val="single" w:sz="4" w:space="0" w:color="auto"/>
              <w:bottom w:val="single" w:sz="4" w:space="0" w:color="auto"/>
            </w:tcBorders>
          </w:tcPr>
          <w:p w:rsidR="00DC0D76" w:rsidRPr="003B6062" w:rsidRDefault="00DC0D76" w:rsidP="003B6062">
            <w:pPr>
              <w:numPr>
                <w:ilvl w:val="0"/>
                <w:numId w:val="1"/>
              </w:numPr>
              <w:tabs>
                <w:tab w:val="clear" w:pos="720"/>
                <w:tab w:val="num" w:pos="567"/>
              </w:tabs>
              <w:ind w:left="284" w:hanging="284"/>
              <w:jc w:val="center"/>
              <w:rPr>
                <w:rFonts w:ascii="標楷體" w:hAnsi="標楷體"/>
                <w:sz w:val="24"/>
                <w:szCs w:val="24"/>
              </w:rPr>
            </w:pPr>
          </w:p>
        </w:tc>
        <w:tc>
          <w:tcPr>
            <w:tcW w:w="4763" w:type="dxa"/>
            <w:tcBorders>
              <w:top w:val="single" w:sz="4" w:space="0" w:color="auto"/>
              <w:bottom w:val="single" w:sz="4" w:space="0" w:color="auto"/>
            </w:tcBorders>
          </w:tcPr>
          <w:p w:rsidR="00DC0D76" w:rsidRPr="00D26EE0" w:rsidRDefault="00DC0D76" w:rsidP="009C12BB">
            <w:pPr>
              <w:tabs>
                <w:tab w:val="left" w:pos="870"/>
              </w:tabs>
              <w:jc w:val="both"/>
              <w:rPr>
                <w:rFonts w:ascii="標楷體" w:hAnsi="標楷體"/>
                <w:sz w:val="24"/>
                <w:szCs w:val="24"/>
              </w:rPr>
            </w:pPr>
            <w:r w:rsidRPr="00D26EE0">
              <w:rPr>
                <w:rFonts w:ascii="標楷體" w:hAnsi="標楷體" w:hint="eastAsia"/>
                <w:sz w:val="24"/>
                <w:szCs w:val="24"/>
              </w:rPr>
              <w:t>為達成非核家園、有次序的發展再生能源政策，包括農地、</w:t>
            </w:r>
            <w:proofErr w:type="gramStart"/>
            <w:r w:rsidRPr="00D26EE0">
              <w:rPr>
                <w:rFonts w:ascii="標楷體" w:hAnsi="標楷體" w:hint="eastAsia"/>
                <w:sz w:val="24"/>
                <w:szCs w:val="24"/>
              </w:rPr>
              <w:t>畜舍、埤</w:t>
            </w:r>
            <w:proofErr w:type="gramEnd"/>
            <w:r w:rsidRPr="00D26EE0">
              <w:rPr>
                <w:rFonts w:ascii="標楷體" w:hAnsi="標楷體" w:hint="eastAsia"/>
                <w:sz w:val="24"/>
                <w:szCs w:val="24"/>
              </w:rPr>
              <w:t>塘、魚</w:t>
            </w:r>
            <w:proofErr w:type="gramStart"/>
            <w:r w:rsidRPr="00D26EE0">
              <w:rPr>
                <w:rFonts w:ascii="標楷體" w:hAnsi="標楷體" w:hint="eastAsia"/>
                <w:sz w:val="24"/>
                <w:szCs w:val="24"/>
              </w:rPr>
              <w:t>塭</w:t>
            </w:r>
            <w:proofErr w:type="gramEnd"/>
            <w:r w:rsidRPr="00D26EE0">
              <w:rPr>
                <w:rFonts w:ascii="標楷體" w:hAnsi="標楷體" w:hint="eastAsia"/>
                <w:sz w:val="24"/>
                <w:szCs w:val="24"/>
              </w:rPr>
              <w:t>全想要種電，有養殖學者認為，種電</w:t>
            </w:r>
            <w:proofErr w:type="gramStart"/>
            <w:r w:rsidRPr="00D26EE0">
              <w:rPr>
                <w:rFonts w:ascii="標楷體" w:hAnsi="標楷體" w:hint="eastAsia"/>
                <w:sz w:val="24"/>
                <w:szCs w:val="24"/>
              </w:rPr>
              <w:t>一</w:t>
            </w:r>
            <w:proofErr w:type="gramEnd"/>
            <w:r w:rsidRPr="00D26EE0">
              <w:rPr>
                <w:rFonts w:ascii="標楷體" w:hAnsi="標楷體" w:hint="eastAsia"/>
                <w:sz w:val="24"/>
                <w:szCs w:val="24"/>
              </w:rPr>
              <w:t>簽約就是20年，對農業生產區域會產生什麼影響，沒有辦法短時間估計，種電無法根本解決養殖問題，反而對養殖漁池的環境和生產沒有好處。以文蛤為例，文蛤大量死亡主要是養殖環境的改變、氣候溫度變高，且長期高密度養殖引起，導致文蛤養殖育成率僅剩一兩成、幾乎</w:t>
            </w:r>
            <w:proofErr w:type="gramStart"/>
            <w:r w:rsidRPr="00D26EE0">
              <w:rPr>
                <w:rFonts w:ascii="標楷體" w:hAnsi="標楷體" w:hint="eastAsia"/>
                <w:sz w:val="24"/>
                <w:szCs w:val="24"/>
              </w:rPr>
              <w:t>盪</w:t>
            </w:r>
            <w:proofErr w:type="gramEnd"/>
            <w:r w:rsidRPr="00D26EE0">
              <w:rPr>
                <w:rFonts w:ascii="標楷體" w:hAnsi="標楷體" w:hint="eastAsia"/>
                <w:sz w:val="24"/>
                <w:szCs w:val="24"/>
              </w:rPr>
              <w:t>到谷底。</w:t>
            </w:r>
            <w:proofErr w:type="gramStart"/>
            <w:r w:rsidRPr="00D26EE0">
              <w:rPr>
                <w:rFonts w:ascii="標楷體" w:hAnsi="標楷體" w:hint="eastAsia"/>
                <w:sz w:val="24"/>
                <w:szCs w:val="24"/>
              </w:rPr>
              <w:t>且鄰田</w:t>
            </w:r>
            <w:proofErr w:type="gramEnd"/>
            <w:r w:rsidRPr="00D26EE0">
              <w:rPr>
                <w:rFonts w:ascii="標楷體" w:hAnsi="標楷體" w:hint="eastAsia"/>
                <w:sz w:val="24"/>
                <w:szCs w:val="24"/>
              </w:rPr>
              <w:t>種</w:t>
            </w:r>
            <w:proofErr w:type="gramStart"/>
            <w:r w:rsidRPr="00D26EE0">
              <w:rPr>
                <w:rFonts w:ascii="標楷體" w:hAnsi="標楷體" w:hint="eastAsia"/>
                <w:sz w:val="24"/>
                <w:szCs w:val="24"/>
              </w:rPr>
              <w:t>電多立牌</w:t>
            </w:r>
            <w:proofErr w:type="gramEnd"/>
            <w:r w:rsidRPr="00D26EE0">
              <w:rPr>
                <w:rFonts w:ascii="標楷體" w:hAnsi="標楷體" w:hint="eastAsia"/>
                <w:sz w:val="24"/>
                <w:szCs w:val="24"/>
              </w:rPr>
              <w:t>表示</w:t>
            </w:r>
            <w:proofErr w:type="gramStart"/>
            <w:r w:rsidRPr="00D26EE0">
              <w:rPr>
                <w:rFonts w:ascii="標楷體" w:hAnsi="標楷體" w:hint="eastAsia"/>
                <w:sz w:val="24"/>
                <w:szCs w:val="24"/>
              </w:rPr>
              <w:t>有電勿近</w:t>
            </w:r>
            <w:proofErr w:type="gramEnd"/>
            <w:r w:rsidRPr="00D26EE0">
              <w:rPr>
                <w:rFonts w:ascii="標楷體" w:hAnsi="標楷體" w:hint="eastAsia"/>
                <w:sz w:val="24"/>
                <w:szCs w:val="24"/>
              </w:rPr>
              <w:t>，更造成隨時與水為伍的養殖戶心理上負擔；且有種植火龍果之果農反應接近</w:t>
            </w:r>
            <w:proofErr w:type="gramStart"/>
            <w:r w:rsidRPr="00D26EE0">
              <w:rPr>
                <w:rFonts w:ascii="標楷體" w:hAnsi="標楷體" w:hint="eastAsia"/>
                <w:sz w:val="24"/>
                <w:szCs w:val="24"/>
              </w:rPr>
              <w:t>種電區之</w:t>
            </w:r>
            <w:proofErr w:type="gramEnd"/>
            <w:r w:rsidRPr="00D26EE0">
              <w:rPr>
                <w:rFonts w:ascii="標楷體" w:hAnsi="標楷體" w:hint="eastAsia"/>
                <w:sz w:val="24"/>
                <w:szCs w:val="24"/>
              </w:rPr>
              <w:t>果實稀疏，反之則茂盛。</w:t>
            </w:r>
            <w:proofErr w:type="gramStart"/>
            <w:r w:rsidRPr="00D26EE0">
              <w:rPr>
                <w:rFonts w:ascii="標楷體" w:hAnsi="標楷體" w:hint="eastAsia"/>
                <w:sz w:val="24"/>
                <w:szCs w:val="24"/>
              </w:rPr>
              <w:t>爰</w:t>
            </w:r>
            <w:proofErr w:type="gramEnd"/>
            <w:r w:rsidRPr="00D26EE0">
              <w:rPr>
                <w:rFonts w:ascii="標楷體" w:hAnsi="標楷體" w:hint="eastAsia"/>
                <w:sz w:val="24"/>
                <w:szCs w:val="24"/>
              </w:rPr>
              <w:t>要求經濟部能源局應會同農委會、地方政府重新勘查養殖漁業生產區</w:t>
            </w:r>
            <w:proofErr w:type="gramStart"/>
            <w:r w:rsidRPr="00D26EE0">
              <w:rPr>
                <w:rFonts w:ascii="標楷體" w:hAnsi="標楷體" w:hint="eastAsia"/>
                <w:sz w:val="24"/>
                <w:szCs w:val="24"/>
              </w:rPr>
              <w:t>與綠能設施</w:t>
            </w:r>
            <w:proofErr w:type="gramEnd"/>
            <w:r w:rsidRPr="00D26EE0">
              <w:rPr>
                <w:rFonts w:ascii="標楷體" w:hAnsi="標楷體" w:hint="eastAsia"/>
                <w:sz w:val="24"/>
                <w:szCs w:val="24"/>
              </w:rPr>
              <w:t>設置之地層下陷區劃</w:t>
            </w:r>
            <w:r w:rsidRPr="00D26EE0">
              <w:rPr>
                <w:rFonts w:ascii="標楷體" w:hAnsi="標楷體" w:hint="eastAsia"/>
                <w:sz w:val="24"/>
                <w:szCs w:val="24"/>
              </w:rPr>
              <w:lastRenderedPageBreak/>
              <w:t>設範圍重疊情形，重新勘查結果中，</w:t>
            </w:r>
            <w:proofErr w:type="gramStart"/>
            <w:r w:rsidRPr="00D26EE0">
              <w:rPr>
                <w:rFonts w:ascii="標楷體" w:hAnsi="標楷體" w:hint="eastAsia"/>
                <w:sz w:val="24"/>
                <w:szCs w:val="24"/>
              </w:rPr>
              <w:t>綠能設施</w:t>
            </w:r>
            <w:proofErr w:type="gramEnd"/>
            <w:r w:rsidRPr="00D26EE0">
              <w:rPr>
                <w:rFonts w:ascii="標楷體" w:hAnsi="標楷體" w:hint="eastAsia"/>
                <w:sz w:val="24"/>
                <w:szCs w:val="24"/>
              </w:rPr>
              <w:t>設置之地層下陷區劃設範圍若已有養殖事實者，應予以排除，以維護養殖漁業生產區之完整以及民眾權益。</w:t>
            </w:r>
          </w:p>
        </w:tc>
        <w:tc>
          <w:tcPr>
            <w:tcW w:w="4734" w:type="dxa"/>
            <w:tcBorders>
              <w:top w:val="single" w:sz="4" w:space="0" w:color="auto"/>
              <w:bottom w:val="single" w:sz="4" w:space="0" w:color="auto"/>
            </w:tcBorders>
          </w:tcPr>
          <w:p w:rsidR="00DC0D76" w:rsidRPr="00D26EE0" w:rsidRDefault="00DC0D76" w:rsidP="009C5EA0">
            <w:pPr>
              <w:numPr>
                <w:ilvl w:val="0"/>
                <w:numId w:val="45"/>
              </w:numPr>
              <w:ind w:left="510" w:hanging="510"/>
              <w:jc w:val="both"/>
              <w:rPr>
                <w:rFonts w:ascii="標楷體" w:hAnsi="標楷體"/>
                <w:sz w:val="24"/>
                <w:szCs w:val="24"/>
              </w:rPr>
            </w:pPr>
            <w:r w:rsidRPr="00D26EE0">
              <w:rPr>
                <w:rFonts w:ascii="標楷體" w:hAnsi="標楷體" w:hint="eastAsia"/>
                <w:sz w:val="24"/>
                <w:szCs w:val="24"/>
              </w:rPr>
              <w:lastRenderedPageBreak/>
              <w:t>農委會修訂「申請農業用地作農業設施容許使用審查辦法」，落實農地農用政策：</w:t>
            </w:r>
          </w:p>
          <w:p w:rsidR="00DC0D76" w:rsidRPr="00D26EE0" w:rsidRDefault="00DC0D76" w:rsidP="003C5932">
            <w:pPr>
              <w:numPr>
                <w:ilvl w:val="0"/>
                <w:numId w:val="46"/>
              </w:numPr>
              <w:ind w:left="765" w:hanging="425"/>
              <w:jc w:val="both"/>
              <w:rPr>
                <w:rFonts w:ascii="標楷體" w:hAnsi="標楷體"/>
                <w:sz w:val="24"/>
                <w:szCs w:val="24"/>
              </w:rPr>
            </w:pPr>
            <w:r w:rsidRPr="00D26EE0">
              <w:rPr>
                <w:rFonts w:ascii="標楷體" w:hAnsi="標楷體" w:hint="eastAsia"/>
                <w:sz w:val="24"/>
                <w:szCs w:val="24"/>
              </w:rPr>
              <w:t>申請地面</w:t>
            </w:r>
            <w:proofErr w:type="gramStart"/>
            <w:r w:rsidRPr="00D26EE0">
              <w:rPr>
                <w:rFonts w:ascii="標楷體" w:hAnsi="標楷體" w:hint="eastAsia"/>
                <w:sz w:val="24"/>
                <w:szCs w:val="24"/>
              </w:rPr>
              <w:t>型綠能</w:t>
            </w:r>
            <w:proofErr w:type="gramEnd"/>
            <w:r w:rsidRPr="00D26EE0">
              <w:rPr>
                <w:rFonts w:ascii="標楷體" w:hAnsi="標楷體" w:hint="eastAsia"/>
                <w:sz w:val="24"/>
                <w:szCs w:val="24"/>
              </w:rPr>
              <w:t>設施之容許使用者，搭建</w:t>
            </w:r>
            <w:proofErr w:type="gramStart"/>
            <w:r w:rsidRPr="00D26EE0">
              <w:rPr>
                <w:rFonts w:ascii="標楷體" w:hAnsi="標楷體" w:hint="eastAsia"/>
                <w:sz w:val="24"/>
                <w:szCs w:val="24"/>
              </w:rPr>
              <w:t>基樁應以</w:t>
            </w:r>
            <w:proofErr w:type="gramEnd"/>
            <w:r w:rsidRPr="00D26EE0">
              <w:rPr>
                <w:rFonts w:ascii="標楷體" w:hAnsi="標楷體" w:hint="eastAsia"/>
                <w:sz w:val="24"/>
                <w:szCs w:val="24"/>
              </w:rPr>
              <w:t>點狀方式施作，不得改變原地形地貌，並維持適當日照穿透，避免影響土壤地力，且不得影響鄰地之農業使用與生產環境。</w:t>
            </w:r>
          </w:p>
          <w:p w:rsidR="00DC0D76" w:rsidRPr="00D26EE0" w:rsidRDefault="00DC0D76" w:rsidP="003C5932">
            <w:pPr>
              <w:numPr>
                <w:ilvl w:val="0"/>
                <w:numId w:val="46"/>
              </w:numPr>
              <w:ind w:left="765" w:hanging="425"/>
              <w:jc w:val="both"/>
              <w:rPr>
                <w:rFonts w:ascii="標楷體" w:hAnsi="標楷體"/>
                <w:sz w:val="24"/>
                <w:szCs w:val="24"/>
              </w:rPr>
            </w:pPr>
            <w:r w:rsidRPr="00D26EE0">
              <w:rPr>
                <w:rFonts w:ascii="標楷體" w:hAnsi="標楷體" w:hint="eastAsia"/>
                <w:sz w:val="24"/>
                <w:szCs w:val="24"/>
              </w:rPr>
              <w:t>各類農業設施，應檢附農業經營實績證明文件，且經查核確有農業經營之事實，並符合原核定計畫內容使用，始得同意附屬</w:t>
            </w:r>
            <w:proofErr w:type="gramStart"/>
            <w:r w:rsidRPr="00D26EE0">
              <w:rPr>
                <w:rFonts w:ascii="標楷體" w:hAnsi="標楷體" w:hint="eastAsia"/>
                <w:sz w:val="24"/>
                <w:szCs w:val="24"/>
              </w:rPr>
              <w:t>設置綠能設施</w:t>
            </w:r>
            <w:proofErr w:type="gramEnd"/>
            <w:r w:rsidRPr="00D26EE0">
              <w:rPr>
                <w:rFonts w:ascii="標楷體" w:hAnsi="標楷體" w:hint="eastAsia"/>
                <w:sz w:val="24"/>
                <w:szCs w:val="24"/>
              </w:rPr>
              <w:t>。</w:t>
            </w:r>
          </w:p>
          <w:p w:rsidR="00DC0D76" w:rsidRPr="00D26EE0" w:rsidRDefault="00DC0D76" w:rsidP="003C5932">
            <w:pPr>
              <w:numPr>
                <w:ilvl w:val="0"/>
                <w:numId w:val="46"/>
              </w:numPr>
              <w:ind w:left="765" w:hanging="425"/>
              <w:jc w:val="both"/>
              <w:rPr>
                <w:rFonts w:ascii="標楷體" w:hAnsi="標楷體"/>
                <w:sz w:val="24"/>
                <w:szCs w:val="24"/>
              </w:rPr>
            </w:pPr>
            <w:r w:rsidRPr="00D26EE0">
              <w:rPr>
                <w:rFonts w:ascii="標楷體" w:hAnsi="標楷體" w:hint="eastAsia"/>
                <w:sz w:val="24"/>
                <w:szCs w:val="24"/>
              </w:rPr>
              <w:t>為引導群聚發展，由直轄市、縣(市)主管機關統籌規劃可發展區域，以計畫引導利用，並擬具農業經營</w:t>
            </w:r>
            <w:proofErr w:type="gramStart"/>
            <w:r w:rsidRPr="00D26EE0">
              <w:rPr>
                <w:rFonts w:ascii="標楷體" w:hAnsi="標楷體" w:hint="eastAsia"/>
                <w:sz w:val="24"/>
                <w:szCs w:val="24"/>
              </w:rPr>
              <w:t>結合綠</w:t>
            </w:r>
            <w:r w:rsidRPr="00D26EE0">
              <w:rPr>
                <w:rFonts w:ascii="標楷體" w:hAnsi="標楷體" w:hint="eastAsia"/>
                <w:sz w:val="24"/>
                <w:szCs w:val="24"/>
              </w:rPr>
              <w:lastRenderedPageBreak/>
              <w:t>能之</w:t>
            </w:r>
            <w:proofErr w:type="gramEnd"/>
            <w:r w:rsidRPr="00D26EE0">
              <w:rPr>
                <w:rFonts w:ascii="標楷體" w:hAnsi="標楷體" w:hint="eastAsia"/>
                <w:sz w:val="24"/>
                <w:szCs w:val="24"/>
              </w:rPr>
              <w:t>專案計畫，再送中央主管機關就計畫執行之可行性予以專案審查。</w:t>
            </w:r>
          </w:p>
          <w:p w:rsidR="00DC0D76" w:rsidRPr="00D26EE0" w:rsidRDefault="00DC0D76" w:rsidP="003C5932">
            <w:pPr>
              <w:numPr>
                <w:ilvl w:val="0"/>
                <w:numId w:val="46"/>
              </w:numPr>
              <w:ind w:left="765" w:hanging="425"/>
              <w:jc w:val="both"/>
              <w:rPr>
                <w:rFonts w:ascii="標楷體" w:hAnsi="標楷體"/>
                <w:sz w:val="24"/>
                <w:szCs w:val="24"/>
              </w:rPr>
            </w:pPr>
            <w:proofErr w:type="gramStart"/>
            <w:r w:rsidRPr="00D26EE0">
              <w:rPr>
                <w:rFonts w:ascii="標楷體" w:hAnsi="標楷體" w:hint="eastAsia"/>
                <w:sz w:val="24"/>
                <w:szCs w:val="24"/>
              </w:rPr>
              <w:t>綠能設施</w:t>
            </w:r>
            <w:proofErr w:type="gramEnd"/>
            <w:r w:rsidRPr="00D26EE0">
              <w:rPr>
                <w:rFonts w:ascii="標楷體" w:hAnsi="標楷體" w:hint="eastAsia"/>
                <w:sz w:val="24"/>
                <w:szCs w:val="24"/>
              </w:rPr>
              <w:t>總面積，不得超過申請設施所坐落之農業用地土地面積百分之七十，以留設適當之隔離緩衝空間，避免影響鄰地從事農業使用，確保周遭維持農業經營環境之品質。</w:t>
            </w:r>
          </w:p>
          <w:p w:rsidR="00DC0D76" w:rsidRPr="00D26EE0" w:rsidRDefault="00DC0D76" w:rsidP="009C5EA0">
            <w:pPr>
              <w:numPr>
                <w:ilvl w:val="0"/>
                <w:numId w:val="45"/>
              </w:numPr>
              <w:ind w:left="510" w:hanging="510"/>
              <w:jc w:val="both"/>
              <w:rPr>
                <w:rFonts w:ascii="標楷體" w:hAnsi="標楷體"/>
                <w:sz w:val="24"/>
                <w:szCs w:val="24"/>
              </w:rPr>
            </w:pPr>
            <w:r w:rsidRPr="00D26EE0">
              <w:rPr>
                <w:rFonts w:ascii="標楷體" w:hAnsi="標楷體" w:hint="eastAsia"/>
                <w:sz w:val="24"/>
                <w:szCs w:val="24"/>
              </w:rPr>
              <w:t>目前行政院農業委員會公告「嚴重地層下陷地區內不利農業經營得申請</w:t>
            </w:r>
            <w:proofErr w:type="gramStart"/>
            <w:r w:rsidRPr="00D26EE0">
              <w:rPr>
                <w:rFonts w:ascii="標楷體" w:hAnsi="標楷體" w:hint="eastAsia"/>
                <w:sz w:val="24"/>
                <w:szCs w:val="24"/>
              </w:rPr>
              <w:t>設置綠能設施</w:t>
            </w:r>
            <w:proofErr w:type="gramEnd"/>
            <w:r w:rsidRPr="00D26EE0">
              <w:rPr>
                <w:rFonts w:ascii="標楷體" w:hAnsi="標楷體" w:hint="eastAsia"/>
                <w:sz w:val="24"/>
                <w:szCs w:val="24"/>
              </w:rPr>
              <w:t>農業用地範圍」共38區，總面積為2,383公頃，針對養殖專區範圍重疊部分，農委會已於107年3月16日刪除221公頃，另於107年5月15日修正公告，於公告日前以提出申請者，地方政府將續審完畢，於公告日後申請者，將不予受理，以兼顧太陽光電業者及養殖漁民權益。</w:t>
            </w:r>
          </w:p>
          <w:p w:rsidR="00DC0D76" w:rsidRPr="00D26EE0" w:rsidRDefault="00DC0D76" w:rsidP="009C5EA0">
            <w:pPr>
              <w:numPr>
                <w:ilvl w:val="0"/>
                <w:numId w:val="17"/>
              </w:numPr>
              <w:ind w:left="510" w:hanging="510"/>
              <w:jc w:val="both"/>
              <w:rPr>
                <w:rFonts w:ascii="標楷體" w:hAnsi="標楷體"/>
                <w:sz w:val="24"/>
                <w:szCs w:val="24"/>
              </w:rPr>
            </w:pPr>
            <w:r w:rsidRPr="00D26EE0">
              <w:rPr>
                <w:rFonts w:ascii="標楷體" w:hAnsi="標楷體" w:hint="eastAsia"/>
                <w:sz w:val="24"/>
                <w:szCs w:val="24"/>
              </w:rPr>
              <w:t>除已規劃各類型可利用土地外，亦積極滾動式盤點更多可利用之土地來源。另行政院已指示農委會加速</w:t>
            </w:r>
            <w:proofErr w:type="gramStart"/>
            <w:r w:rsidRPr="00D26EE0">
              <w:rPr>
                <w:rFonts w:ascii="標楷體" w:hAnsi="標楷體" w:hint="eastAsia"/>
                <w:sz w:val="24"/>
                <w:szCs w:val="24"/>
              </w:rPr>
              <w:t>建立農光</w:t>
            </w:r>
            <w:proofErr w:type="gramEnd"/>
            <w:r w:rsidRPr="00D26EE0">
              <w:rPr>
                <w:rFonts w:ascii="標楷體" w:hAnsi="標楷體" w:hint="eastAsia"/>
                <w:sz w:val="24"/>
                <w:szCs w:val="24"/>
              </w:rPr>
              <w:t>(漁光)互補試驗場域，並提供參考設置樣態，協助農(漁)業經營</w:t>
            </w:r>
            <w:proofErr w:type="gramStart"/>
            <w:r w:rsidRPr="00D26EE0">
              <w:rPr>
                <w:rFonts w:ascii="標楷體" w:hAnsi="標楷體" w:hint="eastAsia"/>
                <w:sz w:val="24"/>
                <w:szCs w:val="24"/>
              </w:rPr>
              <w:t>與綠能設施</w:t>
            </w:r>
            <w:proofErr w:type="gramEnd"/>
            <w:r w:rsidRPr="00D26EE0">
              <w:rPr>
                <w:rFonts w:ascii="標楷體" w:hAnsi="標楷體" w:hint="eastAsia"/>
                <w:sz w:val="24"/>
                <w:szCs w:val="24"/>
              </w:rPr>
              <w:t>結合，以達成推動目標。</w:t>
            </w:r>
          </w:p>
        </w:tc>
      </w:tr>
      <w:tr w:rsidR="00DC0D76" w:rsidRPr="00D26EE0" w:rsidTr="009C12BB">
        <w:trPr>
          <w:trHeight w:val="20"/>
        </w:trPr>
        <w:tc>
          <w:tcPr>
            <w:tcW w:w="908" w:type="dxa"/>
            <w:tcBorders>
              <w:top w:val="single" w:sz="4" w:space="0" w:color="auto"/>
              <w:bottom w:val="single" w:sz="4" w:space="0" w:color="auto"/>
            </w:tcBorders>
          </w:tcPr>
          <w:p w:rsidR="00DC0D76" w:rsidRPr="003B6062" w:rsidRDefault="00DC0D76" w:rsidP="003B6062">
            <w:pPr>
              <w:numPr>
                <w:ilvl w:val="0"/>
                <w:numId w:val="1"/>
              </w:numPr>
              <w:tabs>
                <w:tab w:val="clear" w:pos="720"/>
                <w:tab w:val="num" w:pos="567"/>
              </w:tabs>
              <w:ind w:left="284" w:hanging="284"/>
              <w:jc w:val="center"/>
              <w:rPr>
                <w:rFonts w:ascii="標楷體" w:hAnsi="標楷體"/>
                <w:sz w:val="24"/>
                <w:szCs w:val="24"/>
              </w:rPr>
            </w:pPr>
          </w:p>
        </w:tc>
        <w:tc>
          <w:tcPr>
            <w:tcW w:w="4763" w:type="dxa"/>
            <w:tcBorders>
              <w:top w:val="single" w:sz="4" w:space="0" w:color="auto"/>
              <w:bottom w:val="single" w:sz="4" w:space="0" w:color="auto"/>
            </w:tcBorders>
          </w:tcPr>
          <w:p w:rsidR="00DC0D76" w:rsidRPr="00D26EE0" w:rsidRDefault="00DC0D76" w:rsidP="009C12BB">
            <w:pPr>
              <w:tabs>
                <w:tab w:val="left" w:pos="870"/>
              </w:tabs>
              <w:jc w:val="both"/>
              <w:rPr>
                <w:rFonts w:ascii="標楷體" w:hAnsi="標楷體"/>
                <w:sz w:val="24"/>
                <w:szCs w:val="24"/>
              </w:rPr>
            </w:pPr>
            <w:r w:rsidRPr="00D26EE0">
              <w:rPr>
                <w:rFonts w:ascii="標楷體" w:hAnsi="標楷體" w:hint="eastAsia"/>
                <w:sz w:val="24"/>
                <w:szCs w:val="24"/>
              </w:rPr>
              <w:t>有</w:t>
            </w:r>
            <w:proofErr w:type="gramStart"/>
            <w:r w:rsidRPr="00D26EE0">
              <w:rPr>
                <w:rFonts w:ascii="標楷體" w:hAnsi="標楷體" w:hint="eastAsia"/>
                <w:sz w:val="24"/>
                <w:szCs w:val="24"/>
              </w:rPr>
              <w:t>鑑</w:t>
            </w:r>
            <w:proofErr w:type="gramEnd"/>
            <w:r w:rsidRPr="00D26EE0">
              <w:rPr>
                <w:rFonts w:ascii="標楷體" w:hAnsi="標楷體" w:hint="eastAsia"/>
                <w:sz w:val="24"/>
                <w:szCs w:val="24"/>
              </w:rPr>
              <w:t>於再生能源發電設備及其輸變電相關設施之土地使用或取得，</w:t>
            </w:r>
            <w:proofErr w:type="gramStart"/>
            <w:r w:rsidRPr="00D26EE0">
              <w:rPr>
                <w:rFonts w:ascii="標楷體" w:hAnsi="標楷體" w:hint="eastAsia"/>
                <w:sz w:val="24"/>
                <w:szCs w:val="24"/>
              </w:rPr>
              <w:t>準</w:t>
            </w:r>
            <w:proofErr w:type="gramEnd"/>
            <w:r w:rsidRPr="00D26EE0">
              <w:rPr>
                <w:rFonts w:ascii="標楷體" w:hAnsi="標楷體" w:hint="eastAsia"/>
                <w:sz w:val="24"/>
                <w:szCs w:val="24"/>
              </w:rPr>
              <w:t>用都市計畫法及區域計畫法相關法令中有關公用事業或公共設施之規定。而因再生能源發電設備及其輸變電相關設施用地所必要，租用國有或公有林地時，</w:t>
            </w:r>
            <w:proofErr w:type="gramStart"/>
            <w:r w:rsidRPr="00D26EE0">
              <w:rPr>
                <w:rFonts w:ascii="標楷體" w:hAnsi="標楷體" w:hint="eastAsia"/>
                <w:sz w:val="24"/>
                <w:szCs w:val="24"/>
              </w:rPr>
              <w:t>準</w:t>
            </w:r>
            <w:proofErr w:type="gramEnd"/>
            <w:r w:rsidRPr="00D26EE0">
              <w:rPr>
                <w:rFonts w:ascii="標楷體" w:hAnsi="標楷體" w:hint="eastAsia"/>
                <w:sz w:val="24"/>
                <w:szCs w:val="24"/>
              </w:rPr>
              <w:t>用森林法第8條有關公用事業或公共設施之規定。或是設置於漁港區域者，</w:t>
            </w:r>
            <w:proofErr w:type="gramStart"/>
            <w:r w:rsidRPr="00D26EE0">
              <w:rPr>
                <w:rFonts w:ascii="標楷體" w:hAnsi="標楷體" w:hint="eastAsia"/>
                <w:sz w:val="24"/>
                <w:szCs w:val="24"/>
              </w:rPr>
              <w:t>準</w:t>
            </w:r>
            <w:proofErr w:type="gramEnd"/>
            <w:r w:rsidRPr="00D26EE0">
              <w:rPr>
                <w:rFonts w:ascii="標楷體" w:hAnsi="標楷體" w:hint="eastAsia"/>
                <w:sz w:val="24"/>
                <w:szCs w:val="24"/>
              </w:rPr>
              <w:t>用漁港法第14條有關漁港一般設施之規定。再生能源設施之設置地點是否應遠離民眾生活聚落若干距離並無相關規定，造成再生能源設施設置情形紊亂，民眾無法忍受太陽能板的反射光線照射住屋、以及其他再生能源所造成的不良影響，卻因並非土地所有權人或設施所有權人而求助無門，顯對民眾生活環境已經形成困擾。</w:t>
            </w:r>
            <w:proofErr w:type="gramStart"/>
            <w:r w:rsidRPr="00D26EE0">
              <w:rPr>
                <w:rFonts w:ascii="標楷體" w:hAnsi="標楷體" w:hint="eastAsia"/>
                <w:sz w:val="24"/>
                <w:szCs w:val="24"/>
              </w:rPr>
              <w:t>爰</w:t>
            </w:r>
            <w:proofErr w:type="gramEnd"/>
            <w:r w:rsidRPr="00D26EE0">
              <w:rPr>
                <w:rFonts w:ascii="標楷體" w:hAnsi="標楷體" w:hint="eastAsia"/>
                <w:sz w:val="24"/>
                <w:szCs w:val="24"/>
              </w:rPr>
              <w:t>要求經濟部能源局</w:t>
            </w:r>
            <w:proofErr w:type="gramStart"/>
            <w:r w:rsidRPr="00D26EE0">
              <w:rPr>
                <w:rFonts w:ascii="標楷體" w:hAnsi="標楷體" w:hint="eastAsia"/>
                <w:sz w:val="24"/>
                <w:szCs w:val="24"/>
              </w:rPr>
              <w:t>研</w:t>
            </w:r>
            <w:proofErr w:type="gramEnd"/>
            <w:r w:rsidRPr="00D26EE0">
              <w:rPr>
                <w:rFonts w:ascii="標楷體" w:hAnsi="標楷體" w:hint="eastAsia"/>
                <w:sz w:val="24"/>
                <w:szCs w:val="24"/>
              </w:rPr>
              <w:t>議相關規範，並強化再生能源設備設置與民眾生活聚落相關規範之宣導，以利民眾了解</w:t>
            </w:r>
            <w:r w:rsidRPr="00D26EE0">
              <w:rPr>
                <w:rFonts w:ascii="標楷體" w:hAnsi="標楷體" w:hint="eastAsia"/>
                <w:sz w:val="24"/>
                <w:szCs w:val="24"/>
              </w:rPr>
              <w:lastRenderedPageBreak/>
              <w:t>現行作法。</w:t>
            </w:r>
          </w:p>
        </w:tc>
        <w:tc>
          <w:tcPr>
            <w:tcW w:w="4734" w:type="dxa"/>
            <w:tcBorders>
              <w:top w:val="single" w:sz="4" w:space="0" w:color="auto"/>
              <w:bottom w:val="single" w:sz="4" w:space="0" w:color="auto"/>
            </w:tcBorders>
          </w:tcPr>
          <w:p w:rsidR="00DC0D76" w:rsidRPr="00D26EE0" w:rsidRDefault="00DC0D76" w:rsidP="009C5EA0">
            <w:pPr>
              <w:numPr>
                <w:ilvl w:val="0"/>
                <w:numId w:val="19"/>
              </w:numPr>
              <w:ind w:left="510" w:hanging="510"/>
              <w:jc w:val="both"/>
              <w:rPr>
                <w:rFonts w:ascii="標楷體" w:hAnsi="標楷體"/>
                <w:sz w:val="24"/>
                <w:szCs w:val="24"/>
              </w:rPr>
            </w:pPr>
            <w:r w:rsidRPr="00D26EE0">
              <w:rPr>
                <w:rFonts w:ascii="標楷體" w:hAnsi="標楷體" w:hint="eastAsia"/>
                <w:sz w:val="24"/>
                <w:szCs w:val="24"/>
              </w:rPr>
              <w:lastRenderedPageBreak/>
              <w:t>本部能源局已訂定「太陽光電設置景觀審定原則」，供相關單位審議參考：</w:t>
            </w:r>
          </w:p>
          <w:p w:rsidR="00DC0D76" w:rsidRPr="00D26EE0" w:rsidRDefault="00DC0D76" w:rsidP="003C5932">
            <w:pPr>
              <w:numPr>
                <w:ilvl w:val="1"/>
                <w:numId w:val="18"/>
              </w:numPr>
              <w:ind w:left="765" w:hanging="425"/>
              <w:jc w:val="both"/>
              <w:rPr>
                <w:rFonts w:ascii="標楷體" w:hAnsi="標楷體"/>
                <w:sz w:val="24"/>
                <w:szCs w:val="24"/>
              </w:rPr>
            </w:pPr>
            <w:r w:rsidRPr="00D26EE0">
              <w:rPr>
                <w:rFonts w:ascii="標楷體" w:hAnsi="標楷體" w:hint="eastAsia"/>
                <w:sz w:val="24"/>
                <w:szCs w:val="24"/>
              </w:rPr>
              <w:t>太陽光電設施、必要發電設施及附屬設施，應配合等高線與既有地形、地景及相鄰基地之景觀特色，塑造和諧之整體意象。</w:t>
            </w:r>
          </w:p>
          <w:p w:rsidR="00DC0D76" w:rsidRPr="00D26EE0" w:rsidRDefault="00DC0D76" w:rsidP="003C5932">
            <w:pPr>
              <w:numPr>
                <w:ilvl w:val="1"/>
                <w:numId w:val="18"/>
              </w:numPr>
              <w:ind w:left="765" w:hanging="425"/>
              <w:jc w:val="both"/>
              <w:rPr>
                <w:rFonts w:ascii="標楷體" w:hAnsi="標楷體"/>
                <w:sz w:val="24"/>
                <w:szCs w:val="24"/>
              </w:rPr>
            </w:pPr>
            <w:r w:rsidRPr="00D26EE0">
              <w:rPr>
                <w:rFonts w:ascii="標楷體" w:hAnsi="標楷體" w:hint="eastAsia"/>
                <w:sz w:val="24"/>
                <w:szCs w:val="24"/>
              </w:rPr>
              <w:t>各項設施應利用景觀改善措施，減低對周邊環境之衝擊。</w:t>
            </w:r>
          </w:p>
          <w:p w:rsidR="00DC0D76" w:rsidRPr="00D26EE0" w:rsidRDefault="00DC0D76" w:rsidP="003C5932">
            <w:pPr>
              <w:numPr>
                <w:ilvl w:val="1"/>
                <w:numId w:val="18"/>
              </w:numPr>
              <w:ind w:left="765" w:hanging="425"/>
              <w:jc w:val="both"/>
              <w:rPr>
                <w:rFonts w:ascii="標楷體" w:hAnsi="標楷體"/>
                <w:sz w:val="24"/>
                <w:szCs w:val="24"/>
              </w:rPr>
            </w:pPr>
            <w:r w:rsidRPr="00D26EE0">
              <w:rPr>
                <w:rFonts w:ascii="標楷體" w:hAnsi="標楷體" w:hint="eastAsia"/>
                <w:sz w:val="24"/>
                <w:szCs w:val="24"/>
              </w:rPr>
              <w:t>各項設施之尺度、色彩、材質及陰影效果，應與相鄰地形地貌結合，並保持自然景觀之特色。</w:t>
            </w:r>
          </w:p>
          <w:p w:rsidR="00DC0D76" w:rsidRPr="00D26EE0" w:rsidRDefault="00DC0D76" w:rsidP="003C5932">
            <w:pPr>
              <w:numPr>
                <w:ilvl w:val="1"/>
                <w:numId w:val="18"/>
              </w:numPr>
              <w:ind w:left="765" w:hanging="425"/>
              <w:jc w:val="both"/>
              <w:rPr>
                <w:rFonts w:ascii="標楷體" w:hAnsi="標楷體"/>
                <w:sz w:val="24"/>
                <w:szCs w:val="24"/>
              </w:rPr>
            </w:pPr>
            <w:r w:rsidRPr="00D26EE0">
              <w:rPr>
                <w:rFonts w:ascii="標楷體" w:hAnsi="標楷體" w:hint="eastAsia"/>
                <w:sz w:val="24"/>
                <w:szCs w:val="24"/>
              </w:rPr>
              <w:t>相關電纜管線應避免以高架方式設置。</w:t>
            </w:r>
          </w:p>
          <w:p w:rsidR="00DC0D76" w:rsidRPr="00D26EE0" w:rsidRDefault="00DC0D76" w:rsidP="003C5932">
            <w:pPr>
              <w:numPr>
                <w:ilvl w:val="1"/>
                <w:numId w:val="18"/>
              </w:numPr>
              <w:ind w:left="765" w:hanging="425"/>
              <w:jc w:val="both"/>
              <w:rPr>
                <w:rFonts w:ascii="標楷體" w:hAnsi="標楷體"/>
                <w:sz w:val="24"/>
                <w:szCs w:val="24"/>
              </w:rPr>
            </w:pPr>
            <w:r w:rsidRPr="00D26EE0">
              <w:rPr>
                <w:rFonts w:ascii="標楷體" w:hAnsi="標楷體" w:hint="eastAsia"/>
                <w:sz w:val="24"/>
                <w:szCs w:val="24"/>
              </w:rPr>
              <w:t>各項設施應減少不必要之燈光照明。</w:t>
            </w:r>
          </w:p>
          <w:p w:rsidR="00DC0D76" w:rsidRPr="00D26EE0" w:rsidRDefault="00DC0D76" w:rsidP="003C5932">
            <w:pPr>
              <w:numPr>
                <w:ilvl w:val="1"/>
                <w:numId w:val="18"/>
              </w:numPr>
              <w:ind w:left="765" w:hanging="425"/>
              <w:jc w:val="both"/>
              <w:rPr>
                <w:rFonts w:ascii="標楷體" w:hAnsi="標楷體"/>
                <w:sz w:val="24"/>
                <w:szCs w:val="24"/>
              </w:rPr>
            </w:pPr>
            <w:r w:rsidRPr="00D26EE0">
              <w:rPr>
                <w:rFonts w:ascii="標楷體" w:hAnsi="標楷體" w:hint="eastAsia"/>
                <w:sz w:val="24"/>
                <w:szCs w:val="24"/>
              </w:rPr>
              <w:t>設置場址應適當進行植栽復原及綠化、綠化之植被及樹種儘量以原生物種為主，</w:t>
            </w:r>
            <w:proofErr w:type="gramStart"/>
            <w:r w:rsidRPr="00D26EE0">
              <w:rPr>
                <w:rFonts w:ascii="標楷體" w:hAnsi="標楷體" w:hint="eastAsia"/>
                <w:sz w:val="24"/>
                <w:szCs w:val="24"/>
              </w:rPr>
              <w:t>俾</w:t>
            </w:r>
            <w:proofErr w:type="gramEnd"/>
            <w:r w:rsidRPr="00D26EE0">
              <w:rPr>
                <w:rFonts w:ascii="標楷體" w:hAnsi="標楷體" w:hint="eastAsia"/>
                <w:sz w:val="24"/>
                <w:szCs w:val="24"/>
              </w:rPr>
              <w:t>維護原有自然生態系。</w:t>
            </w:r>
          </w:p>
          <w:p w:rsidR="00DC0D76" w:rsidRPr="00D26EE0" w:rsidRDefault="00DC0D76" w:rsidP="003C5932">
            <w:pPr>
              <w:numPr>
                <w:ilvl w:val="1"/>
                <w:numId w:val="18"/>
              </w:numPr>
              <w:ind w:left="765" w:hanging="425"/>
              <w:jc w:val="both"/>
              <w:rPr>
                <w:rFonts w:ascii="標楷體" w:hAnsi="標楷體"/>
                <w:sz w:val="24"/>
                <w:szCs w:val="24"/>
              </w:rPr>
            </w:pPr>
            <w:r w:rsidRPr="00D26EE0">
              <w:rPr>
                <w:rFonts w:ascii="標楷體" w:hAnsi="標楷體" w:hint="eastAsia"/>
                <w:sz w:val="24"/>
                <w:szCs w:val="24"/>
              </w:rPr>
              <w:lastRenderedPageBreak/>
              <w:t>綠化範圍及緩衝綠帶之植栽配置以不妨礙太陽光電發電設施產生能源之樹種及植被密度為原則，並以具有景觀維護、緩衝或隔離之效果及避免對基地外環境產生視覺影響。</w:t>
            </w:r>
          </w:p>
          <w:p w:rsidR="00DC0D76" w:rsidRPr="00D26EE0" w:rsidRDefault="00DC0D76" w:rsidP="003C5932">
            <w:pPr>
              <w:numPr>
                <w:ilvl w:val="1"/>
                <w:numId w:val="18"/>
              </w:numPr>
              <w:ind w:left="765" w:hanging="425"/>
              <w:jc w:val="both"/>
              <w:rPr>
                <w:rFonts w:ascii="標楷體" w:hAnsi="標楷體"/>
                <w:sz w:val="24"/>
                <w:szCs w:val="24"/>
              </w:rPr>
            </w:pPr>
            <w:r w:rsidRPr="00D26EE0">
              <w:rPr>
                <w:rFonts w:ascii="標楷體" w:hAnsi="標楷體" w:hint="eastAsia"/>
                <w:sz w:val="24"/>
                <w:szCs w:val="24"/>
              </w:rPr>
              <w:t>太陽光電設施之排列、造型及配置應有整體形象之設計，</w:t>
            </w:r>
            <w:proofErr w:type="gramStart"/>
            <w:r w:rsidRPr="00D26EE0">
              <w:rPr>
                <w:rFonts w:ascii="標楷體" w:hAnsi="標楷體" w:hint="eastAsia"/>
                <w:sz w:val="24"/>
                <w:szCs w:val="24"/>
              </w:rPr>
              <w:t>俾</w:t>
            </w:r>
            <w:proofErr w:type="gramEnd"/>
            <w:r w:rsidRPr="00D26EE0">
              <w:rPr>
                <w:rFonts w:ascii="標楷體" w:hAnsi="標楷體" w:hint="eastAsia"/>
                <w:sz w:val="24"/>
                <w:szCs w:val="24"/>
              </w:rPr>
              <w:t>形塑</w:t>
            </w:r>
            <w:proofErr w:type="gramStart"/>
            <w:r w:rsidRPr="00D26EE0">
              <w:rPr>
                <w:rFonts w:ascii="標楷體" w:hAnsi="標楷體" w:hint="eastAsia"/>
                <w:sz w:val="24"/>
                <w:szCs w:val="24"/>
              </w:rPr>
              <w:t>整體美質</w:t>
            </w:r>
            <w:proofErr w:type="gramEnd"/>
            <w:r w:rsidRPr="00D26EE0">
              <w:rPr>
                <w:rFonts w:ascii="標楷體" w:hAnsi="標楷體" w:hint="eastAsia"/>
                <w:sz w:val="24"/>
                <w:szCs w:val="24"/>
              </w:rPr>
              <w:t>。</w:t>
            </w:r>
          </w:p>
          <w:p w:rsidR="00DC0D76" w:rsidRPr="00D26EE0" w:rsidRDefault="00DC0D76" w:rsidP="003C5932">
            <w:pPr>
              <w:numPr>
                <w:ilvl w:val="1"/>
                <w:numId w:val="18"/>
              </w:numPr>
              <w:ind w:left="765" w:hanging="425"/>
              <w:jc w:val="both"/>
              <w:rPr>
                <w:rFonts w:ascii="標楷體" w:hAnsi="標楷體"/>
                <w:sz w:val="24"/>
                <w:szCs w:val="24"/>
              </w:rPr>
            </w:pPr>
            <w:r w:rsidRPr="00D26EE0">
              <w:rPr>
                <w:rFonts w:ascii="標楷體" w:hAnsi="標楷體" w:hint="eastAsia"/>
                <w:sz w:val="24"/>
                <w:szCs w:val="24"/>
              </w:rPr>
              <w:t>應於基地內適當區位設置解說牌。</w:t>
            </w:r>
          </w:p>
          <w:p w:rsidR="00DC0D76" w:rsidRPr="00D26EE0" w:rsidRDefault="00DC0D76" w:rsidP="009C5EA0">
            <w:pPr>
              <w:numPr>
                <w:ilvl w:val="0"/>
                <w:numId w:val="19"/>
              </w:numPr>
              <w:ind w:left="510" w:hanging="510"/>
              <w:jc w:val="both"/>
              <w:rPr>
                <w:rFonts w:ascii="標楷體" w:hAnsi="標楷體"/>
                <w:sz w:val="24"/>
                <w:szCs w:val="24"/>
              </w:rPr>
            </w:pPr>
            <w:r w:rsidRPr="00D26EE0">
              <w:rPr>
                <w:rFonts w:ascii="標楷體" w:hAnsi="標楷體" w:hint="eastAsia"/>
                <w:sz w:val="24"/>
                <w:szCs w:val="24"/>
              </w:rPr>
              <w:t>目前太陽能發電板已廣泛應用於建築物之屋頂及大樓之建材中，且無電磁波及輻射之危害。</w:t>
            </w:r>
          </w:p>
          <w:p w:rsidR="00DC0D76" w:rsidRPr="00D26EE0" w:rsidRDefault="00DC0D76" w:rsidP="009C5EA0">
            <w:pPr>
              <w:numPr>
                <w:ilvl w:val="0"/>
                <w:numId w:val="19"/>
              </w:numPr>
              <w:ind w:left="510" w:hanging="510"/>
              <w:jc w:val="both"/>
              <w:rPr>
                <w:rFonts w:ascii="標楷體" w:hAnsi="標楷體"/>
                <w:sz w:val="24"/>
                <w:szCs w:val="24"/>
              </w:rPr>
            </w:pPr>
            <w:r w:rsidRPr="00D26EE0">
              <w:rPr>
                <w:rFonts w:ascii="標楷體" w:hAnsi="標楷體" w:hint="eastAsia"/>
                <w:sz w:val="24"/>
                <w:szCs w:val="24"/>
              </w:rPr>
              <w:t>有關影響居住觀感及生活品質部分，將請設置人與當地居民協調，設立景觀造景及綠化設施。</w:t>
            </w:r>
          </w:p>
          <w:p w:rsidR="00DC0D76" w:rsidRPr="00D26EE0" w:rsidRDefault="00DC0D76" w:rsidP="009C5EA0">
            <w:pPr>
              <w:numPr>
                <w:ilvl w:val="0"/>
                <w:numId w:val="19"/>
              </w:numPr>
              <w:ind w:left="510" w:hanging="510"/>
              <w:jc w:val="both"/>
              <w:rPr>
                <w:rFonts w:ascii="標楷體" w:hAnsi="標楷體"/>
                <w:sz w:val="24"/>
                <w:szCs w:val="24"/>
              </w:rPr>
            </w:pPr>
            <w:r w:rsidRPr="00D26EE0">
              <w:rPr>
                <w:rFonts w:ascii="標楷體" w:hAnsi="標楷體" w:hint="eastAsia"/>
                <w:sz w:val="24"/>
                <w:szCs w:val="24"/>
              </w:rPr>
              <w:t>地方政府得因地制宜，以地方自治法規明確規範，以維護當地居民之生活品質。</w:t>
            </w:r>
          </w:p>
        </w:tc>
      </w:tr>
      <w:tr w:rsidR="00DC0D76" w:rsidRPr="00D26EE0" w:rsidTr="009E52CF">
        <w:trPr>
          <w:trHeight w:val="20"/>
        </w:trPr>
        <w:tc>
          <w:tcPr>
            <w:tcW w:w="908" w:type="dxa"/>
            <w:tcBorders>
              <w:top w:val="single" w:sz="4" w:space="0" w:color="auto"/>
              <w:bottom w:val="single" w:sz="4" w:space="0" w:color="auto"/>
            </w:tcBorders>
          </w:tcPr>
          <w:p w:rsidR="00DC0D76" w:rsidRPr="003B6062" w:rsidRDefault="00DC0D76" w:rsidP="003B6062">
            <w:pPr>
              <w:numPr>
                <w:ilvl w:val="0"/>
                <w:numId w:val="1"/>
              </w:numPr>
              <w:tabs>
                <w:tab w:val="clear" w:pos="720"/>
                <w:tab w:val="num" w:pos="567"/>
              </w:tabs>
              <w:ind w:left="284" w:hanging="284"/>
              <w:jc w:val="center"/>
              <w:rPr>
                <w:rFonts w:ascii="標楷體" w:hAnsi="標楷體"/>
                <w:sz w:val="24"/>
                <w:szCs w:val="24"/>
              </w:rPr>
            </w:pPr>
          </w:p>
        </w:tc>
        <w:tc>
          <w:tcPr>
            <w:tcW w:w="4763" w:type="dxa"/>
            <w:tcBorders>
              <w:top w:val="single" w:sz="4" w:space="0" w:color="auto"/>
              <w:bottom w:val="single" w:sz="4" w:space="0" w:color="auto"/>
            </w:tcBorders>
          </w:tcPr>
          <w:p w:rsidR="00DC0D76" w:rsidRPr="00D26EE0" w:rsidRDefault="00DC0D76" w:rsidP="00DC0D76">
            <w:pPr>
              <w:tabs>
                <w:tab w:val="left" w:pos="870"/>
              </w:tabs>
              <w:jc w:val="both"/>
              <w:rPr>
                <w:rFonts w:ascii="標楷體" w:hAnsi="標楷體"/>
                <w:sz w:val="24"/>
                <w:szCs w:val="24"/>
              </w:rPr>
            </w:pPr>
            <w:r w:rsidRPr="00D26EE0">
              <w:rPr>
                <w:rFonts w:ascii="標楷體" w:hAnsi="標楷體" w:hint="eastAsia"/>
                <w:sz w:val="24"/>
                <w:szCs w:val="24"/>
              </w:rPr>
              <w:t>為達成非核家園、有次序的發展再生能源政策，全台將有7,000萬片太陽能板，以一年耗損率3%計算，一年估計會有210萬片耗損，計算廢棄與發電中太陽能板累積20年全台將至少有1.12億萬片太陽能板，現今全球都尚未建置回收機制，未來廢棄之太陽能板將成為燙手山芋。尤其雲林被劃為不利耕作區達2,383公頃，幾乎暴增一倍，未來可能都會搭設</w:t>
            </w:r>
            <w:proofErr w:type="gramStart"/>
            <w:r w:rsidRPr="00D26EE0">
              <w:rPr>
                <w:rFonts w:ascii="標楷體" w:hAnsi="標楷體" w:hint="eastAsia"/>
                <w:sz w:val="24"/>
                <w:szCs w:val="24"/>
              </w:rPr>
              <w:t>太陽板種電</w:t>
            </w:r>
            <w:proofErr w:type="gramEnd"/>
            <w:r w:rsidRPr="00D26EE0">
              <w:rPr>
                <w:rFonts w:ascii="標楷體" w:hAnsi="標楷體" w:hint="eastAsia"/>
                <w:sz w:val="24"/>
                <w:szCs w:val="24"/>
              </w:rPr>
              <w:t>，其需處理之太陽能板數量極為可觀；且土地種電之後20年都</w:t>
            </w:r>
            <w:proofErr w:type="gramStart"/>
            <w:r w:rsidRPr="00D26EE0">
              <w:rPr>
                <w:rFonts w:ascii="標楷體" w:hAnsi="標楷體" w:hint="eastAsia"/>
                <w:sz w:val="24"/>
                <w:szCs w:val="24"/>
              </w:rPr>
              <w:t>未翻土會</w:t>
            </w:r>
            <w:proofErr w:type="gramEnd"/>
            <w:r w:rsidRPr="00D26EE0">
              <w:rPr>
                <w:rFonts w:ascii="標楷體" w:hAnsi="標楷體" w:hint="eastAsia"/>
                <w:sz w:val="24"/>
                <w:szCs w:val="24"/>
              </w:rPr>
              <w:t>造成土質酸化、硬化，將不利耕作，為免成為地方浩劫。</w:t>
            </w:r>
            <w:proofErr w:type="gramStart"/>
            <w:r w:rsidRPr="00D26EE0">
              <w:rPr>
                <w:rFonts w:ascii="標楷體" w:hAnsi="標楷體" w:hint="eastAsia"/>
                <w:sz w:val="24"/>
                <w:szCs w:val="24"/>
              </w:rPr>
              <w:t>爰</w:t>
            </w:r>
            <w:proofErr w:type="gramEnd"/>
            <w:r w:rsidRPr="00D26EE0">
              <w:rPr>
                <w:rFonts w:ascii="標楷體" w:hAnsi="標楷體" w:hint="eastAsia"/>
                <w:sz w:val="24"/>
                <w:szCs w:val="24"/>
              </w:rPr>
              <w:t>要求由環保署會同經濟部工業局及能源局</w:t>
            </w:r>
            <w:proofErr w:type="gramStart"/>
            <w:r w:rsidRPr="00D26EE0">
              <w:rPr>
                <w:rFonts w:ascii="標楷體" w:hAnsi="標楷體" w:hint="eastAsia"/>
                <w:sz w:val="24"/>
                <w:szCs w:val="24"/>
              </w:rPr>
              <w:t>研</w:t>
            </w:r>
            <w:proofErr w:type="gramEnd"/>
            <w:r w:rsidRPr="00D26EE0">
              <w:rPr>
                <w:rFonts w:ascii="標楷體" w:hAnsi="標楷體" w:hint="eastAsia"/>
                <w:sz w:val="24"/>
                <w:szCs w:val="24"/>
              </w:rPr>
              <w:t>議廢棄太陽能模組回收規劃。</w:t>
            </w:r>
          </w:p>
        </w:tc>
        <w:tc>
          <w:tcPr>
            <w:tcW w:w="4734" w:type="dxa"/>
            <w:tcBorders>
              <w:top w:val="single" w:sz="4" w:space="0" w:color="auto"/>
              <w:bottom w:val="single" w:sz="4" w:space="0" w:color="auto"/>
            </w:tcBorders>
          </w:tcPr>
          <w:p w:rsidR="00DC0D76" w:rsidRPr="00D26EE0" w:rsidRDefault="00DC0D76" w:rsidP="009C5EA0">
            <w:pPr>
              <w:numPr>
                <w:ilvl w:val="0"/>
                <w:numId w:val="21"/>
              </w:numPr>
              <w:ind w:left="510" w:hanging="510"/>
              <w:jc w:val="both"/>
              <w:rPr>
                <w:rFonts w:ascii="標楷體" w:hAnsi="標楷體"/>
                <w:sz w:val="24"/>
                <w:szCs w:val="24"/>
              </w:rPr>
            </w:pPr>
            <w:r w:rsidRPr="00D26EE0">
              <w:rPr>
                <w:rFonts w:ascii="標楷體" w:hAnsi="標楷體" w:hint="eastAsia"/>
                <w:sz w:val="24"/>
                <w:szCs w:val="24"/>
              </w:rPr>
              <w:t>現階段處理方式：廢棄模組依據「廢棄物處理法」、「經濟部事業廢棄物再利用管理辦法」、「科學工業園區事業廢棄物再利用管理辦法」等，由具執照之合法廢棄物回收廠商處理回收及再利用。</w:t>
            </w:r>
          </w:p>
          <w:p w:rsidR="00DC0D76" w:rsidRPr="00D26EE0" w:rsidRDefault="00DC0D76" w:rsidP="009C5EA0">
            <w:pPr>
              <w:numPr>
                <w:ilvl w:val="0"/>
                <w:numId w:val="21"/>
              </w:numPr>
              <w:ind w:left="510" w:hanging="510"/>
              <w:jc w:val="both"/>
              <w:rPr>
                <w:rFonts w:ascii="標楷體" w:hAnsi="標楷體"/>
                <w:sz w:val="24"/>
                <w:szCs w:val="24"/>
              </w:rPr>
            </w:pPr>
            <w:r w:rsidRPr="00D26EE0">
              <w:rPr>
                <w:rFonts w:ascii="標楷體" w:hAnsi="標楷體" w:hint="eastAsia"/>
                <w:sz w:val="24"/>
                <w:szCs w:val="24"/>
              </w:rPr>
              <w:t>太陽光電模組回收處理機制：</w:t>
            </w:r>
          </w:p>
          <w:p w:rsidR="00DC0D76" w:rsidRPr="00D26EE0" w:rsidRDefault="00DC0D76" w:rsidP="003C5932">
            <w:pPr>
              <w:numPr>
                <w:ilvl w:val="0"/>
                <w:numId w:val="20"/>
              </w:numPr>
              <w:ind w:left="765" w:hanging="425"/>
              <w:jc w:val="both"/>
              <w:rPr>
                <w:rFonts w:ascii="標楷體" w:hAnsi="標楷體"/>
                <w:sz w:val="24"/>
                <w:szCs w:val="24"/>
              </w:rPr>
            </w:pPr>
            <w:r w:rsidRPr="00D26EE0">
              <w:rPr>
                <w:rFonts w:ascii="標楷體" w:hAnsi="標楷體" w:hint="eastAsia"/>
                <w:sz w:val="24"/>
                <w:szCs w:val="24"/>
              </w:rPr>
              <w:t>原則上</w:t>
            </w:r>
            <w:proofErr w:type="gramStart"/>
            <w:r w:rsidRPr="00D26EE0">
              <w:rPr>
                <w:rFonts w:ascii="標楷體" w:hAnsi="標楷體" w:hint="eastAsia"/>
                <w:sz w:val="24"/>
                <w:szCs w:val="24"/>
              </w:rPr>
              <w:t>採</w:t>
            </w:r>
            <w:proofErr w:type="gramEnd"/>
            <w:r w:rsidRPr="00D26EE0">
              <w:rPr>
                <w:rFonts w:ascii="標楷體" w:hAnsi="標楷體" w:hint="eastAsia"/>
                <w:sz w:val="24"/>
                <w:szCs w:val="24"/>
              </w:rPr>
              <w:t>生產者責任之精神辦理，並將進口模組之回收處理責任納入考量，並由環保署主辦、本部協辦太陽光電模組回收處理機制擬定。</w:t>
            </w:r>
          </w:p>
          <w:p w:rsidR="00DC0D76" w:rsidRPr="00D26EE0" w:rsidRDefault="00DC0D76" w:rsidP="003C5932">
            <w:pPr>
              <w:numPr>
                <w:ilvl w:val="0"/>
                <w:numId w:val="20"/>
              </w:numPr>
              <w:ind w:left="765" w:hanging="425"/>
              <w:jc w:val="both"/>
              <w:rPr>
                <w:rFonts w:ascii="標楷體" w:hAnsi="標楷體"/>
                <w:sz w:val="24"/>
                <w:szCs w:val="24"/>
              </w:rPr>
            </w:pPr>
            <w:r w:rsidRPr="00D26EE0">
              <w:rPr>
                <w:rFonts w:ascii="標楷體" w:hAnsi="標楷體" w:hint="eastAsia"/>
                <w:sz w:val="24"/>
                <w:szCs w:val="24"/>
              </w:rPr>
              <w:t>本部能源局於107年2月5日召開「太陽光電模組回收議題業者座談會」，與國內公協會、模組生產、輸入業者及系統業者團體討論，業者大多建議優先</w:t>
            </w:r>
            <w:proofErr w:type="gramStart"/>
            <w:r w:rsidRPr="00D26EE0">
              <w:rPr>
                <w:rFonts w:ascii="標楷體" w:hAnsi="標楷體" w:hint="eastAsia"/>
                <w:sz w:val="24"/>
                <w:szCs w:val="24"/>
              </w:rPr>
              <w:t>採</w:t>
            </w:r>
            <w:proofErr w:type="gramEnd"/>
            <w:r w:rsidRPr="00D26EE0">
              <w:rPr>
                <w:rFonts w:ascii="標楷體" w:hAnsi="標楷體" w:hint="eastAsia"/>
                <w:sz w:val="24"/>
                <w:szCs w:val="24"/>
              </w:rPr>
              <w:t>模組回收聯盟，以業界形成聯盟組織，自行建立模組回收能量來優先處理廢棄太陽光電模組。</w:t>
            </w:r>
          </w:p>
          <w:p w:rsidR="00DC0D76" w:rsidRPr="00D26EE0" w:rsidRDefault="00DC0D76" w:rsidP="003C5932">
            <w:pPr>
              <w:numPr>
                <w:ilvl w:val="0"/>
                <w:numId w:val="20"/>
              </w:numPr>
              <w:ind w:left="765" w:hanging="425"/>
              <w:jc w:val="both"/>
              <w:rPr>
                <w:rFonts w:ascii="標楷體" w:hAnsi="標楷體"/>
                <w:sz w:val="24"/>
                <w:szCs w:val="24"/>
              </w:rPr>
            </w:pPr>
            <w:r w:rsidRPr="00D26EE0">
              <w:rPr>
                <w:rFonts w:ascii="標楷體" w:hAnsi="標楷體" w:hint="eastAsia"/>
                <w:sz w:val="24"/>
                <w:szCs w:val="24"/>
              </w:rPr>
              <w:t>環保署與本部持續協助業者完善太陽光電模組回收之處理機制，以循環經濟之概念，永續資源利用。</w:t>
            </w:r>
          </w:p>
        </w:tc>
      </w:tr>
      <w:tr w:rsidR="00DC0D76" w:rsidRPr="00D26EE0" w:rsidTr="009C12BB">
        <w:trPr>
          <w:trHeight w:val="20"/>
        </w:trPr>
        <w:tc>
          <w:tcPr>
            <w:tcW w:w="908" w:type="dxa"/>
            <w:tcBorders>
              <w:top w:val="single" w:sz="4" w:space="0" w:color="auto"/>
              <w:bottom w:val="single" w:sz="4" w:space="0" w:color="auto"/>
            </w:tcBorders>
          </w:tcPr>
          <w:p w:rsidR="00DC0D76" w:rsidRPr="003B6062" w:rsidRDefault="00DC0D76" w:rsidP="003B6062">
            <w:pPr>
              <w:numPr>
                <w:ilvl w:val="0"/>
                <w:numId w:val="1"/>
              </w:numPr>
              <w:tabs>
                <w:tab w:val="clear" w:pos="720"/>
                <w:tab w:val="num" w:pos="567"/>
              </w:tabs>
              <w:ind w:left="284" w:hanging="284"/>
              <w:jc w:val="center"/>
              <w:rPr>
                <w:rFonts w:ascii="標楷體" w:hAnsi="標楷體"/>
                <w:sz w:val="24"/>
                <w:szCs w:val="24"/>
              </w:rPr>
            </w:pPr>
          </w:p>
        </w:tc>
        <w:tc>
          <w:tcPr>
            <w:tcW w:w="4763" w:type="dxa"/>
            <w:tcBorders>
              <w:top w:val="single" w:sz="4" w:space="0" w:color="auto"/>
              <w:bottom w:val="single" w:sz="4" w:space="0" w:color="auto"/>
            </w:tcBorders>
          </w:tcPr>
          <w:p w:rsidR="00DC0D76" w:rsidRPr="00D26EE0" w:rsidRDefault="00DC0D76" w:rsidP="009C12BB">
            <w:pPr>
              <w:tabs>
                <w:tab w:val="left" w:pos="870"/>
              </w:tabs>
              <w:jc w:val="both"/>
              <w:rPr>
                <w:rFonts w:ascii="標楷體" w:hAnsi="標楷體"/>
                <w:sz w:val="24"/>
                <w:szCs w:val="24"/>
              </w:rPr>
            </w:pPr>
            <w:r w:rsidRPr="00D26EE0">
              <w:rPr>
                <w:rFonts w:ascii="標楷體" w:hAnsi="標楷體" w:hint="eastAsia"/>
                <w:sz w:val="24"/>
                <w:szCs w:val="24"/>
              </w:rPr>
              <w:t>有</w:t>
            </w:r>
            <w:proofErr w:type="gramStart"/>
            <w:r w:rsidRPr="00D26EE0">
              <w:rPr>
                <w:rFonts w:ascii="標楷體" w:hAnsi="標楷體" w:hint="eastAsia"/>
                <w:sz w:val="24"/>
                <w:szCs w:val="24"/>
              </w:rPr>
              <w:t>鑑</w:t>
            </w:r>
            <w:proofErr w:type="gramEnd"/>
            <w:r w:rsidRPr="00D26EE0">
              <w:rPr>
                <w:rFonts w:ascii="標楷體" w:hAnsi="標楷體" w:hint="eastAsia"/>
                <w:sz w:val="24"/>
                <w:szCs w:val="24"/>
              </w:rPr>
              <w:t>於電業法已於106年1月26日經總統公布施行，盤點</w:t>
            </w:r>
            <w:proofErr w:type="gramStart"/>
            <w:r w:rsidRPr="00D26EE0">
              <w:rPr>
                <w:rFonts w:ascii="標楷體" w:hAnsi="標楷體" w:hint="eastAsia"/>
                <w:sz w:val="24"/>
                <w:szCs w:val="24"/>
              </w:rPr>
              <w:t>修正後電業</w:t>
            </w:r>
            <w:proofErr w:type="gramEnd"/>
            <w:r w:rsidRPr="00D26EE0">
              <w:rPr>
                <w:rFonts w:ascii="標楷體" w:hAnsi="標楷體" w:hint="eastAsia"/>
                <w:sz w:val="24"/>
                <w:szCs w:val="24"/>
              </w:rPr>
              <w:t>法相關之子法及公告，共計有45項須配合</w:t>
            </w:r>
            <w:proofErr w:type="gramStart"/>
            <w:r w:rsidRPr="00D26EE0">
              <w:rPr>
                <w:rFonts w:ascii="標楷體" w:hAnsi="標楷體" w:hint="eastAsia"/>
                <w:sz w:val="24"/>
                <w:szCs w:val="24"/>
              </w:rPr>
              <w:t>研</w:t>
            </w:r>
            <w:proofErr w:type="gramEnd"/>
            <w:r w:rsidRPr="00D26EE0">
              <w:rPr>
                <w:rFonts w:ascii="標楷體" w:hAnsi="標楷體" w:hint="eastAsia"/>
                <w:sz w:val="24"/>
                <w:szCs w:val="24"/>
              </w:rPr>
              <w:t>訂、修正與公布，相關子法未</w:t>
            </w:r>
            <w:proofErr w:type="gramStart"/>
            <w:r w:rsidRPr="00D26EE0">
              <w:rPr>
                <w:rFonts w:ascii="標楷體" w:hAnsi="標楷體" w:hint="eastAsia"/>
                <w:sz w:val="24"/>
                <w:szCs w:val="24"/>
              </w:rPr>
              <w:t>臻</w:t>
            </w:r>
            <w:proofErr w:type="gramEnd"/>
            <w:r w:rsidRPr="00D26EE0">
              <w:rPr>
                <w:rFonts w:ascii="標楷體" w:hAnsi="標楷體" w:hint="eastAsia"/>
                <w:sz w:val="24"/>
                <w:szCs w:val="24"/>
              </w:rPr>
              <w:t>完備。能源局提供截至106年7</w:t>
            </w:r>
            <w:r w:rsidRPr="00D26EE0">
              <w:rPr>
                <w:rFonts w:ascii="標楷體" w:hAnsi="標楷體" w:hint="eastAsia"/>
                <w:sz w:val="24"/>
                <w:szCs w:val="24"/>
              </w:rPr>
              <w:lastRenderedPageBreak/>
              <w:t>月24日</w:t>
            </w:r>
            <w:proofErr w:type="gramStart"/>
            <w:r w:rsidRPr="00D26EE0">
              <w:rPr>
                <w:rFonts w:ascii="標楷體" w:hAnsi="標楷體" w:hint="eastAsia"/>
                <w:sz w:val="24"/>
                <w:szCs w:val="24"/>
              </w:rPr>
              <w:t>止</w:t>
            </w:r>
            <w:proofErr w:type="gramEnd"/>
            <w:r w:rsidRPr="00D26EE0">
              <w:rPr>
                <w:rFonts w:ascii="標楷體" w:hAnsi="標楷體" w:hint="eastAsia"/>
                <w:sz w:val="24"/>
                <w:szCs w:val="24"/>
              </w:rPr>
              <w:t>辦理上述子法及公告之進度，目前已辦理完竣之</w:t>
            </w:r>
            <w:proofErr w:type="gramStart"/>
            <w:r w:rsidRPr="00D26EE0">
              <w:rPr>
                <w:rFonts w:ascii="標楷體" w:hAnsi="標楷體" w:hint="eastAsia"/>
                <w:sz w:val="24"/>
                <w:szCs w:val="24"/>
              </w:rPr>
              <w:t>子法計8項</w:t>
            </w:r>
            <w:proofErr w:type="gramEnd"/>
            <w:r w:rsidRPr="00D26EE0">
              <w:rPr>
                <w:rFonts w:ascii="標楷體" w:hAnsi="標楷體" w:hint="eastAsia"/>
                <w:sz w:val="24"/>
                <w:szCs w:val="24"/>
              </w:rPr>
              <w:t>、已預告或準備預告之</w:t>
            </w:r>
            <w:proofErr w:type="gramStart"/>
            <w:r w:rsidRPr="00D26EE0">
              <w:rPr>
                <w:rFonts w:ascii="標楷體" w:hAnsi="標楷體" w:hint="eastAsia"/>
                <w:sz w:val="24"/>
                <w:szCs w:val="24"/>
              </w:rPr>
              <w:t>子法計13項</w:t>
            </w:r>
            <w:proofErr w:type="gramEnd"/>
            <w:r w:rsidRPr="00D26EE0">
              <w:rPr>
                <w:rFonts w:ascii="標楷體" w:hAnsi="標楷體" w:hint="eastAsia"/>
                <w:sz w:val="24"/>
                <w:szCs w:val="24"/>
              </w:rPr>
              <w:t>、公告計4項、已召開或準備召開利害關係人會議之</w:t>
            </w:r>
            <w:proofErr w:type="gramStart"/>
            <w:r w:rsidRPr="00D26EE0">
              <w:rPr>
                <w:rFonts w:ascii="標楷體" w:hAnsi="標楷體" w:hint="eastAsia"/>
                <w:sz w:val="24"/>
                <w:szCs w:val="24"/>
              </w:rPr>
              <w:t>子法計3項</w:t>
            </w:r>
            <w:proofErr w:type="gramEnd"/>
            <w:r w:rsidRPr="00D26EE0">
              <w:rPr>
                <w:rFonts w:ascii="標楷體" w:hAnsi="標楷體" w:hint="eastAsia"/>
                <w:sz w:val="24"/>
                <w:szCs w:val="24"/>
              </w:rPr>
              <w:t>、公告計6項、內容</w:t>
            </w:r>
            <w:proofErr w:type="gramStart"/>
            <w:r w:rsidRPr="00D26EE0">
              <w:rPr>
                <w:rFonts w:ascii="標楷體" w:hAnsi="標楷體" w:hint="eastAsia"/>
                <w:sz w:val="24"/>
                <w:szCs w:val="24"/>
              </w:rPr>
              <w:t>研</w:t>
            </w:r>
            <w:proofErr w:type="gramEnd"/>
            <w:r w:rsidRPr="00D26EE0">
              <w:rPr>
                <w:rFonts w:ascii="標楷體" w:hAnsi="標楷體" w:hint="eastAsia"/>
                <w:sz w:val="24"/>
                <w:szCs w:val="24"/>
              </w:rPr>
              <w:t>議中之子法10項及公告1項。相比當前</w:t>
            </w:r>
            <w:proofErr w:type="gramStart"/>
            <w:r w:rsidRPr="00D26EE0">
              <w:rPr>
                <w:rFonts w:ascii="標楷體" w:hAnsi="標楷體" w:hint="eastAsia"/>
                <w:sz w:val="24"/>
                <w:szCs w:val="24"/>
              </w:rPr>
              <w:t>蔡</w:t>
            </w:r>
            <w:proofErr w:type="gramEnd"/>
            <w:r w:rsidRPr="00D26EE0">
              <w:rPr>
                <w:rFonts w:ascii="標楷體" w:hAnsi="標楷體" w:hint="eastAsia"/>
                <w:sz w:val="24"/>
                <w:szCs w:val="24"/>
              </w:rPr>
              <w:t>政府所提「太陽光電2年推動計畫」、「風力發電4年推動計畫」、「太陽能百萬屋頂」等政策，明訂107年6月底達成太陽光電裝置容量1.52GW，及於109年完成風力發電累計裝置容量1,334MW之目標，顯然嚴重脫</w:t>
            </w:r>
            <w:proofErr w:type="gramStart"/>
            <w:r w:rsidRPr="00D26EE0">
              <w:rPr>
                <w:rFonts w:ascii="標楷體" w:hAnsi="標楷體" w:hint="eastAsia"/>
                <w:sz w:val="24"/>
                <w:szCs w:val="24"/>
              </w:rPr>
              <w:t>鉤</w:t>
            </w:r>
            <w:proofErr w:type="gramEnd"/>
            <w:r w:rsidRPr="00D26EE0">
              <w:rPr>
                <w:rFonts w:ascii="標楷體" w:hAnsi="標楷體" w:hint="eastAsia"/>
                <w:sz w:val="24"/>
                <w:szCs w:val="24"/>
              </w:rPr>
              <w:t>不切實際，</w:t>
            </w:r>
            <w:proofErr w:type="gramStart"/>
            <w:r w:rsidRPr="00D26EE0">
              <w:rPr>
                <w:rFonts w:ascii="標楷體" w:hAnsi="標楷體" w:hint="eastAsia"/>
                <w:sz w:val="24"/>
                <w:szCs w:val="24"/>
              </w:rPr>
              <w:t>爰</w:t>
            </w:r>
            <w:proofErr w:type="gramEnd"/>
            <w:r w:rsidRPr="00D26EE0">
              <w:rPr>
                <w:rFonts w:ascii="標楷體" w:hAnsi="標楷體" w:hint="eastAsia"/>
                <w:sz w:val="24"/>
                <w:szCs w:val="24"/>
              </w:rPr>
              <w:t>要求經濟部能源局應加速電業法相關子法及公告之行政流程，並積極推動相關配套措施之</w:t>
            </w:r>
            <w:proofErr w:type="gramStart"/>
            <w:r w:rsidRPr="00D26EE0">
              <w:rPr>
                <w:rFonts w:ascii="標楷體" w:hAnsi="標楷體" w:hint="eastAsia"/>
                <w:sz w:val="24"/>
                <w:szCs w:val="24"/>
              </w:rPr>
              <w:t>研</w:t>
            </w:r>
            <w:proofErr w:type="gramEnd"/>
            <w:r w:rsidRPr="00D26EE0">
              <w:rPr>
                <w:rFonts w:ascii="標楷體" w:hAnsi="標楷體" w:hint="eastAsia"/>
                <w:sz w:val="24"/>
                <w:szCs w:val="24"/>
              </w:rPr>
              <w:t>擬作業，以健全我國再生能源之發展。</w:t>
            </w:r>
          </w:p>
          <w:p w:rsidR="00DC0D76" w:rsidRPr="00D26EE0" w:rsidRDefault="00DC0D76" w:rsidP="009C12BB">
            <w:pPr>
              <w:tabs>
                <w:tab w:val="left" w:pos="870"/>
              </w:tabs>
              <w:jc w:val="both"/>
              <w:rPr>
                <w:rFonts w:ascii="標楷體" w:hAnsi="標楷體"/>
                <w:sz w:val="24"/>
                <w:szCs w:val="24"/>
              </w:rPr>
            </w:pPr>
          </w:p>
        </w:tc>
        <w:tc>
          <w:tcPr>
            <w:tcW w:w="4734" w:type="dxa"/>
            <w:tcBorders>
              <w:top w:val="single" w:sz="4" w:space="0" w:color="auto"/>
              <w:bottom w:val="single" w:sz="4" w:space="0" w:color="auto"/>
            </w:tcBorders>
          </w:tcPr>
          <w:p w:rsidR="00DC0D76" w:rsidRPr="00D26EE0" w:rsidRDefault="00DC0D76" w:rsidP="009C5EA0">
            <w:pPr>
              <w:numPr>
                <w:ilvl w:val="0"/>
                <w:numId w:val="22"/>
              </w:numPr>
              <w:ind w:left="510" w:hanging="510"/>
              <w:jc w:val="both"/>
              <w:rPr>
                <w:rFonts w:ascii="標楷體" w:hAnsi="標楷體"/>
                <w:sz w:val="24"/>
                <w:szCs w:val="24"/>
              </w:rPr>
            </w:pPr>
            <w:r w:rsidRPr="00D26EE0">
              <w:rPr>
                <w:rFonts w:ascii="標楷體" w:hAnsi="標楷體" w:hint="eastAsia"/>
                <w:sz w:val="24"/>
                <w:szCs w:val="24"/>
              </w:rPr>
              <w:lastRenderedPageBreak/>
              <w:t>須配合電業法修法</w:t>
            </w:r>
            <w:proofErr w:type="gramStart"/>
            <w:r w:rsidRPr="00D26EE0">
              <w:rPr>
                <w:rFonts w:ascii="標楷體" w:hAnsi="標楷體" w:hint="eastAsia"/>
                <w:sz w:val="24"/>
                <w:szCs w:val="24"/>
              </w:rPr>
              <w:t>研</w:t>
            </w:r>
            <w:proofErr w:type="gramEnd"/>
            <w:r w:rsidRPr="00D26EE0">
              <w:rPr>
                <w:rFonts w:ascii="標楷體" w:hAnsi="標楷體" w:hint="eastAsia"/>
                <w:sz w:val="24"/>
                <w:szCs w:val="24"/>
              </w:rPr>
              <w:t>擬之子法及公告共計44項，目前37項已完成發布，有6項刻正進行法制作業程序，另「電力交易平台管理規則」將依電業法規定於台</w:t>
            </w:r>
            <w:r w:rsidRPr="00D26EE0">
              <w:rPr>
                <w:rFonts w:ascii="標楷體" w:hAnsi="標楷體" w:hint="eastAsia"/>
                <w:sz w:val="24"/>
                <w:szCs w:val="24"/>
              </w:rPr>
              <w:lastRenderedPageBreak/>
              <w:t>電</w:t>
            </w:r>
            <w:proofErr w:type="gramStart"/>
            <w:r w:rsidRPr="00D26EE0">
              <w:rPr>
                <w:rFonts w:ascii="標楷體" w:hAnsi="標楷體" w:hint="eastAsia"/>
                <w:sz w:val="24"/>
                <w:szCs w:val="24"/>
              </w:rPr>
              <w:t>公司廠網分工</w:t>
            </w:r>
            <w:proofErr w:type="gramEnd"/>
            <w:r w:rsidRPr="00D26EE0">
              <w:rPr>
                <w:rFonts w:ascii="標楷體" w:hAnsi="標楷體" w:hint="eastAsia"/>
                <w:sz w:val="24"/>
                <w:szCs w:val="24"/>
              </w:rPr>
              <w:t>(電業法修法施行後6至9年)前完成訂定。</w:t>
            </w:r>
          </w:p>
          <w:p w:rsidR="00DC0D76" w:rsidRPr="00D26EE0" w:rsidRDefault="00DC0D76" w:rsidP="009C5EA0">
            <w:pPr>
              <w:numPr>
                <w:ilvl w:val="0"/>
                <w:numId w:val="22"/>
              </w:numPr>
              <w:ind w:left="510" w:hanging="510"/>
              <w:jc w:val="both"/>
              <w:rPr>
                <w:rFonts w:ascii="標楷體" w:hAnsi="標楷體"/>
                <w:sz w:val="24"/>
                <w:szCs w:val="24"/>
              </w:rPr>
            </w:pPr>
            <w:r w:rsidRPr="00D26EE0">
              <w:rPr>
                <w:rFonts w:ascii="標楷體" w:hAnsi="標楷體" w:hint="eastAsia"/>
                <w:sz w:val="24"/>
                <w:szCs w:val="24"/>
              </w:rPr>
              <w:t>其中與再生能源推動相關子法及公告，包含「再生能源發電業</w:t>
            </w:r>
            <w:proofErr w:type="gramStart"/>
            <w:r w:rsidRPr="00D26EE0">
              <w:rPr>
                <w:rFonts w:ascii="標楷體" w:hAnsi="標楷體" w:hint="eastAsia"/>
                <w:sz w:val="24"/>
                <w:szCs w:val="24"/>
              </w:rPr>
              <w:t>申請直供審查</w:t>
            </w:r>
            <w:proofErr w:type="gramEnd"/>
            <w:r w:rsidRPr="00D26EE0">
              <w:rPr>
                <w:rFonts w:ascii="標楷體" w:hAnsi="標楷體" w:hint="eastAsia"/>
                <w:sz w:val="24"/>
                <w:szCs w:val="24"/>
              </w:rPr>
              <w:t>規則｣、「電業登記規則｣、「電力調度轉供費用優惠辦法｣、「輸配電業各種收費費率之計算公式｣、「發電設備裝置規則」、「備用供電容量管理辦法」、「電業法第27條第2項之一定裝置容量」等，均已發布實施。</w:t>
            </w:r>
          </w:p>
        </w:tc>
      </w:tr>
      <w:tr w:rsidR="00DC0D76" w:rsidRPr="00D26EE0" w:rsidTr="009C12BB">
        <w:trPr>
          <w:trHeight w:val="20"/>
        </w:trPr>
        <w:tc>
          <w:tcPr>
            <w:tcW w:w="908" w:type="dxa"/>
            <w:tcBorders>
              <w:top w:val="single" w:sz="4" w:space="0" w:color="auto"/>
              <w:bottom w:val="single" w:sz="4" w:space="0" w:color="auto"/>
            </w:tcBorders>
          </w:tcPr>
          <w:p w:rsidR="00DC0D76" w:rsidRPr="003B6062" w:rsidRDefault="00DC0D76" w:rsidP="003B6062">
            <w:pPr>
              <w:numPr>
                <w:ilvl w:val="0"/>
                <w:numId w:val="1"/>
              </w:numPr>
              <w:tabs>
                <w:tab w:val="clear" w:pos="720"/>
                <w:tab w:val="num" w:pos="567"/>
              </w:tabs>
              <w:ind w:left="284" w:hanging="284"/>
              <w:jc w:val="center"/>
              <w:rPr>
                <w:rFonts w:ascii="標楷體" w:hAnsi="標楷體"/>
                <w:sz w:val="24"/>
                <w:szCs w:val="24"/>
              </w:rPr>
            </w:pPr>
          </w:p>
        </w:tc>
        <w:tc>
          <w:tcPr>
            <w:tcW w:w="4763" w:type="dxa"/>
            <w:tcBorders>
              <w:top w:val="single" w:sz="4" w:space="0" w:color="auto"/>
              <w:bottom w:val="single" w:sz="4" w:space="0" w:color="auto"/>
            </w:tcBorders>
          </w:tcPr>
          <w:p w:rsidR="00DC0D76" w:rsidRPr="00D26EE0" w:rsidRDefault="00DC0D76" w:rsidP="009C12BB">
            <w:pPr>
              <w:tabs>
                <w:tab w:val="left" w:pos="870"/>
              </w:tabs>
              <w:jc w:val="both"/>
              <w:rPr>
                <w:rFonts w:ascii="標楷體" w:hAnsi="標楷體"/>
                <w:sz w:val="24"/>
                <w:szCs w:val="24"/>
              </w:rPr>
            </w:pPr>
            <w:r w:rsidRPr="00D26EE0">
              <w:rPr>
                <w:rFonts w:ascii="標楷體" w:hAnsi="標楷體" w:hint="eastAsia"/>
                <w:sz w:val="24"/>
                <w:szCs w:val="24"/>
              </w:rPr>
              <w:t>有</w:t>
            </w:r>
            <w:proofErr w:type="gramStart"/>
            <w:r w:rsidRPr="00D26EE0">
              <w:rPr>
                <w:rFonts w:ascii="標楷體" w:hAnsi="標楷體" w:hint="eastAsia"/>
                <w:sz w:val="24"/>
                <w:szCs w:val="24"/>
              </w:rPr>
              <w:t>鑑</w:t>
            </w:r>
            <w:proofErr w:type="gramEnd"/>
            <w:r w:rsidRPr="00D26EE0">
              <w:rPr>
                <w:rFonts w:ascii="標楷體" w:hAnsi="標楷體" w:hint="eastAsia"/>
                <w:sz w:val="24"/>
                <w:szCs w:val="24"/>
              </w:rPr>
              <w:t>於經濟部能源局於105年9月擬定太陽光電2年推動計畫，期於106年6月底達成太陽光電裝置容量650MW(含屋頂型410MW、地面型240MW)，及107年6月底達成870MW(含屋頂型500MW、地面型370MW)，總計1.52GW之推動目標。但所列管24個機關須於106年6月底完成辦理中央公有屋頂招標作業，僅4個機關如期完成，無法完成因素有部分機關因建物本身耐震強度不足、建物結構老舊、</w:t>
            </w:r>
            <w:proofErr w:type="gramStart"/>
            <w:r w:rsidRPr="00D26EE0">
              <w:rPr>
                <w:rFonts w:ascii="標楷體" w:hAnsi="標楷體" w:hint="eastAsia"/>
                <w:sz w:val="24"/>
                <w:szCs w:val="24"/>
              </w:rPr>
              <w:t>饋</w:t>
            </w:r>
            <w:proofErr w:type="gramEnd"/>
            <w:r w:rsidRPr="00D26EE0">
              <w:rPr>
                <w:rFonts w:ascii="標楷體" w:hAnsi="標楷體" w:hint="eastAsia"/>
                <w:sz w:val="24"/>
                <w:szCs w:val="24"/>
              </w:rPr>
              <w:t>線不足、</w:t>
            </w:r>
            <w:proofErr w:type="gramStart"/>
            <w:r w:rsidRPr="00D26EE0">
              <w:rPr>
                <w:rFonts w:ascii="標楷體" w:hAnsi="標楷體" w:hint="eastAsia"/>
                <w:sz w:val="24"/>
                <w:szCs w:val="24"/>
              </w:rPr>
              <w:t>遮陰嚴重</w:t>
            </w:r>
            <w:proofErr w:type="gramEnd"/>
            <w:r w:rsidRPr="00D26EE0">
              <w:rPr>
                <w:rFonts w:ascii="標楷體" w:hAnsi="標楷體" w:hint="eastAsia"/>
                <w:sz w:val="24"/>
                <w:szCs w:val="24"/>
              </w:rPr>
              <w:t>等不宜設置等等且無法排除，公家建物尚且如此，民間建物之執行亦困難重重，顯然該政策之目標與內容必須重新檢討調整。</w:t>
            </w:r>
            <w:proofErr w:type="gramStart"/>
            <w:r w:rsidRPr="00D26EE0">
              <w:rPr>
                <w:rFonts w:ascii="標楷體" w:hAnsi="標楷體" w:hint="eastAsia"/>
                <w:sz w:val="24"/>
                <w:szCs w:val="24"/>
              </w:rPr>
              <w:t>爰</w:t>
            </w:r>
            <w:proofErr w:type="gramEnd"/>
            <w:r w:rsidRPr="00D26EE0">
              <w:rPr>
                <w:rFonts w:ascii="標楷體" w:hAnsi="標楷體" w:hint="eastAsia"/>
                <w:sz w:val="24"/>
                <w:szCs w:val="24"/>
              </w:rPr>
              <w:t>要求經濟部能源局針對太陽光電2年推動計畫之推動內容重新檢討，以符合實際推動現狀，避免造成民怨。</w:t>
            </w:r>
          </w:p>
        </w:tc>
        <w:tc>
          <w:tcPr>
            <w:tcW w:w="4734" w:type="dxa"/>
            <w:tcBorders>
              <w:top w:val="single" w:sz="4" w:space="0" w:color="auto"/>
              <w:bottom w:val="single" w:sz="4" w:space="0" w:color="auto"/>
            </w:tcBorders>
          </w:tcPr>
          <w:p w:rsidR="00DC0D76" w:rsidRPr="00D26EE0" w:rsidRDefault="00DC0D76" w:rsidP="009C5EA0">
            <w:pPr>
              <w:numPr>
                <w:ilvl w:val="0"/>
                <w:numId w:val="23"/>
              </w:numPr>
              <w:ind w:left="510" w:hanging="510"/>
              <w:jc w:val="both"/>
              <w:rPr>
                <w:rFonts w:ascii="標楷體" w:hAnsi="標楷體"/>
                <w:sz w:val="24"/>
                <w:szCs w:val="24"/>
              </w:rPr>
            </w:pPr>
            <w:r w:rsidRPr="00D26EE0">
              <w:rPr>
                <w:rFonts w:ascii="標楷體" w:hAnsi="標楷體"/>
                <w:sz w:val="24"/>
                <w:szCs w:val="24"/>
              </w:rPr>
              <w:t>太陽光電2年推動計畫推動成果：</w:t>
            </w:r>
          </w:p>
          <w:p w:rsidR="00DC0D76" w:rsidRPr="00D26EE0" w:rsidRDefault="00DC0D76" w:rsidP="003C5932">
            <w:pPr>
              <w:numPr>
                <w:ilvl w:val="0"/>
                <w:numId w:val="24"/>
              </w:numPr>
              <w:ind w:left="765" w:hanging="425"/>
              <w:jc w:val="both"/>
              <w:rPr>
                <w:rFonts w:ascii="標楷體" w:hAnsi="標楷體"/>
                <w:sz w:val="24"/>
                <w:szCs w:val="24"/>
              </w:rPr>
            </w:pPr>
            <w:r w:rsidRPr="00D26EE0">
              <w:rPr>
                <w:rFonts w:ascii="標楷體" w:hAnsi="標楷體"/>
                <w:sz w:val="24"/>
                <w:szCs w:val="24"/>
              </w:rPr>
              <w:t>設立單一窗口：協助8類型設置區域，解決地方政府、企業及民眾申設問題及轉</w:t>
            </w:r>
            <w:proofErr w:type="gramStart"/>
            <w:r w:rsidRPr="00D26EE0">
              <w:rPr>
                <w:rFonts w:ascii="標楷體" w:hAnsi="標楷體"/>
                <w:sz w:val="24"/>
                <w:szCs w:val="24"/>
              </w:rPr>
              <w:t>介</w:t>
            </w:r>
            <w:proofErr w:type="gramEnd"/>
            <w:r w:rsidRPr="00D26EE0">
              <w:rPr>
                <w:rFonts w:ascii="標楷體" w:hAnsi="標楷體"/>
                <w:sz w:val="24"/>
                <w:szCs w:val="24"/>
              </w:rPr>
              <w:t>服務，藉由短期達標、完善設置環境，協助達成長期目標。</w:t>
            </w:r>
          </w:p>
          <w:p w:rsidR="00DC0D76" w:rsidRPr="00D26EE0" w:rsidRDefault="00DC0D76" w:rsidP="003C5932">
            <w:pPr>
              <w:numPr>
                <w:ilvl w:val="0"/>
                <w:numId w:val="24"/>
              </w:numPr>
              <w:ind w:left="765" w:hanging="425"/>
              <w:jc w:val="both"/>
              <w:rPr>
                <w:rFonts w:ascii="標楷體" w:hAnsi="標楷體"/>
                <w:sz w:val="24"/>
                <w:szCs w:val="24"/>
              </w:rPr>
            </w:pPr>
            <w:r w:rsidRPr="00D26EE0">
              <w:rPr>
                <w:rFonts w:ascii="標楷體" w:hAnsi="標楷體"/>
                <w:sz w:val="24"/>
                <w:szCs w:val="24"/>
              </w:rPr>
              <w:t>統計106年6月至107年</w:t>
            </w:r>
            <w:r w:rsidRPr="00D26EE0">
              <w:rPr>
                <w:rFonts w:ascii="標楷體" w:hAnsi="標楷體" w:hint="eastAsia"/>
                <w:sz w:val="24"/>
                <w:szCs w:val="24"/>
              </w:rPr>
              <w:t>6</w:t>
            </w:r>
            <w:r w:rsidRPr="00D26EE0">
              <w:rPr>
                <w:rFonts w:ascii="標楷體" w:hAnsi="標楷體"/>
                <w:sz w:val="24"/>
                <w:szCs w:val="24"/>
              </w:rPr>
              <w:t>月底同意備案已核准裝置容量達</w:t>
            </w:r>
            <w:r w:rsidRPr="00D26EE0">
              <w:rPr>
                <w:rFonts w:ascii="標楷體" w:hAnsi="標楷體" w:hint="eastAsia"/>
                <w:sz w:val="24"/>
                <w:szCs w:val="24"/>
              </w:rPr>
              <w:t>2,162.87</w:t>
            </w:r>
            <w:r w:rsidRPr="00D26EE0">
              <w:rPr>
                <w:rFonts w:ascii="標楷體" w:hAnsi="標楷體"/>
                <w:sz w:val="24"/>
                <w:szCs w:val="24"/>
              </w:rPr>
              <w:t>MW，可達成推動目標，刻加速協助業者</w:t>
            </w:r>
            <w:proofErr w:type="gramStart"/>
            <w:r w:rsidRPr="00D26EE0">
              <w:rPr>
                <w:rFonts w:ascii="標楷體" w:hAnsi="標楷體"/>
                <w:sz w:val="24"/>
                <w:szCs w:val="24"/>
              </w:rPr>
              <w:t>併</w:t>
            </w:r>
            <w:proofErr w:type="gramEnd"/>
            <w:r w:rsidRPr="00D26EE0">
              <w:rPr>
                <w:rFonts w:ascii="標楷體" w:hAnsi="標楷體"/>
                <w:sz w:val="24"/>
                <w:szCs w:val="24"/>
              </w:rPr>
              <w:t>聯。</w:t>
            </w:r>
          </w:p>
          <w:p w:rsidR="00DC0D76" w:rsidRPr="00D26EE0" w:rsidRDefault="00DC0D76" w:rsidP="009C5EA0">
            <w:pPr>
              <w:numPr>
                <w:ilvl w:val="0"/>
                <w:numId w:val="23"/>
              </w:numPr>
              <w:ind w:left="510" w:hanging="510"/>
              <w:jc w:val="both"/>
              <w:rPr>
                <w:rFonts w:ascii="標楷體" w:hAnsi="標楷體"/>
                <w:sz w:val="24"/>
                <w:szCs w:val="24"/>
              </w:rPr>
            </w:pPr>
            <w:r w:rsidRPr="00D26EE0">
              <w:rPr>
                <w:rFonts w:ascii="標楷體" w:hAnsi="標楷體"/>
                <w:sz w:val="24"/>
                <w:szCs w:val="24"/>
              </w:rPr>
              <w:t>持續推動中央部會屋頂設置：</w:t>
            </w:r>
          </w:p>
          <w:p w:rsidR="00DC0D76" w:rsidRPr="00D26EE0" w:rsidRDefault="00DC0D76" w:rsidP="003C5932">
            <w:pPr>
              <w:numPr>
                <w:ilvl w:val="0"/>
                <w:numId w:val="25"/>
              </w:numPr>
              <w:ind w:left="765" w:hanging="425"/>
              <w:jc w:val="both"/>
              <w:rPr>
                <w:rFonts w:ascii="標楷體" w:hAnsi="標楷體"/>
                <w:sz w:val="24"/>
                <w:szCs w:val="24"/>
              </w:rPr>
            </w:pPr>
            <w:r w:rsidRPr="00D26EE0">
              <w:rPr>
                <w:rFonts w:ascii="標楷體" w:hAnsi="標楷體"/>
                <w:sz w:val="24"/>
                <w:szCs w:val="24"/>
              </w:rPr>
              <w:t>已完成盤點中央公有屋頂，適合設置太陽光電者約有2,714棟，設置面積約為281萬平方公尺。</w:t>
            </w:r>
          </w:p>
          <w:p w:rsidR="00DC0D76" w:rsidRPr="00D26EE0" w:rsidRDefault="00DC0D76" w:rsidP="003C5932">
            <w:pPr>
              <w:numPr>
                <w:ilvl w:val="0"/>
                <w:numId w:val="25"/>
              </w:numPr>
              <w:ind w:left="765" w:hanging="425"/>
              <w:jc w:val="both"/>
              <w:rPr>
                <w:rFonts w:ascii="標楷體" w:hAnsi="標楷體"/>
                <w:sz w:val="24"/>
                <w:szCs w:val="24"/>
              </w:rPr>
            </w:pPr>
            <w:r w:rsidRPr="00D26EE0">
              <w:rPr>
                <w:rFonts w:ascii="標楷體" w:hAnsi="標楷體"/>
                <w:sz w:val="24"/>
                <w:szCs w:val="24"/>
              </w:rPr>
              <w:t>為積極推動中央部會設置太陽光電，有關上述太陽光電招商及設置，將由國發會列入管考。</w:t>
            </w:r>
          </w:p>
          <w:p w:rsidR="00DC0D76" w:rsidRPr="00D26EE0" w:rsidRDefault="00DC0D76" w:rsidP="003C5932">
            <w:pPr>
              <w:numPr>
                <w:ilvl w:val="0"/>
                <w:numId w:val="25"/>
              </w:numPr>
              <w:ind w:left="765" w:hanging="425"/>
              <w:jc w:val="both"/>
              <w:rPr>
                <w:rFonts w:ascii="標楷體" w:hAnsi="標楷體"/>
                <w:sz w:val="24"/>
                <w:szCs w:val="24"/>
              </w:rPr>
            </w:pPr>
            <w:r w:rsidRPr="00D26EE0">
              <w:rPr>
                <w:rFonts w:ascii="標楷體" w:hAnsi="標楷體"/>
                <w:sz w:val="24"/>
                <w:szCs w:val="24"/>
              </w:rPr>
              <w:t>統計105年7月至107年</w:t>
            </w:r>
            <w:r w:rsidRPr="00D26EE0">
              <w:rPr>
                <w:rFonts w:ascii="標楷體" w:hAnsi="標楷體" w:hint="eastAsia"/>
                <w:sz w:val="24"/>
                <w:szCs w:val="24"/>
              </w:rPr>
              <w:t>6</w:t>
            </w:r>
            <w:r w:rsidRPr="00D26EE0">
              <w:rPr>
                <w:rFonts w:ascii="標楷體" w:hAnsi="標楷體"/>
                <w:sz w:val="24"/>
                <w:szCs w:val="24"/>
              </w:rPr>
              <w:t>月底，中央部會屋頂同意備案已核准共</w:t>
            </w:r>
            <w:r w:rsidRPr="00D26EE0">
              <w:rPr>
                <w:rFonts w:ascii="標楷體" w:hAnsi="標楷體" w:hint="eastAsia"/>
                <w:sz w:val="24"/>
                <w:szCs w:val="24"/>
              </w:rPr>
              <w:t>663</w:t>
            </w:r>
            <w:r w:rsidRPr="00D26EE0">
              <w:rPr>
                <w:rFonts w:ascii="標楷體" w:hAnsi="標楷體"/>
                <w:sz w:val="24"/>
                <w:szCs w:val="24"/>
              </w:rPr>
              <w:t>案、容量</w:t>
            </w:r>
            <w:r w:rsidRPr="00D26EE0">
              <w:rPr>
                <w:rFonts w:ascii="標楷體" w:hAnsi="標楷體" w:hint="eastAsia"/>
                <w:sz w:val="24"/>
                <w:szCs w:val="24"/>
              </w:rPr>
              <w:t>156.21</w:t>
            </w:r>
            <w:r w:rsidRPr="00D26EE0">
              <w:rPr>
                <w:rFonts w:ascii="標楷體" w:hAnsi="標楷體"/>
                <w:sz w:val="24"/>
                <w:szCs w:val="24"/>
              </w:rPr>
              <w:t>MW，已超出2年計畫60MW目標量。</w:t>
            </w:r>
          </w:p>
          <w:p w:rsidR="00DC0D76" w:rsidRPr="00D26EE0" w:rsidRDefault="00DC0D76" w:rsidP="009C5EA0">
            <w:pPr>
              <w:numPr>
                <w:ilvl w:val="0"/>
                <w:numId w:val="23"/>
              </w:numPr>
              <w:ind w:left="510" w:hanging="510"/>
              <w:jc w:val="both"/>
              <w:rPr>
                <w:rFonts w:ascii="標楷體" w:hAnsi="標楷體"/>
                <w:sz w:val="24"/>
                <w:szCs w:val="24"/>
              </w:rPr>
            </w:pPr>
            <w:r w:rsidRPr="00D26EE0">
              <w:rPr>
                <w:rFonts w:ascii="標楷體" w:hAnsi="標楷體"/>
                <w:sz w:val="24"/>
                <w:szCs w:val="24"/>
              </w:rPr>
              <w:t>強化推動作法：</w:t>
            </w:r>
          </w:p>
          <w:p w:rsidR="00DC0D76" w:rsidRPr="00D26EE0" w:rsidRDefault="00DC0D76" w:rsidP="003C5932">
            <w:pPr>
              <w:numPr>
                <w:ilvl w:val="0"/>
                <w:numId w:val="26"/>
              </w:numPr>
              <w:ind w:left="765" w:hanging="425"/>
              <w:jc w:val="both"/>
              <w:rPr>
                <w:rFonts w:ascii="標楷體" w:hAnsi="標楷體"/>
                <w:sz w:val="24"/>
                <w:szCs w:val="24"/>
              </w:rPr>
            </w:pPr>
            <w:r w:rsidRPr="00D26EE0">
              <w:rPr>
                <w:rFonts w:ascii="標楷體" w:hAnsi="標楷體" w:hint="eastAsia"/>
                <w:sz w:val="24"/>
                <w:szCs w:val="24"/>
              </w:rPr>
              <w:t>本</w:t>
            </w:r>
            <w:r w:rsidRPr="00D26EE0">
              <w:rPr>
                <w:rFonts w:ascii="標楷體" w:hAnsi="標楷體"/>
                <w:sz w:val="24"/>
                <w:szCs w:val="24"/>
              </w:rPr>
              <w:t>部設立太陽光電單一窗口解決申設問題及提供轉</w:t>
            </w:r>
            <w:proofErr w:type="gramStart"/>
            <w:r w:rsidRPr="00D26EE0">
              <w:rPr>
                <w:rFonts w:ascii="標楷體" w:hAnsi="標楷體"/>
                <w:sz w:val="24"/>
                <w:szCs w:val="24"/>
              </w:rPr>
              <w:t>介</w:t>
            </w:r>
            <w:proofErr w:type="gramEnd"/>
            <w:r w:rsidRPr="00D26EE0">
              <w:rPr>
                <w:rFonts w:ascii="標楷體" w:hAnsi="標楷體"/>
                <w:sz w:val="24"/>
                <w:szCs w:val="24"/>
              </w:rPr>
              <w:t>服務，加速行政流程。</w:t>
            </w:r>
          </w:p>
          <w:p w:rsidR="00DC0D76" w:rsidRPr="00D26EE0" w:rsidRDefault="00DC0D76" w:rsidP="003C5932">
            <w:pPr>
              <w:numPr>
                <w:ilvl w:val="0"/>
                <w:numId w:val="26"/>
              </w:numPr>
              <w:ind w:left="765" w:hanging="425"/>
              <w:jc w:val="both"/>
              <w:rPr>
                <w:rFonts w:ascii="標楷體" w:hAnsi="標楷體"/>
                <w:sz w:val="24"/>
                <w:szCs w:val="24"/>
              </w:rPr>
            </w:pPr>
            <w:r w:rsidRPr="00D26EE0">
              <w:rPr>
                <w:rFonts w:ascii="標楷體" w:hAnsi="標楷體"/>
                <w:sz w:val="24"/>
                <w:szCs w:val="24"/>
              </w:rPr>
              <w:t>由行政院能源</w:t>
            </w:r>
            <w:proofErr w:type="gramStart"/>
            <w:r w:rsidRPr="00D26EE0">
              <w:rPr>
                <w:rFonts w:ascii="標楷體" w:hAnsi="標楷體" w:hint="eastAsia"/>
                <w:sz w:val="24"/>
                <w:szCs w:val="24"/>
              </w:rPr>
              <w:t>及</w:t>
            </w:r>
            <w:r w:rsidRPr="00D26EE0">
              <w:rPr>
                <w:rFonts w:ascii="標楷體" w:hAnsi="標楷體"/>
                <w:sz w:val="24"/>
                <w:szCs w:val="24"/>
              </w:rPr>
              <w:t>減碳辦公室</w:t>
            </w:r>
            <w:proofErr w:type="gramEnd"/>
            <w:r w:rsidRPr="00D26EE0">
              <w:rPr>
                <w:rFonts w:ascii="標楷體" w:hAnsi="標楷體"/>
                <w:sz w:val="24"/>
                <w:szCs w:val="24"/>
              </w:rPr>
              <w:t>協助跨部會協調，持續盤點土地、設置電網，</w:t>
            </w:r>
            <w:r w:rsidRPr="00D26EE0">
              <w:rPr>
                <w:rFonts w:ascii="標楷體" w:hAnsi="標楷體"/>
                <w:sz w:val="24"/>
                <w:szCs w:val="24"/>
              </w:rPr>
              <w:lastRenderedPageBreak/>
              <w:t>完善整體設置環境，以達設置目標。</w:t>
            </w:r>
          </w:p>
        </w:tc>
      </w:tr>
      <w:tr w:rsidR="00DC0D76" w:rsidRPr="00D26EE0" w:rsidTr="009E52CF">
        <w:trPr>
          <w:trHeight w:val="20"/>
        </w:trPr>
        <w:tc>
          <w:tcPr>
            <w:tcW w:w="908" w:type="dxa"/>
            <w:tcBorders>
              <w:top w:val="single" w:sz="4" w:space="0" w:color="auto"/>
              <w:bottom w:val="single" w:sz="4" w:space="0" w:color="auto"/>
            </w:tcBorders>
          </w:tcPr>
          <w:p w:rsidR="00DC0D76" w:rsidRPr="003B6062" w:rsidRDefault="00DC0D76" w:rsidP="003B6062">
            <w:pPr>
              <w:numPr>
                <w:ilvl w:val="0"/>
                <w:numId w:val="1"/>
              </w:numPr>
              <w:tabs>
                <w:tab w:val="clear" w:pos="720"/>
                <w:tab w:val="num" w:pos="567"/>
              </w:tabs>
              <w:ind w:left="284" w:hanging="284"/>
              <w:jc w:val="center"/>
              <w:rPr>
                <w:rFonts w:ascii="標楷體" w:hAnsi="標楷體"/>
                <w:sz w:val="24"/>
                <w:szCs w:val="24"/>
              </w:rPr>
            </w:pPr>
          </w:p>
        </w:tc>
        <w:tc>
          <w:tcPr>
            <w:tcW w:w="4763" w:type="dxa"/>
            <w:tcBorders>
              <w:top w:val="single" w:sz="4" w:space="0" w:color="auto"/>
              <w:bottom w:val="single" w:sz="4" w:space="0" w:color="auto"/>
            </w:tcBorders>
          </w:tcPr>
          <w:p w:rsidR="00DC0D76" w:rsidRPr="00D26EE0" w:rsidRDefault="00DC0D76" w:rsidP="00DC0D76">
            <w:pPr>
              <w:tabs>
                <w:tab w:val="left" w:pos="870"/>
              </w:tabs>
              <w:jc w:val="both"/>
              <w:rPr>
                <w:rFonts w:ascii="標楷體" w:hAnsi="標楷體"/>
                <w:sz w:val="24"/>
                <w:szCs w:val="24"/>
              </w:rPr>
            </w:pPr>
            <w:r w:rsidRPr="00D26EE0">
              <w:rPr>
                <w:rFonts w:ascii="標楷體" w:hAnsi="標楷體" w:hint="eastAsia"/>
                <w:sz w:val="24"/>
                <w:szCs w:val="24"/>
              </w:rPr>
              <w:t>電業法自106年1月26日經總統公布施行，能源局盤點須修訂或</w:t>
            </w:r>
            <w:proofErr w:type="gramStart"/>
            <w:r w:rsidRPr="00D26EE0">
              <w:rPr>
                <w:rFonts w:ascii="標楷體" w:hAnsi="標楷體" w:hint="eastAsia"/>
                <w:sz w:val="24"/>
                <w:szCs w:val="24"/>
              </w:rPr>
              <w:t>研</w:t>
            </w:r>
            <w:proofErr w:type="gramEnd"/>
            <w:r w:rsidRPr="00D26EE0">
              <w:rPr>
                <w:rFonts w:ascii="標楷體" w:hAnsi="標楷體" w:hint="eastAsia"/>
                <w:sz w:val="24"/>
                <w:szCs w:val="24"/>
              </w:rPr>
              <w:t>擬之子法及公告共計45項，目前已辦理完成之</w:t>
            </w:r>
            <w:proofErr w:type="gramStart"/>
            <w:r w:rsidRPr="00D26EE0">
              <w:rPr>
                <w:rFonts w:ascii="標楷體" w:hAnsi="標楷體" w:hint="eastAsia"/>
                <w:sz w:val="24"/>
                <w:szCs w:val="24"/>
              </w:rPr>
              <w:t>子法計8項</w:t>
            </w:r>
            <w:proofErr w:type="gramEnd"/>
            <w:r w:rsidRPr="00D26EE0">
              <w:rPr>
                <w:rFonts w:ascii="標楷體" w:hAnsi="標楷體" w:hint="eastAsia"/>
                <w:sz w:val="24"/>
                <w:szCs w:val="24"/>
              </w:rPr>
              <w:t>，其餘皆為尚未完成部分。顯見再生能源相關之多項規範尚在預告或準備預告階段。</w:t>
            </w:r>
            <w:proofErr w:type="gramStart"/>
            <w:r w:rsidRPr="00D26EE0">
              <w:rPr>
                <w:rFonts w:ascii="標楷體" w:hAnsi="標楷體" w:hint="eastAsia"/>
                <w:sz w:val="24"/>
                <w:szCs w:val="24"/>
              </w:rPr>
              <w:t>爰</w:t>
            </w:r>
            <w:proofErr w:type="gramEnd"/>
            <w:r w:rsidRPr="00D26EE0">
              <w:rPr>
                <w:rFonts w:ascii="標楷體" w:hAnsi="標楷體" w:hint="eastAsia"/>
                <w:sz w:val="24"/>
                <w:szCs w:val="24"/>
              </w:rPr>
              <w:t>要求能源局加速辦理行政流程及</w:t>
            </w:r>
            <w:proofErr w:type="gramStart"/>
            <w:r w:rsidRPr="00D26EE0">
              <w:rPr>
                <w:rFonts w:ascii="標楷體" w:hAnsi="標楷體" w:hint="eastAsia"/>
                <w:sz w:val="24"/>
                <w:szCs w:val="24"/>
              </w:rPr>
              <w:t>研</w:t>
            </w:r>
            <w:proofErr w:type="gramEnd"/>
            <w:r w:rsidRPr="00D26EE0">
              <w:rPr>
                <w:rFonts w:ascii="標楷體" w:hAnsi="標楷體" w:hint="eastAsia"/>
                <w:sz w:val="24"/>
                <w:szCs w:val="24"/>
              </w:rPr>
              <w:t>擬作業，並提出時程規劃報告，</w:t>
            </w:r>
            <w:proofErr w:type="gramStart"/>
            <w:r w:rsidRPr="00D26EE0">
              <w:rPr>
                <w:rFonts w:ascii="標楷體" w:hAnsi="標楷體" w:hint="eastAsia"/>
                <w:sz w:val="24"/>
                <w:szCs w:val="24"/>
              </w:rPr>
              <w:t>俾</w:t>
            </w:r>
            <w:proofErr w:type="gramEnd"/>
            <w:r w:rsidRPr="00D26EE0">
              <w:rPr>
                <w:rFonts w:ascii="標楷體" w:hAnsi="標楷體" w:hint="eastAsia"/>
                <w:sz w:val="24"/>
                <w:szCs w:val="24"/>
              </w:rPr>
              <w:t>儘早達成非核家園之目標。</w:t>
            </w:r>
          </w:p>
        </w:tc>
        <w:tc>
          <w:tcPr>
            <w:tcW w:w="4734" w:type="dxa"/>
            <w:tcBorders>
              <w:top w:val="single" w:sz="4" w:space="0" w:color="auto"/>
              <w:bottom w:val="single" w:sz="4" w:space="0" w:color="auto"/>
            </w:tcBorders>
          </w:tcPr>
          <w:p w:rsidR="00DC0D76" w:rsidRPr="00D26EE0" w:rsidRDefault="00DC0D76" w:rsidP="009C5EA0">
            <w:pPr>
              <w:numPr>
                <w:ilvl w:val="0"/>
                <w:numId w:val="27"/>
              </w:numPr>
              <w:ind w:left="510" w:hanging="510"/>
              <w:jc w:val="both"/>
              <w:rPr>
                <w:rFonts w:ascii="標楷體" w:hAnsi="標楷體"/>
                <w:sz w:val="24"/>
                <w:szCs w:val="24"/>
              </w:rPr>
            </w:pPr>
            <w:r w:rsidRPr="00D26EE0">
              <w:rPr>
                <w:rFonts w:ascii="標楷體" w:hAnsi="標楷體" w:hint="eastAsia"/>
                <w:sz w:val="24"/>
                <w:szCs w:val="24"/>
              </w:rPr>
              <w:t>須配合電業法修法</w:t>
            </w:r>
            <w:proofErr w:type="gramStart"/>
            <w:r w:rsidRPr="00D26EE0">
              <w:rPr>
                <w:rFonts w:ascii="標楷體" w:hAnsi="標楷體" w:hint="eastAsia"/>
                <w:sz w:val="24"/>
                <w:szCs w:val="24"/>
              </w:rPr>
              <w:t>研</w:t>
            </w:r>
            <w:proofErr w:type="gramEnd"/>
            <w:r w:rsidRPr="00D26EE0">
              <w:rPr>
                <w:rFonts w:ascii="標楷體" w:hAnsi="標楷體" w:hint="eastAsia"/>
                <w:sz w:val="24"/>
                <w:szCs w:val="24"/>
              </w:rPr>
              <w:t>擬之子法及公告共計44項，目前37項已完成發布，有6項刻正進行法制作業程序，另「電力交易平台管理規則」將依電業法規定於台電</w:t>
            </w:r>
            <w:proofErr w:type="gramStart"/>
            <w:r w:rsidRPr="00D26EE0">
              <w:rPr>
                <w:rFonts w:ascii="標楷體" w:hAnsi="標楷體" w:hint="eastAsia"/>
                <w:sz w:val="24"/>
                <w:szCs w:val="24"/>
              </w:rPr>
              <w:t>公司廠網分工</w:t>
            </w:r>
            <w:proofErr w:type="gramEnd"/>
            <w:r w:rsidRPr="00D26EE0">
              <w:rPr>
                <w:rFonts w:ascii="標楷體" w:hAnsi="標楷體" w:hint="eastAsia"/>
                <w:sz w:val="24"/>
                <w:szCs w:val="24"/>
              </w:rPr>
              <w:t>(電業法修法施行後6至9年)前完成訂定。</w:t>
            </w:r>
          </w:p>
          <w:p w:rsidR="00DC0D76" w:rsidRPr="00D26EE0" w:rsidRDefault="00DC0D76" w:rsidP="009C5EA0">
            <w:pPr>
              <w:numPr>
                <w:ilvl w:val="0"/>
                <w:numId w:val="27"/>
              </w:numPr>
              <w:ind w:left="510" w:hanging="510"/>
              <w:jc w:val="both"/>
              <w:rPr>
                <w:rFonts w:ascii="標楷體" w:hAnsi="標楷體"/>
                <w:sz w:val="24"/>
                <w:szCs w:val="24"/>
              </w:rPr>
            </w:pPr>
            <w:r w:rsidRPr="00D26EE0">
              <w:rPr>
                <w:rFonts w:ascii="標楷體" w:hAnsi="標楷體" w:hint="eastAsia"/>
                <w:sz w:val="24"/>
                <w:szCs w:val="24"/>
              </w:rPr>
              <w:t>其中與再生能源推動相關子法及公告，包含「再生能源發電業</w:t>
            </w:r>
            <w:proofErr w:type="gramStart"/>
            <w:r w:rsidRPr="00D26EE0">
              <w:rPr>
                <w:rFonts w:ascii="標楷體" w:hAnsi="標楷體" w:hint="eastAsia"/>
                <w:sz w:val="24"/>
                <w:szCs w:val="24"/>
              </w:rPr>
              <w:t>申請直供審查</w:t>
            </w:r>
            <w:proofErr w:type="gramEnd"/>
            <w:r w:rsidRPr="00D26EE0">
              <w:rPr>
                <w:rFonts w:ascii="標楷體" w:hAnsi="標楷體" w:hint="eastAsia"/>
                <w:sz w:val="24"/>
                <w:szCs w:val="24"/>
              </w:rPr>
              <w:t>規則｣、「電業登記規則｣、「電力調度轉供費用優惠辦法｣、「輸配電業各種收費費率之計算公式｣、「發電設備裝置規則」、「備用供電容量管理辦法」、「電業法第27條第2項之一定裝置容量」等，均已發布實施。</w:t>
            </w:r>
          </w:p>
        </w:tc>
      </w:tr>
      <w:tr w:rsidR="00DC0D76" w:rsidRPr="00D26EE0" w:rsidTr="009E52CF">
        <w:trPr>
          <w:trHeight w:val="20"/>
        </w:trPr>
        <w:tc>
          <w:tcPr>
            <w:tcW w:w="908" w:type="dxa"/>
            <w:tcBorders>
              <w:top w:val="single" w:sz="4" w:space="0" w:color="auto"/>
              <w:bottom w:val="single" w:sz="4" w:space="0" w:color="auto"/>
            </w:tcBorders>
          </w:tcPr>
          <w:p w:rsidR="00DC0D76" w:rsidRPr="003B6062" w:rsidRDefault="00DC0D76" w:rsidP="003B6062">
            <w:pPr>
              <w:numPr>
                <w:ilvl w:val="0"/>
                <w:numId w:val="1"/>
              </w:numPr>
              <w:tabs>
                <w:tab w:val="clear" w:pos="720"/>
                <w:tab w:val="num" w:pos="567"/>
              </w:tabs>
              <w:ind w:left="284" w:hanging="284"/>
              <w:jc w:val="center"/>
              <w:rPr>
                <w:rFonts w:ascii="標楷體" w:hAnsi="標楷體"/>
                <w:sz w:val="24"/>
                <w:szCs w:val="24"/>
              </w:rPr>
            </w:pPr>
          </w:p>
        </w:tc>
        <w:tc>
          <w:tcPr>
            <w:tcW w:w="4763" w:type="dxa"/>
            <w:tcBorders>
              <w:top w:val="single" w:sz="4" w:space="0" w:color="auto"/>
              <w:bottom w:val="single" w:sz="4" w:space="0" w:color="auto"/>
            </w:tcBorders>
          </w:tcPr>
          <w:p w:rsidR="00DC0D76" w:rsidRPr="00D26EE0" w:rsidRDefault="00DC0D76" w:rsidP="00DC0D76">
            <w:pPr>
              <w:tabs>
                <w:tab w:val="left" w:pos="870"/>
              </w:tabs>
              <w:jc w:val="both"/>
              <w:rPr>
                <w:rFonts w:ascii="標楷體" w:hAnsi="標楷體"/>
                <w:sz w:val="24"/>
                <w:szCs w:val="24"/>
              </w:rPr>
            </w:pPr>
            <w:r w:rsidRPr="00D26EE0">
              <w:rPr>
                <w:rFonts w:ascii="標楷體" w:hAnsi="標楷體" w:hint="eastAsia"/>
                <w:sz w:val="24"/>
                <w:szCs w:val="24"/>
              </w:rPr>
              <w:t>為達成114年太陽光電裝置容量20GW之長程設置目標，能源局推動「太陽光電2年推動計畫」，惟本計畫自106年1月起推動，原預計106年6月底太陽光電裝置容量達650MW，惟實際完工</w:t>
            </w:r>
            <w:proofErr w:type="gramStart"/>
            <w:r w:rsidRPr="00D26EE0">
              <w:rPr>
                <w:rFonts w:ascii="標楷體" w:hAnsi="標楷體" w:hint="eastAsia"/>
                <w:sz w:val="24"/>
                <w:szCs w:val="24"/>
              </w:rPr>
              <w:t>併聯量</w:t>
            </w:r>
            <w:proofErr w:type="gramEnd"/>
            <w:r w:rsidRPr="00D26EE0">
              <w:rPr>
                <w:rFonts w:ascii="標楷體" w:hAnsi="標楷體" w:hint="eastAsia"/>
                <w:sz w:val="24"/>
                <w:szCs w:val="24"/>
              </w:rPr>
              <w:t>394.78MW，僅約</w:t>
            </w:r>
            <w:proofErr w:type="gramStart"/>
            <w:r w:rsidRPr="00D26EE0">
              <w:rPr>
                <w:rFonts w:ascii="標楷體" w:hAnsi="標楷體" w:hint="eastAsia"/>
                <w:sz w:val="24"/>
                <w:szCs w:val="24"/>
              </w:rPr>
              <w:t>6成</w:t>
            </w:r>
            <w:proofErr w:type="gramEnd"/>
            <w:r w:rsidRPr="00D26EE0">
              <w:rPr>
                <w:rFonts w:ascii="標楷體" w:hAnsi="標楷體" w:hint="eastAsia"/>
                <w:sz w:val="24"/>
                <w:szCs w:val="24"/>
              </w:rPr>
              <w:t>；另列管24個機關辦理中央屋頂招標作業，僅有4個機關如期完成，</w:t>
            </w:r>
            <w:proofErr w:type="gramStart"/>
            <w:r w:rsidRPr="00D26EE0">
              <w:rPr>
                <w:rFonts w:ascii="標楷體" w:hAnsi="標楷體" w:hint="eastAsia"/>
                <w:sz w:val="24"/>
                <w:szCs w:val="24"/>
              </w:rPr>
              <w:t>爰</w:t>
            </w:r>
            <w:proofErr w:type="gramEnd"/>
            <w:r w:rsidRPr="00D26EE0">
              <w:rPr>
                <w:rFonts w:ascii="標楷體" w:hAnsi="標楷體" w:hint="eastAsia"/>
                <w:sz w:val="24"/>
                <w:szCs w:val="24"/>
              </w:rPr>
              <w:t>要求經濟部提出檢討報告，積極協助並加強管考作業，以利早日完成非核家園目標。</w:t>
            </w:r>
          </w:p>
        </w:tc>
        <w:tc>
          <w:tcPr>
            <w:tcW w:w="4734" w:type="dxa"/>
            <w:tcBorders>
              <w:top w:val="single" w:sz="4" w:space="0" w:color="auto"/>
              <w:bottom w:val="single" w:sz="4" w:space="0" w:color="auto"/>
            </w:tcBorders>
          </w:tcPr>
          <w:p w:rsidR="00DC0D76" w:rsidRPr="00D26EE0" w:rsidRDefault="00DC0D76" w:rsidP="000A3542">
            <w:pPr>
              <w:jc w:val="both"/>
              <w:rPr>
                <w:rFonts w:ascii="標楷體" w:hAnsi="標楷體"/>
                <w:sz w:val="24"/>
                <w:szCs w:val="24"/>
              </w:rPr>
            </w:pPr>
            <w:proofErr w:type="gramStart"/>
            <w:r w:rsidRPr="00D26EE0">
              <w:rPr>
                <w:rFonts w:ascii="標楷體" w:hAnsi="標楷體" w:hint="eastAsia"/>
                <w:sz w:val="24"/>
                <w:szCs w:val="24"/>
              </w:rPr>
              <w:t>本案業於</w:t>
            </w:r>
            <w:proofErr w:type="gramEnd"/>
            <w:r w:rsidRPr="00D26EE0">
              <w:rPr>
                <w:rFonts w:ascii="標楷體" w:hAnsi="標楷體" w:hint="eastAsia"/>
                <w:sz w:val="24"/>
                <w:szCs w:val="24"/>
              </w:rPr>
              <w:t>7月23日以經</w:t>
            </w:r>
            <w:proofErr w:type="gramStart"/>
            <w:r w:rsidRPr="00D26EE0">
              <w:rPr>
                <w:rFonts w:ascii="標楷體" w:hAnsi="標楷體" w:hint="eastAsia"/>
                <w:sz w:val="24"/>
                <w:szCs w:val="24"/>
              </w:rPr>
              <w:t>授能字</w:t>
            </w:r>
            <w:proofErr w:type="gramEnd"/>
            <w:r w:rsidRPr="00D26EE0">
              <w:rPr>
                <w:rFonts w:ascii="標楷體" w:hAnsi="標楷體" w:hint="eastAsia"/>
                <w:sz w:val="24"/>
                <w:szCs w:val="24"/>
              </w:rPr>
              <w:t>第</w:t>
            </w:r>
            <w:r w:rsidRPr="00D26EE0">
              <w:rPr>
                <w:rFonts w:ascii="標楷體" w:hAnsi="標楷體"/>
                <w:sz w:val="24"/>
                <w:szCs w:val="24"/>
              </w:rPr>
              <w:t>10704100730</w:t>
            </w:r>
            <w:r w:rsidRPr="00D26EE0">
              <w:rPr>
                <w:rFonts w:ascii="標楷體" w:hAnsi="標楷體" w:hint="eastAsia"/>
                <w:sz w:val="24"/>
                <w:szCs w:val="24"/>
              </w:rPr>
              <w:t>號函，將檢討報告送立法院在案。</w:t>
            </w:r>
          </w:p>
        </w:tc>
      </w:tr>
      <w:tr w:rsidR="00DC0D76" w:rsidRPr="00D26EE0" w:rsidTr="009E52CF">
        <w:trPr>
          <w:trHeight w:val="20"/>
        </w:trPr>
        <w:tc>
          <w:tcPr>
            <w:tcW w:w="908" w:type="dxa"/>
            <w:tcBorders>
              <w:top w:val="single" w:sz="4" w:space="0" w:color="auto"/>
              <w:bottom w:val="single" w:sz="4" w:space="0" w:color="auto"/>
            </w:tcBorders>
          </w:tcPr>
          <w:p w:rsidR="00DC0D76" w:rsidRPr="003B6062" w:rsidRDefault="00DC0D76" w:rsidP="003B6062">
            <w:pPr>
              <w:numPr>
                <w:ilvl w:val="0"/>
                <w:numId w:val="1"/>
              </w:numPr>
              <w:tabs>
                <w:tab w:val="clear" w:pos="720"/>
                <w:tab w:val="num" w:pos="567"/>
              </w:tabs>
              <w:ind w:left="284" w:hanging="284"/>
              <w:jc w:val="center"/>
              <w:rPr>
                <w:rFonts w:ascii="標楷體" w:hAnsi="標楷體"/>
                <w:sz w:val="24"/>
                <w:szCs w:val="24"/>
              </w:rPr>
            </w:pPr>
          </w:p>
        </w:tc>
        <w:tc>
          <w:tcPr>
            <w:tcW w:w="4763" w:type="dxa"/>
            <w:tcBorders>
              <w:top w:val="single" w:sz="4" w:space="0" w:color="auto"/>
              <w:bottom w:val="single" w:sz="4" w:space="0" w:color="auto"/>
            </w:tcBorders>
          </w:tcPr>
          <w:p w:rsidR="00DC0D76" w:rsidRPr="00D26EE0" w:rsidRDefault="00DC0D76" w:rsidP="00DC0D76">
            <w:pPr>
              <w:tabs>
                <w:tab w:val="left" w:pos="870"/>
              </w:tabs>
              <w:jc w:val="both"/>
              <w:rPr>
                <w:rFonts w:ascii="標楷體" w:hAnsi="標楷體"/>
                <w:sz w:val="24"/>
                <w:szCs w:val="24"/>
              </w:rPr>
            </w:pPr>
            <w:proofErr w:type="gramStart"/>
            <w:r w:rsidRPr="00D26EE0">
              <w:rPr>
                <w:rFonts w:ascii="標楷體" w:hAnsi="標楷體" w:hint="eastAsia"/>
                <w:sz w:val="24"/>
                <w:szCs w:val="24"/>
              </w:rPr>
              <w:t>鑑</w:t>
            </w:r>
            <w:proofErr w:type="gramEnd"/>
            <w:r w:rsidRPr="00D26EE0">
              <w:rPr>
                <w:rFonts w:ascii="標楷體" w:hAnsi="標楷體" w:hint="eastAsia"/>
                <w:sz w:val="24"/>
                <w:szCs w:val="24"/>
              </w:rPr>
              <w:t>於我國「電業法」修正已於106年1月26日經總統公布實行，惟相關子法尚未完善公告，目前與再生能源相關並已完成之子法，僅有直轄縣市主管機關處理發電業及輸配電業用地爭議準則。</w:t>
            </w:r>
            <w:proofErr w:type="gramStart"/>
            <w:r w:rsidRPr="00D26EE0">
              <w:rPr>
                <w:rFonts w:ascii="標楷體" w:hAnsi="標楷體" w:hint="eastAsia"/>
                <w:sz w:val="24"/>
                <w:szCs w:val="24"/>
              </w:rPr>
              <w:t>爰</w:t>
            </w:r>
            <w:proofErr w:type="gramEnd"/>
            <w:r w:rsidRPr="00D26EE0">
              <w:rPr>
                <w:rFonts w:ascii="標楷體" w:hAnsi="標楷體" w:hint="eastAsia"/>
                <w:sz w:val="24"/>
                <w:szCs w:val="24"/>
              </w:rPr>
              <w:t>請能源局以健全我國再生能源發展為目標，儘速推動電業法相關子法及公告行政流程，以利達成再生能源推動計畫。</w:t>
            </w:r>
          </w:p>
        </w:tc>
        <w:tc>
          <w:tcPr>
            <w:tcW w:w="4734" w:type="dxa"/>
            <w:tcBorders>
              <w:top w:val="single" w:sz="4" w:space="0" w:color="auto"/>
              <w:bottom w:val="single" w:sz="4" w:space="0" w:color="auto"/>
            </w:tcBorders>
          </w:tcPr>
          <w:p w:rsidR="00DC0D76" w:rsidRPr="00D26EE0" w:rsidRDefault="00DC0D76" w:rsidP="009C5EA0">
            <w:pPr>
              <w:numPr>
                <w:ilvl w:val="0"/>
                <w:numId w:val="28"/>
              </w:numPr>
              <w:ind w:left="510" w:hanging="510"/>
              <w:jc w:val="both"/>
              <w:rPr>
                <w:rFonts w:ascii="標楷體" w:hAnsi="標楷體"/>
                <w:sz w:val="24"/>
                <w:szCs w:val="24"/>
              </w:rPr>
            </w:pPr>
            <w:r w:rsidRPr="00D26EE0">
              <w:rPr>
                <w:rFonts w:ascii="標楷體" w:hAnsi="標楷體" w:hint="eastAsia"/>
                <w:sz w:val="24"/>
                <w:szCs w:val="24"/>
              </w:rPr>
              <w:t>須配合電業法修法</w:t>
            </w:r>
            <w:proofErr w:type="gramStart"/>
            <w:r w:rsidRPr="00D26EE0">
              <w:rPr>
                <w:rFonts w:ascii="標楷體" w:hAnsi="標楷體" w:hint="eastAsia"/>
                <w:sz w:val="24"/>
                <w:szCs w:val="24"/>
              </w:rPr>
              <w:t>研</w:t>
            </w:r>
            <w:proofErr w:type="gramEnd"/>
            <w:r w:rsidRPr="00D26EE0">
              <w:rPr>
                <w:rFonts w:ascii="標楷體" w:hAnsi="標楷體" w:hint="eastAsia"/>
                <w:sz w:val="24"/>
                <w:szCs w:val="24"/>
              </w:rPr>
              <w:t>擬之子法及公告共計44項，目前37項已完成發布，有6項刻正進行法制作業程序，另「電力交易平台管理規則」將依電業法規定於台電</w:t>
            </w:r>
            <w:proofErr w:type="gramStart"/>
            <w:r w:rsidRPr="00D26EE0">
              <w:rPr>
                <w:rFonts w:ascii="標楷體" w:hAnsi="標楷體" w:hint="eastAsia"/>
                <w:sz w:val="24"/>
                <w:szCs w:val="24"/>
              </w:rPr>
              <w:t>公司廠網分工</w:t>
            </w:r>
            <w:proofErr w:type="gramEnd"/>
            <w:r w:rsidRPr="00D26EE0">
              <w:rPr>
                <w:rFonts w:ascii="標楷體" w:hAnsi="標楷體" w:hint="eastAsia"/>
                <w:sz w:val="24"/>
                <w:szCs w:val="24"/>
              </w:rPr>
              <w:t>(電業法修法施行後6至9年)前完成訂定。</w:t>
            </w:r>
          </w:p>
          <w:p w:rsidR="00DC0D76" w:rsidRPr="00D26EE0" w:rsidRDefault="00DC0D76" w:rsidP="009C5EA0">
            <w:pPr>
              <w:numPr>
                <w:ilvl w:val="0"/>
                <w:numId w:val="28"/>
              </w:numPr>
              <w:ind w:left="510" w:hanging="510"/>
              <w:jc w:val="both"/>
              <w:rPr>
                <w:rFonts w:ascii="標楷體" w:hAnsi="標楷體"/>
                <w:sz w:val="24"/>
                <w:szCs w:val="24"/>
              </w:rPr>
            </w:pPr>
            <w:r w:rsidRPr="00D26EE0">
              <w:rPr>
                <w:rFonts w:ascii="標楷體" w:hAnsi="標楷體" w:hint="eastAsia"/>
                <w:sz w:val="24"/>
                <w:szCs w:val="24"/>
              </w:rPr>
              <w:t>其中與再生能源推動相關子法及公告，包含「再生能源發電業</w:t>
            </w:r>
            <w:proofErr w:type="gramStart"/>
            <w:r w:rsidRPr="00D26EE0">
              <w:rPr>
                <w:rFonts w:ascii="標楷體" w:hAnsi="標楷體" w:hint="eastAsia"/>
                <w:sz w:val="24"/>
                <w:szCs w:val="24"/>
              </w:rPr>
              <w:t>申請直供審查</w:t>
            </w:r>
            <w:proofErr w:type="gramEnd"/>
            <w:r w:rsidRPr="00D26EE0">
              <w:rPr>
                <w:rFonts w:ascii="標楷體" w:hAnsi="標楷體" w:hint="eastAsia"/>
                <w:sz w:val="24"/>
                <w:szCs w:val="24"/>
              </w:rPr>
              <w:t>規則｣、「電業登記規則｣、「電力調度轉供費用優惠辦法｣、「輸配電業各種收費費率之計算公式｣、「發電設備裝置規則」、「備用供電容量管理辦法」、「電業法第27條第2項之一定裝置容量」等，均已發布實施。</w:t>
            </w:r>
          </w:p>
        </w:tc>
      </w:tr>
      <w:tr w:rsidR="00DC0D76" w:rsidRPr="00D26EE0" w:rsidTr="009E52CF">
        <w:trPr>
          <w:trHeight w:val="20"/>
        </w:trPr>
        <w:tc>
          <w:tcPr>
            <w:tcW w:w="908" w:type="dxa"/>
            <w:tcBorders>
              <w:top w:val="single" w:sz="4" w:space="0" w:color="auto"/>
              <w:bottom w:val="single" w:sz="4" w:space="0" w:color="auto"/>
            </w:tcBorders>
          </w:tcPr>
          <w:p w:rsidR="00DC0D76" w:rsidRPr="003B6062" w:rsidRDefault="00DC0D76" w:rsidP="003B6062">
            <w:pPr>
              <w:numPr>
                <w:ilvl w:val="0"/>
                <w:numId w:val="1"/>
              </w:numPr>
              <w:tabs>
                <w:tab w:val="clear" w:pos="720"/>
                <w:tab w:val="num" w:pos="567"/>
              </w:tabs>
              <w:ind w:left="284" w:hanging="284"/>
              <w:jc w:val="center"/>
              <w:rPr>
                <w:rFonts w:ascii="標楷體" w:hAnsi="標楷體"/>
                <w:sz w:val="24"/>
                <w:szCs w:val="24"/>
              </w:rPr>
            </w:pPr>
          </w:p>
        </w:tc>
        <w:tc>
          <w:tcPr>
            <w:tcW w:w="4763" w:type="dxa"/>
            <w:tcBorders>
              <w:top w:val="single" w:sz="4" w:space="0" w:color="auto"/>
              <w:bottom w:val="single" w:sz="4" w:space="0" w:color="auto"/>
            </w:tcBorders>
          </w:tcPr>
          <w:p w:rsidR="00DC0D76" w:rsidRPr="00D26EE0" w:rsidRDefault="00DC0D76" w:rsidP="00DC0D76">
            <w:pPr>
              <w:tabs>
                <w:tab w:val="left" w:pos="870"/>
              </w:tabs>
              <w:jc w:val="both"/>
              <w:rPr>
                <w:rFonts w:ascii="標楷體" w:hAnsi="標楷體"/>
                <w:sz w:val="24"/>
                <w:szCs w:val="24"/>
              </w:rPr>
            </w:pPr>
            <w:proofErr w:type="gramStart"/>
            <w:r w:rsidRPr="00D26EE0">
              <w:rPr>
                <w:rFonts w:ascii="標楷體" w:hAnsi="標楷體" w:hint="eastAsia"/>
                <w:sz w:val="24"/>
                <w:szCs w:val="24"/>
              </w:rPr>
              <w:t>鑑</w:t>
            </w:r>
            <w:proofErr w:type="gramEnd"/>
            <w:r w:rsidRPr="00D26EE0">
              <w:rPr>
                <w:rFonts w:ascii="標楷體" w:hAnsi="標楷體" w:hint="eastAsia"/>
                <w:sz w:val="24"/>
                <w:szCs w:val="24"/>
              </w:rPr>
              <w:t>於能源</w:t>
            </w:r>
            <w:proofErr w:type="gramStart"/>
            <w:r w:rsidRPr="00D26EE0">
              <w:rPr>
                <w:rFonts w:ascii="標楷體" w:hAnsi="標楷體" w:hint="eastAsia"/>
                <w:sz w:val="24"/>
                <w:szCs w:val="24"/>
              </w:rPr>
              <w:t>局依離岸</w:t>
            </w:r>
            <w:proofErr w:type="gramEnd"/>
            <w:r w:rsidRPr="00D26EE0">
              <w:rPr>
                <w:rFonts w:ascii="標楷體" w:hAnsi="標楷體" w:hint="eastAsia"/>
                <w:sz w:val="24"/>
                <w:szCs w:val="24"/>
              </w:rPr>
              <w:t>風力開發階段規劃期程，現行規定業者須於106年底前取得環境影響</w:t>
            </w:r>
            <w:r w:rsidRPr="00D26EE0">
              <w:rPr>
                <w:rFonts w:ascii="標楷體" w:hAnsi="標楷體" w:hint="eastAsia"/>
                <w:sz w:val="24"/>
                <w:szCs w:val="24"/>
              </w:rPr>
              <w:lastRenderedPageBreak/>
              <w:t>評估核准文件，作為實質開發之判斷基準，惟截止至106年8月底為止僅有1件完成審查，為避免程序延宕引發適法性疑義。</w:t>
            </w:r>
            <w:proofErr w:type="gramStart"/>
            <w:r w:rsidRPr="00D26EE0">
              <w:rPr>
                <w:rFonts w:ascii="標楷體" w:hAnsi="標楷體" w:hint="eastAsia"/>
                <w:sz w:val="24"/>
                <w:szCs w:val="24"/>
              </w:rPr>
              <w:t>爰</w:t>
            </w:r>
            <w:proofErr w:type="gramEnd"/>
            <w:r w:rsidRPr="00D26EE0">
              <w:rPr>
                <w:rFonts w:ascii="標楷體" w:hAnsi="標楷體" w:hint="eastAsia"/>
                <w:sz w:val="24"/>
                <w:szCs w:val="24"/>
              </w:rPr>
              <w:t>請能源局積極協助業者，並為了計畫之推動儘速擬定因應對策。</w:t>
            </w:r>
          </w:p>
        </w:tc>
        <w:tc>
          <w:tcPr>
            <w:tcW w:w="4734" w:type="dxa"/>
            <w:tcBorders>
              <w:top w:val="single" w:sz="4" w:space="0" w:color="auto"/>
              <w:bottom w:val="single" w:sz="4" w:space="0" w:color="auto"/>
            </w:tcBorders>
          </w:tcPr>
          <w:p w:rsidR="00DC0D76" w:rsidRPr="00D26EE0" w:rsidRDefault="00DC0D76" w:rsidP="00E40692">
            <w:pPr>
              <w:jc w:val="both"/>
              <w:rPr>
                <w:rFonts w:ascii="標楷體" w:hAnsi="標楷體"/>
                <w:sz w:val="24"/>
                <w:szCs w:val="24"/>
              </w:rPr>
            </w:pPr>
            <w:r w:rsidRPr="00D26EE0">
              <w:rPr>
                <w:rFonts w:ascii="標楷體" w:hAnsi="標楷體" w:hint="eastAsia"/>
                <w:sz w:val="24"/>
                <w:szCs w:val="24"/>
              </w:rPr>
              <w:lastRenderedPageBreak/>
              <w:t>有關離</w:t>
            </w:r>
            <w:proofErr w:type="gramStart"/>
            <w:r w:rsidRPr="00D26EE0">
              <w:rPr>
                <w:rFonts w:ascii="標楷體" w:hAnsi="標楷體" w:hint="eastAsia"/>
                <w:sz w:val="24"/>
                <w:szCs w:val="24"/>
              </w:rPr>
              <w:t>岸風電第2</w:t>
            </w:r>
            <w:proofErr w:type="gramEnd"/>
            <w:r w:rsidRPr="00D26EE0">
              <w:rPr>
                <w:rFonts w:ascii="標楷體" w:hAnsi="標楷體" w:hint="eastAsia"/>
                <w:sz w:val="24"/>
                <w:szCs w:val="24"/>
              </w:rPr>
              <w:t>階段潛力場址申設情形，截至106年12月底，共有24案取得本部能</w:t>
            </w:r>
            <w:r w:rsidRPr="00D26EE0">
              <w:rPr>
                <w:rFonts w:ascii="標楷體" w:hAnsi="標楷體" w:hint="eastAsia"/>
                <w:sz w:val="24"/>
                <w:szCs w:val="24"/>
              </w:rPr>
              <w:lastRenderedPageBreak/>
              <w:t>源局備查，總規劃量約11 GW，</w:t>
            </w:r>
            <w:proofErr w:type="gramStart"/>
            <w:r w:rsidRPr="00D26EE0">
              <w:rPr>
                <w:rFonts w:ascii="標楷體" w:hAnsi="標楷體" w:hint="eastAsia"/>
                <w:sz w:val="24"/>
                <w:szCs w:val="24"/>
              </w:rPr>
              <w:t>均已完成</w:t>
            </w:r>
            <w:proofErr w:type="gramEnd"/>
            <w:r w:rsidRPr="00D26EE0">
              <w:rPr>
                <w:rFonts w:ascii="標楷體" w:hAnsi="標楷體" w:hint="eastAsia"/>
                <w:sz w:val="24"/>
                <w:szCs w:val="24"/>
              </w:rPr>
              <w:t>環評審查程序，其中18案通過環評大會審查，總通過規劃量超過10 GW，無程序延宕引發適法性疑義等情事。</w:t>
            </w:r>
          </w:p>
        </w:tc>
      </w:tr>
      <w:tr w:rsidR="00DC0D76" w:rsidRPr="00D26EE0" w:rsidTr="009E52CF">
        <w:trPr>
          <w:trHeight w:val="20"/>
        </w:trPr>
        <w:tc>
          <w:tcPr>
            <w:tcW w:w="908" w:type="dxa"/>
            <w:tcBorders>
              <w:top w:val="single" w:sz="4" w:space="0" w:color="auto"/>
              <w:bottom w:val="single" w:sz="4" w:space="0" w:color="auto"/>
            </w:tcBorders>
          </w:tcPr>
          <w:p w:rsidR="00DC0D76" w:rsidRPr="003B6062" w:rsidRDefault="00DC0D76" w:rsidP="003B6062">
            <w:pPr>
              <w:numPr>
                <w:ilvl w:val="0"/>
                <w:numId w:val="1"/>
              </w:numPr>
              <w:tabs>
                <w:tab w:val="clear" w:pos="720"/>
                <w:tab w:val="num" w:pos="567"/>
              </w:tabs>
              <w:ind w:left="284" w:hanging="284"/>
              <w:jc w:val="center"/>
              <w:rPr>
                <w:rFonts w:ascii="標楷體" w:hAnsi="標楷體"/>
                <w:sz w:val="24"/>
                <w:szCs w:val="24"/>
              </w:rPr>
            </w:pPr>
          </w:p>
        </w:tc>
        <w:tc>
          <w:tcPr>
            <w:tcW w:w="4763" w:type="dxa"/>
            <w:tcBorders>
              <w:top w:val="single" w:sz="4" w:space="0" w:color="auto"/>
              <w:bottom w:val="single" w:sz="4" w:space="0" w:color="auto"/>
            </w:tcBorders>
          </w:tcPr>
          <w:p w:rsidR="00DC0D76" w:rsidRPr="00D26EE0" w:rsidRDefault="00DC0D76" w:rsidP="00DC0D76">
            <w:pPr>
              <w:tabs>
                <w:tab w:val="left" w:pos="870"/>
              </w:tabs>
              <w:jc w:val="both"/>
              <w:rPr>
                <w:rFonts w:ascii="標楷體" w:hAnsi="標楷體"/>
                <w:sz w:val="24"/>
                <w:szCs w:val="24"/>
              </w:rPr>
            </w:pPr>
            <w:r w:rsidRPr="00D26EE0">
              <w:rPr>
                <w:rFonts w:ascii="標楷體" w:hAnsi="標楷體" w:hint="eastAsia"/>
                <w:sz w:val="24"/>
                <w:szCs w:val="24"/>
              </w:rPr>
              <w:t>能源局</w:t>
            </w:r>
            <w:proofErr w:type="gramStart"/>
            <w:r w:rsidRPr="00D26EE0">
              <w:rPr>
                <w:rFonts w:ascii="標楷體" w:hAnsi="標楷體" w:hint="eastAsia"/>
                <w:sz w:val="24"/>
                <w:szCs w:val="24"/>
              </w:rPr>
              <w:t>107</w:t>
            </w:r>
            <w:proofErr w:type="gramEnd"/>
            <w:r w:rsidRPr="00D26EE0">
              <w:rPr>
                <w:rFonts w:ascii="標楷體" w:hAnsi="標楷體" w:hint="eastAsia"/>
                <w:sz w:val="24"/>
                <w:szCs w:val="24"/>
              </w:rPr>
              <w:t>年度預算案於「能源規劃與國際交流」項下分支計畫「能源規劃」編列委辦費，主要委辦項目為精進我國能源統計與強化決策支援工作、未來電力供需分析與規劃、總體電價政策及機制之研究等。然而自從815大停電後，可見政府委辦後的研究報告純為美化政府非核家園政策，接受委辦單位是否能直言我國能源與國家安全之危機，存有非常大的疑義，尤其委辦後的報告係台灣未來整體能源政策的重要評估依據，不應有人為影響之空間，經濟部能源局應將委辦單位每期(期中、期末)之報告公布於網站，並提供立法院經濟委員會。</w:t>
            </w:r>
          </w:p>
        </w:tc>
        <w:tc>
          <w:tcPr>
            <w:tcW w:w="4734" w:type="dxa"/>
            <w:tcBorders>
              <w:top w:val="single" w:sz="4" w:space="0" w:color="auto"/>
              <w:bottom w:val="single" w:sz="4" w:space="0" w:color="auto"/>
            </w:tcBorders>
          </w:tcPr>
          <w:p w:rsidR="00DC0D76" w:rsidRPr="00D26EE0" w:rsidRDefault="00DC0D76" w:rsidP="009C5EA0">
            <w:pPr>
              <w:numPr>
                <w:ilvl w:val="0"/>
                <w:numId w:val="29"/>
              </w:numPr>
              <w:ind w:left="510" w:hanging="510"/>
              <w:jc w:val="both"/>
              <w:rPr>
                <w:rFonts w:ascii="標楷體" w:hAnsi="標楷體"/>
                <w:sz w:val="24"/>
                <w:szCs w:val="24"/>
              </w:rPr>
            </w:pPr>
            <w:r w:rsidRPr="00D26EE0">
              <w:rPr>
                <w:rFonts w:ascii="標楷體" w:hAnsi="標楷體" w:hint="eastAsia"/>
                <w:sz w:val="24"/>
                <w:szCs w:val="24"/>
              </w:rPr>
              <w:t>「</w:t>
            </w:r>
            <w:r w:rsidRPr="00D26EE0">
              <w:rPr>
                <w:rFonts w:ascii="標楷體" w:hAnsi="標楷體"/>
                <w:sz w:val="24"/>
                <w:szCs w:val="24"/>
              </w:rPr>
              <w:t>精進我國能源統計與強化決策支援功能</w:t>
            </w:r>
            <w:r w:rsidRPr="00D26EE0">
              <w:rPr>
                <w:rFonts w:ascii="標楷體" w:hAnsi="標楷體" w:hint="eastAsia"/>
                <w:sz w:val="24"/>
                <w:szCs w:val="24"/>
              </w:rPr>
              <w:t>」委辦計畫，主要係協助辦理我國能源統計作業，所編製統計數據皆已客觀呈現能源與電力供需情勢，並秉持資訊公開精神，每月於能源局網站進行揭露，供各界參考引用。</w:t>
            </w:r>
          </w:p>
          <w:p w:rsidR="00DC0D76" w:rsidRPr="00D26EE0" w:rsidRDefault="00DC0D76" w:rsidP="009C5EA0">
            <w:pPr>
              <w:numPr>
                <w:ilvl w:val="0"/>
                <w:numId w:val="29"/>
              </w:numPr>
              <w:ind w:left="510" w:hanging="510"/>
              <w:jc w:val="both"/>
              <w:rPr>
                <w:rFonts w:ascii="標楷體" w:hAnsi="標楷體"/>
                <w:sz w:val="24"/>
                <w:szCs w:val="24"/>
              </w:rPr>
            </w:pPr>
            <w:r w:rsidRPr="00D26EE0">
              <w:rPr>
                <w:rFonts w:ascii="標楷體" w:hAnsi="標楷體" w:hint="eastAsia"/>
                <w:sz w:val="24"/>
                <w:szCs w:val="24"/>
              </w:rPr>
              <w:t>「未來電力供需分析與規劃」委辦計畫，係依電業法第91條規定，就國家整體電力資源供需狀況，提出年度報告並公開於能源局網站。</w:t>
            </w:r>
          </w:p>
          <w:p w:rsidR="00DC0D76" w:rsidRPr="00D26EE0" w:rsidRDefault="00DC0D76" w:rsidP="009C5EA0">
            <w:pPr>
              <w:numPr>
                <w:ilvl w:val="0"/>
                <w:numId w:val="29"/>
              </w:numPr>
              <w:ind w:left="510" w:hanging="510"/>
              <w:jc w:val="both"/>
              <w:rPr>
                <w:rFonts w:ascii="標楷體" w:hAnsi="標楷體"/>
                <w:sz w:val="24"/>
                <w:szCs w:val="24"/>
              </w:rPr>
            </w:pPr>
            <w:r w:rsidRPr="00D26EE0">
              <w:rPr>
                <w:rFonts w:ascii="標楷體" w:hAnsi="標楷體" w:hint="eastAsia"/>
                <w:sz w:val="24"/>
                <w:szCs w:val="24"/>
              </w:rPr>
              <w:t>「總體電價政策及機制之研究計畫」委辦計畫，係協助本部辦理電價費率審議相關事宜，所有審議資料及結果均公開於「電價及費率審議資訊揭露專區」，供各界瀏覽。</w:t>
            </w:r>
          </w:p>
        </w:tc>
      </w:tr>
      <w:tr w:rsidR="00DC0D76" w:rsidRPr="00D26EE0" w:rsidTr="009E52CF">
        <w:trPr>
          <w:trHeight w:val="20"/>
        </w:trPr>
        <w:tc>
          <w:tcPr>
            <w:tcW w:w="908" w:type="dxa"/>
            <w:tcBorders>
              <w:top w:val="single" w:sz="4" w:space="0" w:color="auto"/>
              <w:bottom w:val="single" w:sz="4" w:space="0" w:color="auto"/>
            </w:tcBorders>
          </w:tcPr>
          <w:p w:rsidR="00DC0D76" w:rsidRPr="003B6062" w:rsidRDefault="00DC0D76" w:rsidP="003B6062">
            <w:pPr>
              <w:numPr>
                <w:ilvl w:val="0"/>
                <w:numId w:val="1"/>
              </w:numPr>
              <w:tabs>
                <w:tab w:val="clear" w:pos="720"/>
                <w:tab w:val="num" w:pos="567"/>
              </w:tabs>
              <w:ind w:left="284" w:hanging="284"/>
              <w:jc w:val="center"/>
              <w:rPr>
                <w:rFonts w:ascii="標楷體" w:hAnsi="標楷體"/>
                <w:sz w:val="24"/>
                <w:szCs w:val="24"/>
              </w:rPr>
            </w:pPr>
          </w:p>
        </w:tc>
        <w:tc>
          <w:tcPr>
            <w:tcW w:w="4763" w:type="dxa"/>
            <w:tcBorders>
              <w:top w:val="single" w:sz="4" w:space="0" w:color="auto"/>
              <w:bottom w:val="single" w:sz="4" w:space="0" w:color="auto"/>
            </w:tcBorders>
          </w:tcPr>
          <w:p w:rsidR="00DC0D76" w:rsidRPr="00D26EE0" w:rsidRDefault="00DC0D76" w:rsidP="00DC0D76">
            <w:pPr>
              <w:tabs>
                <w:tab w:val="left" w:pos="870"/>
              </w:tabs>
              <w:jc w:val="both"/>
              <w:rPr>
                <w:rFonts w:ascii="標楷體" w:hAnsi="標楷體"/>
                <w:sz w:val="24"/>
                <w:szCs w:val="24"/>
              </w:rPr>
            </w:pPr>
            <w:r w:rsidRPr="00D26EE0">
              <w:rPr>
                <w:rFonts w:ascii="標楷體" w:hAnsi="標楷體" w:hint="eastAsia"/>
                <w:sz w:val="24"/>
                <w:szCs w:val="24"/>
              </w:rPr>
              <w:t>為加速推動離</w:t>
            </w:r>
            <w:proofErr w:type="gramStart"/>
            <w:r w:rsidRPr="00D26EE0">
              <w:rPr>
                <w:rFonts w:ascii="標楷體" w:hAnsi="標楷體" w:hint="eastAsia"/>
                <w:sz w:val="24"/>
                <w:szCs w:val="24"/>
              </w:rPr>
              <w:t>岸風電</w:t>
            </w:r>
            <w:proofErr w:type="gramEnd"/>
            <w:r w:rsidRPr="00D26EE0">
              <w:rPr>
                <w:rFonts w:ascii="標楷體" w:hAnsi="標楷體" w:hint="eastAsia"/>
                <w:sz w:val="24"/>
                <w:szCs w:val="24"/>
              </w:rPr>
              <w:t>，經濟部能源局擬定3階段作為我國發展離</w:t>
            </w:r>
            <w:proofErr w:type="gramStart"/>
            <w:r w:rsidRPr="00D26EE0">
              <w:rPr>
                <w:rFonts w:ascii="標楷體" w:hAnsi="標楷體" w:hint="eastAsia"/>
                <w:sz w:val="24"/>
                <w:szCs w:val="24"/>
              </w:rPr>
              <w:t>岸風電之</w:t>
            </w:r>
            <w:proofErr w:type="gramEnd"/>
            <w:r w:rsidRPr="00D26EE0">
              <w:rPr>
                <w:rFonts w:ascii="標楷體" w:hAnsi="標楷體" w:hint="eastAsia"/>
                <w:sz w:val="24"/>
                <w:szCs w:val="24"/>
              </w:rPr>
              <w:t>政策，依序為「示範獎勵－提供補助、引導投入」、「潛力場址－公告場址、開放申請」及「區塊開發－政府主導、建立產業」，目前已進入第2階段潛力場址階段。該局為利業者提早準備，於104年7月2日公告離岸風力發電規劃場址申請作業要點，並於網站公開36處潛力場址供業者參考，業者可於區塊開發前過渡時期自行投入設置；又為確保區塊開發得以順利推行，業者須於106年底前取得環境影響評估核准文件，作為實質開發行為之判斷基準，並須於108年底前取得籌設許可，以利與區塊開發接軌；然而，截至106年8月底止，多數業者僅召開過第一次初審會議，待補件後再審。依能源局所訂離岸風力發電規劃場址申請作業要點第12規定：「倘申請人未能於106年12月31日前取得環境影響評估核准文件，能源局所核發之備查及備查同意函將失其效力」。綜上，眾多申請案件中僅</w:t>
            </w:r>
            <w:r w:rsidRPr="00D26EE0">
              <w:rPr>
                <w:rFonts w:ascii="標楷體" w:hAnsi="標楷體" w:hint="eastAsia"/>
                <w:sz w:val="24"/>
                <w:szCs w:val="24"/>
              </w:rPr>
              <w:lastRenderedPageBreak/>
              <w:t>有1件完成審查，扣除1件自行撤案外，餘22件</w:t>
            </w:r>
            <w:proofErr w:type="gramStart"/>
            <w:r w:rsidRPr="00D26EE0">
              <w:rPr>
                <w:rFonts w:ascii="標楷體" w:hAnsi="標楷體" w:hint="eastAsia"/>
                <w:sz w:val="24"/>
                <w:szCs w:val="24"/>
              </w:rPr>
              <w:t>皆待環</w:t>
            </w:r>
            <w:proofErr w:type="gramEnd"/>
            <w:r w:rsidRPr="00D26EE0">
              <w:rPr>
                <w:rFonts w:ascii="標楷體" w:hAnsi="標楷體" w:hint="eastAsia"/>
                <w:sz w:val="24"/>
                <w:szCs w:val="24"/>
              </w:rPr>
              <w:t>評審查，其推動</w:t>
            </w:r>
            <w:proofErr w:type="gramStart"/>
            <w:r w:rsidRPr="00D26EE0">
              <w:rPr>
                <w:rFonts w:ascii="標楷體" w:hAnsi="標楷體" w:hint="eastAsia"/>
                <w:sz w:val="24"/>
                <w:szCs w:val="24"/>
              </w:rPr>
              <w:t>時程恐無法</w:t>
            </w:r>
            <w:proofErr w:type="gramEnd"/>
            <w:r w:rsidRPr="00D26EE0">
              <w:rPr>
                <w:rFonts w:ascii="標楷體" w:hAnsi="標楷體" w:hint="eastAsia"/>
                <w:sz w:val="24"/>
                <w:szCs w:val="24"/>
              </w:rPr>
              <w:t>與2025非核家園接軌，並造成電力短缺之問題。</w:t>
            </w:r>
            <w:proofErr w:type="gramStart"/>
            <w:r w:rsidRPr="00D26EE0">
              <w:rPr>
                <w:rFonts w:ascii="標楷體" w:hAnsi="標楷體" w:hint="eastAsia"/>
                <w:sz w:val="24"/>
                <w:szCs w:val="24"/>
              </w:rPr>
              <w:t>爰</w:t>
            </w:r>
            <w:proofErr w:type="gramEnd"/>
            <w:r w:rsidRPr="00D26EE0">
              <w:rPr>
                <w:rFonts w:ascii="標楷體" w:hAnsi="標楷體" w:hint="eastAsia"/>
                <w:sz w:val="24"/>
                <w:szCs w:val="24"/>
              </w:rPr>
              <w:t>請經濟部能源局提出相關說明之專案報告。</w:t>
            </w:r>
          </w:p>
        </w:tc>
        <w:tc>
          <w:tcPr>
            <w:tcW w:w="4734" w:type="dxa"/>
            <w:tcBorders>
              <w:top w:val="single" w:sz="4" w:space="0" w:color="auto"/>
              <w:bottom w:val="single" w:sz="4" w:space="0" w:color="auto"/>
            </w:tcBorders>
          </w:tcPr>
          <w:p w:rsidR="00DC0D76" w:rsidRPr="00D26EE0" w:rsidRDefault="00DC0D76" w:rsidP="00FA4117">
            <w:pPr>
              <w:rPr>
                <w:rFonts w:ascii="標楷體" w:hAnsi="標楷體"/>
                <w:sz w:val="24"/>
                <w:szCs w:val="24"/>
              </w:rPr>
            </w:pPr>
            <w:proofErr w:type="gramStart"/>
            <w:r w:rsidRPr="00D26EE0">
              <w:rPr>
                <w:rFonts w:ascii="標楷體" w:hAnsi="標楷體" w:hint="eastAsia"/>
                <w:sz w:val="24"/>
                <w:szCs w:val="24"/>
              </w:rPr>
              <w:lastRenderedPageBreak/>
              <w:t>本案業於</w:t>
            </w:r>
            <w:proofErr w:type="gramEnd"/>
            <w:r w:rsidRPr="00D26EE0">
              <w:rPr>
                <w:rFonts w:ascii="標楷體" w:hAnsi="標楷體" w:hint="eastAsia"/>
                <w:sz w:val="24"/>
                <w:szCs w:val="24"/>
              </w:rPr>
              <w:t>107年3月1日以經</w:t>
            </w:r>
            <w:proofErr w:type="gramStart"/>
            <w:r w:rsidRPr="00D26EE0">
              <w:rPr>
                <w:rFonts w:ascii="標楷體" w:hAnsi="標楷體" w:hint="eastAsia"/>
                <w:sz w:val="24"/>
                <w:szCs w:val="24"/>
              </w:rPr>
              <w:t>授能字</w:t>
            </w:r>
            <w:proofErr w:type="gramEnd"/>
            <w:r w:rsidRPr="00D26EE0">
              <w:rPr>
                <w:rFonts w:ascii="標楷體" w:hAnsi="標楷體" w:hint="eastAsia"/>
                <w:sz w:val="24"/>
                <w:szCs w:val="24"/>
              </w:rPr>
              <w:t>第10704078081號函，將專案報告送立法院在案。</w:t>
            </w:r>
          </w:p>
        </w:tc>
      </w:tr>
      <w:tr w:rsidR="00DC0D76" w:rsidRPr="00D26EE0" w:rsidTr="009E52CF">
        <w:trPr>
          <w:trHeight w:val="20"/>
        </w:trPr>
        <w:tc>
          <w:tcPr>
            <w:tcW w:w="908" w:type="dxa"/>
            <w:tcBorders>
              <w:top w:val="single" w:sz="4" w:space="0" w:color="auto"/>
              <w:bottom w:val="single" w:sz="4" w:space="0" w:color="auto"/>
            </w:tcBorders>
          </w:tcPr>
          <w:p w:rsidR="00DC0D76" w:rsidRPr="003B6062" w:rsidRDefault="00DC0D76" w:rsidP="003B6062">
            <w:pPr>
              <w:numPr>
                <w:ilvl w:val="0"/>
                <w:numId w:val="1"/>
              </w:numPr>
              <w:tabs>
                <w:tab w:val="clear" w:pos="720"/>
                <w:tab w:val="num" w:pos="567"/>
              </w:tabs>
              <w:ind w:left="284" w:hanging="284"/>
              <w:jc w:val="center"/>
              <w:rPr>
                <w:rFonts w:ascii="標楷體" w:hAnsi="標楷體"/>
                <w:sz w:val="24"/>
                <w:szCs w:val="24"/>
              </w:rPr>
            </w:pPr>
          </w:p>
        </w:tc>
        <w:tc>
          <w:tcPr>
            <w:tcW w:w="4763" w:type="dxa"/>
            <w:tcBorders>
              <w:top w:val="single" w:sz="4" w:space="0" w:color="auto"/>
              <w:bottom w:val="single" w:sz="4" w:space="0" w:color="auto"/>
            </w:tcBorders>
          </w:tcPr>
          <w:p w:rsidR="00DC0D76" w:rsidRPr="00D26EE0" w:rsidRDefault="00DC0D76" w:rsidP="00DC0D76">
            <w:pPr>
              <w:tabs>
                <w:tab w:val="left" w:pos="870"/>
              </w:tabs>
              <w:jc w:val="both"/>
              <w:rPr>
                <w:rFonts w:ascii="標楷體" w:hAnsi="標楷體"/>
                <w:sz w:val="24"/>
                <w:szCs w:val="24"/>
              </w:rPr>
            </w:pPr>
            <w:r w:rsidRPr="00D26EE0">
              <w:rPr>
                <w:rFonts w:ascii="標楷體" w:hAnsi="標楷體" w:hint="eastAsia"/>
                <w:sz w:val="24"/>
                <w:szCs w:val="24"/>
              </w:rPr>
              <w:t>經濟部能源局為促進我國離岸風力之發展，</w:t>
            </w:r>
            <w:proofErr w:type="gramStart"/>
            <w:r w:rsidRPr="00D26EE0">
              <w:rPr>
                <w:rFonts w:ascii="標楷體" w:hAnsi="標楷體" w:hint="eastAsia"/>
                <w:sz w:val="24"/>
                <w:szCs w:val="24"/>
              </w:rPr>
              <w:t>107</w:t>
            </w:r>
            <w:proofErr w:type="gramEnd"/>
            <w:r w:rsidRPr="00D26EE0">
              <w:rPr>
                <w:rFonts w:ascii="標楷體" w:hAnsi="標楷體" w:hint="eastAsia"/>
                <w:sz w:val="24"/>
                <w:szCs w:val="24"/>
              </w:rPr>
              <w:t>年度「能源科技計畫」項下編列「離岸風場區塊開發海域環境建構計畫」7,797萬7千元，主要辦理離岸海域地質調查及觀測研究平台，惟截至106年8月底止，僅有1件完成審查，扣除1件自行撤案外，餘22件</w:t>
            </w:r>
            <w:proofErr w:type="gramStart"/>
            <w:r w:rsidRPr="00D26EE0">
              <w:rPr>
                <w:rFonts w:ascii="標楷體" w:hAnsi="標楷體" w:hint="eastAsia"/>
                <w:sz w:val="24"/>
                <w:szCs w:val="24"/>
              </w:rPr>
              <w:t>皆待環</w:t>
            </w:r>
            <w:proofErr w:type="gramEnd"/>
            <w:r w:rsidRPr="00D26EE0">
              <w:rPr>
                <w:rFonts w:ascii="標楷體" w:hAnsi="標楷體" w:hint="eastAsia"/>
                <w:sz w:val="24"/>
                <w:szCs w:val="24"/>
              </w:rPr>
              <w:t>評審查，顯此政策推動不力，</w:t>
            </w:r>
            <w:proofErr w:type="gramStart"/>
            <w:r w:rsidRPr="00D26EE0">
              <w:rPr>
                <w:rFonts w:ascii="標楷體" w:hAnsi="標楷體" w:hint="eastAsia"/>
                <w:sz w:val="24"/>
                <w:szCs w:val="24"/>
              </w:rPr>
              <w:t>爰</w:t>
            </w:r>
            <w:proofErr w:type="gramEnd"/>
            <w:r w:rsidRPr="00D26EE0">
              <w:rPr>
                <w:rFonts w:ascii="標楷體" w:hAnsi="標楷體" w:hint="eastAsia"/>
                <w:sz w:val="24"/>
                <w:szCs w:val="24"/>
              </w:rPr>
              <w:t>建請經濟部能源局提出相關說明之書面報告。</w:t>
            </w:r>
          </w:p>
        </w:tc>
        <w:tc>
          <w:tcPr>
            <w:tcW w:w="4734" w:type="dxa"/>
            <w:tcBorders>
              <w:top w:val="single" w:sz="4" w:space="0" w:color="auto"/>
              <w:bottom w:val="single" w:sz="4" w:space="0" w:color="auto"/>
            </w:tcBorders>
          </w:tcPr>
          <w:p w:rsidR="00DC0D76" w:rsidRPr="00D26EE0" w:rsidRDefault="00DC0D76">
            <w:pPr>
              <w:rPr>
                <w:rFonts w:ascii="標楷體" w:hAnsi="標楷體"/>
                <w:sz w:val="24"/>
                <w:szCs w:val="24"/>
              </w:rPr>
            </w:pPr>
            <w:proofErr w:type="gramStart"/>
            <w:r w:rsidRPr="00D26EE0">
              <w:rPr>
                <w:rFonts w:ascii="標楷體" w:hAnsi="標楷體" w:hint="eastAsia"/>
                <w:sz w:val="24"/>
                <w:szCs w:val="24"/>
              </w:rPr>
              <w:t>本案業於</w:t>
            </w:r>
            <w:proofErr w:type="gramEnd"/>
            <w:r w:rsidRPr="00D26EE0">
              <w:rPr>
                <w:rFonts w:ascii="標楷體" w:hAnsi="標楷體" w:hint="eastAsia"/>
                <w:sz w:val="24"/>
                <w:szCs w:val="24"/>
              </w:rPr>
              <w:t>107年3月1日以經</w:t>
            </w:r>
            <w:proofErr w:type="gramStart"/>
            <w:r w:rsidRPr="00D26EE0">
              <w:rPr>
                <w:rFonts w:ascii="標楷體" w:hAnsi="標楷體" w:hint="eastAsia"/>
                <w:sz w:val="24"/>
                <w:szCs w:val="24"/>
              </w:rPr>
              <w:t>授能字</w:t>
            </w:r>
            <w:proofErr w:type="gramEnd"/>
            <w:r w:rsidRPr="00D26EE0">
              <w:rPr>
                <w:rFonts w:ascii="標楷體" w:hAnsi="標楷體" w:hint="eastAsia"/>
                <w:sz w:val="24"/>
                <w:szCs w:val="24"/>
              </w:rPr>
              <w:t>第10704078082號函，將書面報告送立法院在案。</w:t>
            </w:r>
          </w:p>
        </w:tc>
      </w:tr>
      <w:tr w:rsidR="00DC0D76" w:rsidRPr="00D26EE0" w:rsidTr="009E52CF">
        <w:trPr>
          <w:trHeight w:val="20"/>
        </w:trPr>
        <w:tc>
          <w:tcPr>
            <w:tcW w:w="908" w:type="dxa"/>
            <w:tcBorders>
              <w:top w:val="single" w:sz="4" w:space="0" w:color="auto"/>
              <w:bottom w:val="single" w:sz="4" w:space="0" w:color="auto"/>
            </w:tcBorders>
          </w:tcPr>
          <w:p w:rsidR="00DC0D76" w:rsidRPr="003B6062" w:rsidRDefault="00DC0D76" w:rsidP="003B6062">
            <w:pPr>
              <w:numPr>
                <w:ilvl w:val="0"/>
                <w:numId w:val="1"/>
              </w:numPr>
              <w:tabs>
                <w:tab w:val="clear" w:pos="720"/>
                <w:tab w:val="num" w:pos="567"/>
              </w:tabs>
              <w:ind w:left="284" w:hanging="284"/>
              <w:jc w:val="center"/>
              <w:rPr>
                <w:rFonts w:ascii="標楷體" w:hAnsi="標楷體"/>
                <w:sz w:val="24"/>
                <w:szCs w:val="24"/>
              </w:rPr>
            </w:pPr>
          </w:p>
        </w:tc>
        <w:tc>
          <w:tcPr>
            <w:tcW w:w="4763" w:type="dxa"/>
            <w:tcBorders>
              <w:top w:val="single" w:sz="4" w:space="0" w:color="auto"/>
              <w:bottom w:val="single" w:sz="4" w:space="0" w:color="auto"/>
            </w:tcBorders>
          </w:tcPr>
          <w:p w:rsidR="00DC0D76" w:rsidRPr="00D26EE0" w:rsidRDefault="00DC0D76" w:rsidP="00DC0D76">
            <w:pPr>
              <w:tabs>
                <w:tab w:val="left" w:pos="870"/>
              </w:tabs>
              <w:jc w:val="both"/>
              <w:rPr>
                <w:rFonts w:ascii="標楷體" w:hAnsi="標楷體"/>
                <w:sz w:val="24"/>
                <w:szCs w:val="24"/>
              </w:rPr>
            </w:pPr>
            <w:r w:rsidRPr="00D26EE0">
              <w:rPr>
                <w:rFonts w:ascii="標楷體" w:hAnsi="標楷體" w:hint="eastAsia"/>
                <w:sz w:val="24"/>
                <w:szCs w:val="24"/>
              </w:rPr>
              <w:t>能源局為配合電業法施行，盤點須修訂或</w:t>
            </w:r>
            <w:proofErr w:type="gramStart"/>
            <w:r w:rsidRPr="00D26EE0">
              <w:rPr>
                <w:rFonts w:ascii="標楷體" w:hAnsi="標楷體" w:hint="eastAsia"/>
                <w:sz w:val="24"/>
                <w:szCs w:val="24"/>
              </w:rPr>
              <w:t>研</w:t>
            </w:r>
            <w:proofErr w:type="gramEnd"/>
            <w:r w:rsidRPr="00D26EE0">
              <w:rPr>
                <w:rFonts w:ascii="標楷體" w:hAnsi="標楷體" w:hint="eastAsia"/>
                <w:sz w:val="24"/>
                <w:szCs w:val="24"/>
              </w:rPr>
              <w:t>擬之子法及公告共計45項，迄今已辦理完竣之</w:t>
            </w:r>
            <w:proofErr w:type="gramStart"/>
            <w:r w:rsidRPr="00D26EE0">
              <w:rPr>
                <w:rFonts w:ascii="標楷體" w:hAnsi="標楷體" w:hint="eastAsia"/>
                <w:sz w:val="24"/>
                <w:szCs w:val="24"/>
              </w:rPr>
              <w:t>子法計8項</w:t>
            </w:r>
            <w:proofErr w:type="gramEnd"/>
            <w:r w:rsidRPr="00D26EE0">
              <w:rPr>
                <w:rFonts w:ascii="標楷體" w:hAnsi="標楷體" w:hint="eastAsia"/>
                <w:sz w:val="24"/>
                <w:szCs w:val="24"/>
              </w:rPr>
              <w:t>，惟與再生能源相關之多項規範尚在預告或準備預告階段，能源局應加速辦理行政流程及</w:t>
            </w:r>
            <w:proofErr w:type="gramStart"/>
            <w:r w:rsidRPr="00D26EE0">
              <w:rPr>
                <w:rFonts w:ascii="標楷體" w:hAnsi="標楷體" w:hint="eastAsia"/>
                <w:sz w:val="24"/>
                <w:szCs w:val="24"/>
              </w:rPr>
              <w:t>研</w:t>
            </w:r>
            <w:proofErr w:type="gramEnd"/>
            <w:r w:rsidRPr="00D26EE0">
              <w:rPr>
                <w:rFonts w:ascii="標楷體" w:hAnsi="標楷體" w:hint="eastAsia"/>
                <w:sz w:val="24"/>
                <w:szCs w:val="24"/>
              </w:rPr>
              <w:t>擬作業，107年「能源規劃與國際交流01能源規劃0200業務費」44,548千元，</w:t>
            </w:r>
            <w:proofErr w:type="gramStart"/>
            <w:r w:rsidRPr="00D26EE0">
              <w:rPr>
                <w:rFonts w:ascii="標楷體" w:hAnsi="標楷體" w:hint="eastAsia"/>
                <w:sz w:val="24"/>
                <w:szCs w:val="24"/>
              </w:rPr>
              <w:t>爰</w:t>
            </w:r>
            <w:proofErr w:type="gramEnd"/>
            <w:r w:rsidRPr="00D26EE0">
              <w:rPr>
                <w:rFonts w:ascii="標楷體" w:hAnsi="標楷體" w:hint="eastAsia"/>
                <w:sz w:val="24"/>
                <w:szCs w:val="24"/>
              </w:rPr>
              <w:t>建議經濟部能源局向經濟委員會提出相關說明之書面報告。</w:t>
            </w:r>
          </w:p>
        </w:tc>
        <w:tc>
          <w:tcPr>
            <w:tcW w:w="4734" w:type="dxa"/>
            <w:tcBorders>
              <w:top w:val="single" w:sz="4" w:space="0" w:color="auto"/>
              <w:bottom w:val="single" w:sz="4" w:space="0" w:color="auto"/>
            </w:tcBorders>
          </w:tcPr>
          <w:p w:rsidR="00DC0D76" w:rsidRPr="00D26EE0" w:rsidRDefault="00DC0D76">
            <w:pPr>
              <w:rPr>
                <w:rFonts w:ascii="標楷體" w:hAnsi="標楷體"/>
                <w:sz w:val="24"/>
                <w:szCs w:val="24"/>
              </w:rPr>
            </w:pPr>
            <w:proofErr w:type="gramStart"/>
            <w:r w:rsidRPr="00D26EE0">
              <w:rPr>
                <w:rFonts w:ascii="標楷體" w:hAnsi="標楷體" w:hint="eastAsia"/>
                <w:sz w:val="24"/>
                <w:szCs w:val="24"/>
              </w:rPr>
              <w:t>本案業於</w:t>
            </w:r>
            <w:proofErr w:type="gramEnd"/>
            <w:r w:rsidRPr="00D26EE0">
              <w:rPr>
                <w:rFonts w:ascii="標楷體" w:hAnsi="標楷體" w:hint="eastAsia"/>
                <w:sz w:val="24"/>
                <w:szCs w:val="24"/>
              </w:rPr>
              <w:t>107年3月5日以經</w:t>
            </w:r>
            <w:proofErr w:type="gramStart"/>
            <w:r w:rsidRPr="00D26EE0">
              <w:rPr>
                <w:rFonts w:ascii="標楷體" w:hAnsi="標楷體" w:hint="eastAsia"/>
                <w:sz w:val="24"/>
                <w:szCs w:val="24"/>
              </w:rPr>
              <w:t>授能字</w:t>
            </w:r>
            <w:proofErr w:type="gramEnd"/>
            <w:r w:rsidRPr="00D26EE0">
              <w:rPr>
                <w:rFonts w:ascii="標楷體" w:hAnsi="標楷體" w:hint="eastAsia"/>
                <w:sz w:val="24"/>
                <w:szCs w:val="24"/>
              </w:rPr>
              <w:t>第10703002090號函，將書面報告送立法院在案。</w:t>
            </w:r>
          </w:p>
        </w:tc>
      </w:tr>
      <w:tr w:rsidR="00DC0D76" w:rsidRPr="00D26EE0" w:rsidTr="009E52CF">
        <w:trPr>
          <w:trHeight w:val="20"/>
        </w:trPr>
        <w:tc>
          <w:tcPr>
            <w:tcW w:w="908" w:type="dxa"/>
            <w:tcBorders>
              <w:top w:val="single" w:sz="4" w:space="0" w:color="auto"/>
              <w:bottom w:val="single" w:sz="4" w:space="0" w:color="auto"/>
            </w:tcBorders>
          </w:tcPr>
          <w:p w:rsidR="00DC0D76" w:rsidRPr="003B6062" w:rsidRDefault="00DC0D76" w:rsidP="003B6062">
            <w:pPr>
              <w:numPr>
                <w:ilvl w:val="0"/>
                <w:numId w:val="1"/>
              </w:numPr>
              <w:tabs>
                <w:tab w:val="clear" w:pos="720"/>
                <w:tab w:val="num" w:pos="567"/>
              </w:tabs>
              <w:ind w:left="284" w:hanging="284"/>
              <w:jc w:val="center"/>
              <w:rPr>
                <w:rFonts w:ascii="標楷體" w:hAnsi="標楷體"/>
                <w:sz w:val="24"/>
                <w:szCs w:val="24"/>
              </w:rPr>
            </w:pPr>
          </w:p>
        </w:tc>
        <w:tc>
          <w:tcPr>
            <w:tcW w:w="4763" w:type="dxa"/>
            <w:tcBorders>
              <w:top w:val="single" w:sz="4" w:space="0" w:color="auto"/>
              <w:bottom w:val="single" w:sz="4" w:space="0" w:color="auto"/>
            </w:tcBorders>
          </w:tcPr>
          <w:p w:rsidR="00DC0D76" w:rsidRPr="00D26EE0" w:rsidRDefault="00DC0D76" w:rsidP="00DC0D76">
            <w:pPr>
              <w:tabs>
                <w:tab w:val="left" w:pos="870"/>
              </w:tabs>
              <w:jc w:val="both"/>
              <w:rPr>
                <w:rFonts w:ascii="標楷體" w:hAnsi="標楷體"/>
                <w:sz w:val="24"/>
                <w:szCs w:val="24"/>
              </w:rPr>
            </w:pPr>
            <w:r w:rsidRPr="00D26EE0">
              <w:rPr>
                <w:rFonts w:ascii="標楷體" w:hAnsi="標楷體" w:hint="eastAsia"/>
                <w:sz w:val="24"/>
                <w:szCs w:val="24"/>
              </w:rPr>
              <w:t>經濟部能源局107年「能源規劃與國際交流02國際交流0251委辦費」編列23,106千元，占國際交流預算編列95%，顯然此預算淪為委外買辦功能，</w:t>
            </w:r>
            <w:proofErr w:type="gramStart"/>
            <w:r w:rsidRPr="00D26EE0">
              <w:rPr>
                <w:rFonts w:ascii="標楷體" w:hAnsi="標楷體" w:hint="eastAsia"/>
                <w:sz w:val="24"/>
                <w:szCs w:val="24"/>
              </w:rPr>
              <w:t>爰</w:t>
            </w:r>
            <w:proofErr w:type="gramEnd"/>
            <w:r w:rsidRPr="00D26EE0">
              <w:rPr>
                <w:rFonts w:ascii="標楷體" w:hAnsi="標楷體" w:hint="eastAsia"/>
                <w:sz w:val="24"/>
                <w:szCs w:val="24"/>
              </w:rPr>
              <w:t>建議經濟部能源局提出相關書面報告，以予檢討改進。</w:t>
            </w:r>
          </w:p>
        </w:tc>
        <w:tc>
          <w:tcPr>
            <w:tcW w:w="4734" w:type="dxa"/>
            <w:tcBorders>
              <w:top w:val="single" w:sz="4" w:space="0" w:color="auto"/>
              <w:bottom w:val="single" w:sz="4" w:space="0" w:color="auto"/>
            </w:tcBorders>
          </w:tcPr>
          <w:p w:rsidR="00DC0D76" w:rsidRPr="00D26EE0" w:rsidRDefault="00DC0D76">
            <w:pPr>
              <w:rPr>
                <w:rFonts w:ascii="標楷體" w:hAnsi="標楷體"/>
                <w:sz w:val="24"/>
                <w:szCs w:val="24"/>
              </w:rPr>
            </w:pPr>
            <w:proofErr w:type="gramStart"/>
            <w:r w:rsidRPr="00D26EE0">
              <w:rPr>
                <w:rFonts w:ascii="標楷體" w:hAnsi="標楷體" w:hint="eastAsia"/>
                <w:sz w:val="24"/>
                <w:szCs w:val="24"/>
              </w:rPr>
              <w:t>本案業於</w:t>
            </w:r>
            <w:proofErr w:type="gramEnd"/>
            <w:r w:rsidRPr="00D26EE0">
              <w:rPr>
                <w:rFonts w:ascii="標楷體" w:hAnsi="標楷體" w:hint="eastAsia"/>
                <w:sz w:val="24"/>
                <w:szCs w:val="24"/>
              </w:rPr>
              <w:t>107年3月9日以經</w:t>
            </w:r>
            <w:proofErr w:type="gramStart"/>
            <w:r w:rsidRPr="00D26EE0">
              <w:rPr>
                <w:rFonts w:ascii="標楷體" w:hAnsi="標楷體" w:hint="eastAsia"/>
                <w:sz w:val="24"/>
                <w:szCs w:val="24"/>
              </w:rPr>
              <w:t>授能字</w:t>
            </w:r>
            <w:proofErr w:type="gramEnd"/>
            <w:r w:rsidRPr="00D26EE0">
              <w:rPr>
                <w:rFonts w:ascii="標楷體" w:hAnsi="標楷體" w:hint="eastAsia"/>
                <w:sz w:val="24"/>
                <w:szCs w:val="24"/>
              </w:rPr>
              <w:t>第10701003080號函，將書面報告送立法院在案。</w:t>
            </w:r>
          </w:p>
        </w:tc>
      </w:tr>
      <w:tr w:rsidR="00DC0D76" w:rsidRPr="00D26EE0" w:rsidTr="009E52CF">
        <w:trPr>
          <w:trHeight w:val="20"/>
        </w:trPr>
        <w:tc>
          <w:tcPr>
            <w:tcW w:w="908" w:type="dxa"/>
            <w:tcBorders>
              <w:top w:val="single" w:sz="4" w:space="0" w:color="auto"/>
              <w:bottom w:val="single" w:sz="4" w:space="0" w:color="auto"/>
            </w:tcBorders>
          </w:tcPr>
          <w:p w:rsidR="00DC0D76" w:rsidRPr="003B6062" w:rsidRDefault="00DC0D76" w:rsidP="003B6062">
            <w:pPr>
              <w:numPr>
                <w:ilvl w:val="0"/>
                <w:numId w:val="1"/>
              </w:numPr>
              <w:tabs>
                <w:tab w:val="clear" w:pos="720"/>
                <w:tab w:val="num" w:pos="567"/>
              </w:tabs>
              <w:ind w:left="284" w:hanging="284"/>
              <w:jc w:val="center"/>
              <w:rPr>
                <w:rFonts w:ascii="標楷體" w:hAnsi="標楷體"/>
                <w:sz w:val="24"/>
                <w:szCs w:val="24"/>
              </w:rPr>
            </w:pPr>
          </w:p>
        </w:tc>
        <w:tc>
          <w:tcPr>
            <w:tcW w:w="4763" w:type="dxa"/>
            <w:tcBorders>
              <w:top w:val="single" w:sz="4" w:space="0" w:color="auto"/>
              <w:bottom w:val="single" w:sz="4" w:space="0" w:color="auto"/>
            </w:tcBorders>
          </w:tcPr>
          <w:p w:rsidR="00DC0D76" w:rsidRPr="00D26EE0" w:rsidRDefault="00DC0D76" w:rsidP="00DC0D76">
            <w:pPr>
              <w:tabs>
                <w:tab w:val="left" w:pos="870"/>
              </w:tabs>
              <w:jc w:val="both"/>
              <w:rPr>
                <w:rFonts w:ascii="標楷體" w:hAnsi="標楷體"/>
                <w:sz w:val="24"/>
                <w:szCs w:val="24"/>
              </w:rPr>
            </w:pPr>
            <w:r w:rsidRPr="00D26EE0">
              <w:rPr>
                <w:rFonts w:ascii="標楷體" w:hAnsi="標楷體" w:hint="eastAsia"/>
                <w:sz w:val="24"/>
                <w:szCs w:val="24"/>
              </w:rPr>
              <w:t>107年經濟部能源局「交通及運輸設備、01</w:t>
            </w:r>
            <w:proofErr w:type="gramStart"/>
            <w:r w:rsidRPr="00D26EE0">
              <w:rPr>
                <w:rFonts w:ascii="標楷體" w:hAnsi="標楷體" w:hint="eastAsia"/>
                <w:sz w:val="24"/>
                <w:szCs w:val="24"/>
              </w:rPr>
              <w:t>汰</w:t>
            </w:r>
            <w:proofErr w:type="gramEnd"/>
            <w:r w:rsidRPr="00D26EE0">
              <w:rPr>
                <w:rFonts w:ascii="標楷體" w:hAnsi="標楷體" w:hint="eastAsia"/>
                <w:sz w:val="24"/>
                <w:szCs w:val="24"/>
              </w:rPr>
              <w:t>換交通運輸設備」編列635千元，按中央及地方政府預算籌編原則二－(三)規定：「…</w:t>
            </w:r>
            <w:proofErr w:type="gramStart"/>
            <w:r w:rsidRPr="00D26EE0">
              <w:rPr>
                <w:rFonts w:ascii="標楷體" w:hAnsi="標楷體" w:hint="eastAsia"/>
                <w:sz w:val="24"/>
                <w:szCs w:val="24"/>
              </w:rPr>
              <w:t>…</w:t>
            </w:r>
            <w:proofErr w:type="gramEnd"/>
            <w:r w:rsidRPr="00D26EE0">
              <w:rPr>
                <w:rFonts w:ascii="標楷體" w:hAnsi="標楷體" w:hint="eastAsia"/>
                <w:sz w:val="24"/>
                <w:szCs w:val="24"/>
              </w:rPr>
              <w:t>政府各項消費支出應力求節約，本緊縮及節能原則確實檢討…</w:t>
            </w:r>
            <w:proofErr w:type="gramStart"/>
            <w:r w:rsidRPr="00D26EE0">
              <w:rPr>
                <w:rFonts w:ascii="標楷體" w:hAnsi="標楷體" w:hint="eastAsia"/>
                <w:sz w:val="24"/>
                <w:szCs w:val="24"/>
              </w:rPr>
              <w:t>…</w:t>
            </w:r>
            <w:proofErr w:type="gramEnd"/>
            <w:r w:rsidRPr="00D26EE0">
              <w:rPr>
                <w:rFonts w:ascii="標楷體" w:hAnsi="標楷體" w:hint="eastAsia"/>
                <w:sz w:val="24"/>
                <w:szCs w:val="24"/>
              </w:rPr>
              <w:t>」，為避免財政惡化，</w:t>
            </w:r>
            <w:proofErr w:type="gramStart"/>
            <w:r w:rsidRPr="00D26EE0">
              <w:rPr>
                <w:rFonts w:ascii="標楷體" w:hAnsi="標楷體" w:hint="eastAsia"/>
                <w:sz w:val="24"/>
                <w:szCs w:val="24"/>
              </w:rPr>
              <w:t>爰</w:t>
            </w:r>
            <w:proofErr w:type="gramEnd"/>
            <w:r w:rsidRPr="00D26EE0">
              <w:rPr>
                <w:rFonts w:ascii="標楷體" w:hAnsi="標楷體" w:hint="eastAsia"/>
                <w:sz w:val="24"/>
                <w:szCs w:val="24"/>
              </w:rPr>
              <w:t>建議經濟部能源局為能源主管機關，率先厲行節能</w:t>
            </w:r>
            <w:proofErr w:type="gramStart"/>
            <w:r w:rsidRPr="00D26EE0">
              <w:rPr>
                <w:rFonts w:ascii="標楷體" w:hAnsi="標楷體" w:hint="eastAsia"/>
                <w:sz w:val="24"/>
                <w:szCs w:val="24"/>
              </w:rPr>
              <w:t>減碳有效撙</w:t>
            </w:r>
            <w:proofErr w:type="gramEnd"/>
            <w:r w:rsidRPr="00D26EE0">
              <w:rPr>
                <w:rFonts w:ascii="標楷體" w:hAnsi="標楷體" w:hint="eastAsia"/>
                <w:sz w:val="24"/>
                <w:szCs w:val="24"/>
              </w:rPr>
              <w:t>節開支。</w:t>
            </w:r>
          </w:p>
        </w:tc>
        <w:tc>
          <w:tcPr>
            <w:tcW w:w="4734" w:type="dxa"/>
            <w:tcBorders>
              <w:top w:val="single" w:sz="4" w:space="0" w:color="auto"/>
              <w:bottom w:val="single" w:sz="4" w:space="0" w:color="auto"/>
            </w:tcBorders>
          </w:tcPr>
          <w:p w:rsidR="00DC0D76" w:rsidRPr="00D26EE0" w:rsidRDefault="00DC0D76">
            <w:pPr>
              <w:rPr>
                <w:rFonts w:ascii="標楷體" w:hAnsi="標楷體"/>
                <w:sz w:val="24"/>
                <w:szCs w:val="24"/>
              </w:rPr>
            </w:pPr>
            <w:r w:rsidRPr="00D26EE0">
              <w:rPr>
                <w:rFonts w:ascii="標楷體" w:hAnsi="標楷體" w:hint="eastAsia"/>
                <w:sz w:val="24"/>
                <w:szCs w:val="24"/>
              </w:rPr>
              <w:t>本部能源局</w:t>
            </w:r>
            <w:proofErr w:type="gramStart"/>
            <w:r w:rsidRPr="00D26EE0">
              <w:rPr>
                <w:rFonts w:ascii="標楷體" w:hAnsi="標楷體" w:hint="eastAsia"/>
                <w:sz w:val="24"/>
                <w:szCs w:val="24"/>
              </w:rPr>
              <w:t>汰</w:t>
            </w:r>
            <w:proofErr w:type="gramEnd"/>
            <w:r w:rsidRPr="00D26EE0">
              <w:rPr>
                <w:rFonts w:ascii="標楷體" w:hAnsi="標楷體" w:hint="eastAsia"/>
                <w:sz w:val="24"/>
                <w:szCs w:val="24"/>
              </w:rPr>
              <w:t>換之首長專用車係於95年9月購置，迄今使用已超過10年，且行駛里程數達12萬5千公里，因車輛使用頻繁，故障率逐年增加，為確保行車安全及公務順遂，107年編列預算635千元</w:t>
            </w:r>
            <w:proofErr w:type="gramStart"/>
            <w:r w:rsidRPr="00D26EE0">
              <w:rPr>
                <w:rFonts w:ascii="標楷體" w:hAnsi="標楷體" w:hint="eastAsia"/>
                <w:sz w:val="24"/>
                <w:szCs w:val="24"/>
              </w:rPr>
              <w:t>汰</w:t>
            </w:r>
            <w:proofErr w:type="gramEnd"/>
            <w:r w:rsidRPr="00D26EE0">
              <w:rPr>
                <w:rFonts w:ascii="標楷體" w:hAnsi="標楷體" w:hint="eastAsia"/>
                <w:sz w:val="24"/>
                <w:szCs w:val="24"/>
              </w:rPr>
              <w:t>換，於同年6月依共同供應契約辦理採購及驗收，總計63萬2,042元。</w:t>
            </w:r>
          </w:p>
        </w:tc>
      </w:tr>
      <w:tr w:rsidR="00DC0D76" w:rsidRPr="00D26EE0" w:rsidTr="009E52CF">
        <w:trPr>
          <w:trHeight w:val="20"/>
        </w:trPr>
        <w:tc>
          <w:tcPr>
            <w:tcW w:w="908" w:type="dxa"/>
            <w:tcBorders>
              <w:top w:val="single" w:sz="4" w:space="0" w:color="auto"/>
              <w:bottom w:val="single" w:sz="4" w:space="0" w:color="auto"/>
            </w:tcBorders>
          </w:tcPr>
          <w:p w:rsidR="00DC0D76" w:rsidRPr="003B6062" w:rsidRDefault="00DC0D76" w:rsidP="003B6062">
            <w:pPr>
              <w:numPr>
                <w:ilvl w:val="0"/>
                <w:numId w:val="1"/>
              </w:numPr>
              <w:tabs>
                <w:tab w:val="clear" w:pos="720"/>
                <w:tab w:val="num" w:pos="567"/>
              </w:tabs>
              <w:ind w:left="284" w:hanging="284"/>
              <w:jc w:val="center"/>
              <w:rPr>
                <w:rFonts w:ascii="標楷體" w:hAnsi="標楷體"/>
                <w:sz w:val="24"/>
                <w:szCs w:val="24"/>
              </w:rPr>
            </w:pPr>
          </w:p>
        </w:tc>
        <w:tc>
          <w:tcPr>
            <w:tcW w:w="4763" w:type="dxa"/>
            <w:tcBorders>
              <w:top w:val="single" w:sz="4" w:space="0" w:color="auto"/>
              <w:bottom w:val="single" w:sz="4" w:space="0" w:color="auto"/>
            </w:tcBorders>
          </w:tcPr>
          <w:p w:rsidR="00DC0D76" w:rsidRPr="00D26EE0" w:rsidRDefault="00DC0D76" w:rsidP="00DC0D76">
            <w:pPr>
              <w:tabs>
                <w:tab w:val="left" w:pos="870"/>
              </w:tabs>
              <w:jc w:val="both"/>
              <w:rPr>
                <w:rFonts w:ascii="標楷體" w:hAnsi="標楷體"/>
                <w:sz w:val="24"/>
                <w:szCs w:val="24"/>
              </w:rPr>
            </w:pPr>
            <w:r w:rsidRPr="00D26EE0">
              <w:rPr>
                <w:rFonts w:ascii="標楷體" w:hAnsi="標楷體" w:hint="eastAsia"/>
                <w:sz w:val="24"/>
                <w:szCs w:val="24"/>
              </w:rPr>
              <w:t>為加強再生能源之推動，政府自89年起開始推動各種太陽光電小型示範計畫，並於101年推動陽光屋頂百萬座計畫，以「逐步擴大、先屋頂後地面」為發展主軸。截至105年底我國太陽光電裝置容量達1,210.2MW，較99年底22MW，成長近55倍，雖有大幅成長。我國推動太陽光電發電迄今已近17年，</w:t>
            </w:r>
            <w:proofErr w:type="gramStart"/>
            <w:r w:rsidRPr="00D26EE0">
              <w:rPr>
                <w:rFonts w:ascii="標楷體" w:hAnsi="標楷體" w:hint="eastAsia"/>
                <w:sz w:val="24"/>
                <w:szCs w:val="24"/>
              </w:rPr>
              <w:t>惟查部</w:t>
            </w:r>
            <w:r w:rsidRPr="00D26EE0">
              <w:rPr>
                <w:rFonts w:ascii="標楷體" w:hAnsi="標楷體" w:hint="eastAsia"/>
                <w:sz w:val="24"/>
                <w:szCs w:val="24"/>
              </w:rPr>
              <w:lastRenderedPageBreak/>
              <w:t>分</w:t>
            </w:r>
            <w:proofErr w:type="gramEnd"/>
            <w:r w:rsidRPr="00D26EE0">
              <w:rPr>
                <w:rFonts w:ascii="標楷體" w:hAnsi="標楷體" w:hint="eastAsia"/>
                <w:sz w:val="24"/>
                <w:szCs w:val="24"/>
              </w:rPr>
              <w:t>單位未能配合政府政策，加強設置屋頂型太陽光電，實難彰顯政府推動之決心；另未來擬大力推廣地面型太陽光電，亦有潛力場址不足及部分場</w:t>
            </w:r>
            <w:proofErr w:type="gramStart"/>
            <w:r w:rsidRPr="00D26EE0">
              <w:rPr>
                <w:rFonts w:ascii="標楷體" w:hAnsi="標楷體" w:hint="eastAsia"/>
                <w:sz w:val="24"/>
                <w:szCs w:val="24"/>
              </w:rPr>
              <w:t>址</w:t>
            </w:r>
            <w:proofErr w:type="gramEnd"/>
            <w:r w:rsidRPr="00D26EE0">
              <w:rPr>
                <w:rFonts w:ascii="標楷體" w:hAnsi="標楷體" w:hint="eastAsia"/>
                <w:sz w:val="24"/>
                <w:szCs w:val="24"/>
              </w:rPr>
              <w:t>爭議頗多等情形，要求</w:t>
            </w:r>
            <w:proofErr w:type="gramStart"/>
            <w:r w:rsidRPr="00D26EE0">
              <w:rPr>
                <w:rFonts w:ascii="標楷體" w:hAnsi="標楷體" w:hint="eastAsia"/>
                <w:sz w:val="24"/>
                <w:szCs w:val="24"/>
              </w:rPr>
              <w:t>研</w:t>
            </w:r>
            <w:proofErr w:type="gramEnd"/>
            <w:r w:rsidRPr="00D26EE0">
              <w:rPr>
                <w:rFonts w:ascii="標楷體" w:hAnsi="標楷體" w:hint="eastAsia"/>
                <w:sz w:val="24"/>
                <w:szCs w:val="24"/>
              </w:rPr>
              <w:t>謀對策。</w:t>
            </w:r>
          </w:p>
        </w:tc>
        <w:tc>
          <w:tcPr>
            <w:tcW w:w="4734" w:type="dxa"/>
            <w:tcBorders>
              <w:top w:val="single" w:sz="4" w:space="0" w:color="auto"/>
              <w:bottom w:val="single" w:sz="4" w:space="0" w:color="auto"/>
            </w:tcBorders>
          </w:tcPr>
          <w:p w:rsidR="00DC0D76" w:rsidRPr="00D26EE0" w:rsidRDefault="00DC0D76" w:rsidP="009C5EA0">
            <w:pPr>
              <w:numPr>
                <w:ilvl w:val="0"/>
                <w:numId w:val="30"/>
              </w:numPr>
              <w:ind w:left="510" w:hanging="510"/>
              <w:jc w:val="both"/>
              <w:rPr>
                <w:rFonts w:ascii="標楷體" w:hAnsi="標楷體"/>
                <w:sz w:val="24"/>
                <w:szCs w:val="24"/>
              </w:rPr>
            </w:pPr>
            <w:r w:rsidRPr="00D26EE0">
              <w:rPr>
                <w:rFonts w:ascii="標楷體" w:hAnsi="標楷體"/>
                <w:sz w:val="24"/>
                <w:szCs w:val="24"/>
              </w:rPr>
              <w:lastRenderedPageBreak/>
              <w:t>太陽光電2年推動計畫推動成果：</w:t>
            </w:r>
          </w:p>
          <w:p w:rsidR="00DC0D76" w:rsidRPr="00D26EE0" w:rsidRDefault="00DC0D76" w:rsidP="003C5932">
            <w:pPr>
              <w:numPr>
                <w:ilvl w:val="0"/>
                <w:numId w:val="31"/>
              </w:numPr>
              <w:ind w:left="765" w:hanging="425"/>
              <w:jc w:val="both"/>
              <w:rPr>
                <w:rFonts w:ascii="標楷體" w:hAnsi="標楷體"/>
                <w:sz w:val="24"/>
                <w:szCs w:val="24"/>
              </w:rPr>
            </w:pPr>
            <w:r w:rsidRPr="00D26EE0">
              <w:rPr>
                <w:rFonts w:ascii="標楷體" w:hAnsi="標楷體"/>
                <w:sz w:val="24"/>
                <w:szCs w:val="24"/>
              </w:rPr>
              <w:t>設立單一窗口：協助8類型設置區域，解決地方政府、企業及民眾申設問題及轉</w:t>
            </w:r>
            <w:proofErr w:type="gramStart"/>
            <w:r w:rsidRPr="00D26EE0">
              <w:rPr>
                <w:rFonts w:ascii="標楷體" w:hAnsi="標楷體"/>
                <w:sz w:val="24"/>
                <w:szCs w:val="24"/>
              </w:rPr>
              <w:t>介</w:t>
            </w:r>
            <w:proofErr w:type="gramEnd"/>
            <w:r w:rsidRPr="00D26EE0">
              <w:rPr>
                <w:rFonts w:ascii="標楷體" w:hAnsi="標楷體"/>
                <w:sz w:val="24"/>
                <w:szCs w:val="24"/>
              </w:rPr>
              <w:t>服務，藉由短期達標、完善設置環境，協助達成長期目標。</w:t>
            </w:r>
          </w:p>
          <w:p w:rsidR="00DC0D76" w:rsidRPr="00D26EE0" w:rsidRDefault="00DC0D76" w:rsidP="003C5932">
            <w:pPr>
              <w:numPr>
                <w:ilvl w:val="0"/>
                <w:numId w:val="31"/>
              </w:numPr>
              <w:ind w:left="765" w:hanging="425"/>
              <w:jc w:val="both"/>
              <w:rPr>
                <w:rFonts w:ascii="標楷體" w:hAnsi="標楷體"/>
                <w:sz w:val="24"/>
                <w:szCs w:val="24"/>
              </w:rPr>
            </w:pPr>
            <w:r w:rsidRPr="00D26EE0">
              <w:rPr>
                <w:rFonts w:ascii="標楷體" w:hAnsi="標楷體"/>
                <w:sz w:val="24"/>
                <w:szCs w:val="24"/>
              </w:rPr>
              <w:t>統計106年6月至107年</w:t>
            </w:r>
            <w:r w:rsidRPr="00D26EE0">
              <w:rPr>
                <w:rFonts w:ascii="標楷體" w:hAnsi="標楷體" w:hint="eastAsia"/>
                <w:sz w:val="24"/>
                <w:szCs w:val="24"/>
              </w:rPr>
              <w:t>6</w:t>
            </w:r>
            <w:r w:rsidRPr="00D26EE0">
              <w:rPr>
                <w:rFonts w:ascii="標楷體" w:hAnsi="標楷體"/>
                <w:sz w:val="24"/>
                <w:szCs w:val="24"/>
              </w:rPr>
              <w:t>月底同意備案已核准裝置容量達</w:t>
            </w:r>
            <w:r w:rsidRPr="00D26EE0">
              <w:rPr>
                <w:rFonts w:ascii="標楷體" w:hAnsi="標楷體" w:hint="eastAsia"/>
                <w:sz w:val="24"/>
                <w:szCs w:val="24"/>
              </w:rPr>
              <w:lastRenderedPageBreak/>
              <w:t>2,162.87</w:t>
            </w:r>
            <w:r w:rsidRPr="00D26EE0">
              <w:rPr>
                <w:rFonts w:ascii="標楷體" w:hAnsi="標楷體"/>
                <w:sz w:val="24"/>
                <w:szCs w:val="24"/>
              </w:rPr>
              <w:t>MW，可達成推動目標，刻加速協助業者</w:t>
            </w:r>
            <w:proofErr w:type="gramStart"/>
            <w:r w:rsidRPr="00D26EE0">
              <w:rPr>
                <w:rFonts w:ascii="標楷體" w:hAnsi="標楷體"/>
                <w:sz w:val="24"/>
                <w:szCs w:val="24"/>
              </w:rPr>
              <w:t>併</w:t>
            </w:r>
            <w:proofErr w:type="gramEnd"/>
            <w:r w:rsidRPr="00D26EE0">
              <w:rPr>
                <w:rFonts w:ascii="標楷體" w:hAnsi="標楷體"/>
                <w:sz w:val="24"/>
                <w:szCs w:val="24"/>
              </w:rPr>
              <w:t>聯。</w:t>
            </w:r>
          </w:p>
          <w:p w:rsidR="00DC0D76" w:rsidRPr="00D26EE0" w:rsidRDefault="00DC0D76" w:rsidP="009C5EA0">
            <w:pPr>
              <w:numPr>
                <w:ilvl w:val="0"/>
                <w:numId w:val="30"/>
              </w:numPr>
              <w:ind w:left="510" w:hanging="510"/>
              <w:jc w:val="both"/>
              <w:rPr>
                <w:rFonts w:ascii="標楷體" w:hAnsi="標楷體"/>
                <w:sz w:val="24"/>
                <w:szCs w:val="24"/>
              </w:rPr>
            </w:pPr>
            <w:r w:rsidRPr="00D26EE0">
              <w:rPr>
                <w:rFonts w:ascii="標楷體" w:hAnsi="標楷體"/>
                <w:sz w:val="24"/>
                <w:szCs w:val="24"/>
              </w:rPr>
              <w:t>持續推動中央部會屋頂設置：</w:t>
            </w:r>
          </w:p>
          <w:p w:rsidR="00DC0D76" w:rsidRPr="00D26EE0" w:rsidRDefault="00DC0D76" w:rsidP="003C5932">
            <w:pPr>
              <w:numPr>
                <w:ilvl w:val="0"/>
                <w:numId w:val="32"/>
              </w:numPr>
              <w:ind w:left="765" w:hanging="425"/>
              <w:jc w:val="both"/>
              <w:rPr>
                <w:rFonts w:ascii="標楷體" w:hAnsi="標楷體"/>
                <w:sz w:val="24"/>
                <w:szCs w:val="24"/>
              </w:rPr>
            </w:pPr>
            <w:r w:rsidRPr="00D26EE0">
              <w:rPr>
                <w:rFonts w:ascii="標楷體" w:hAnsi="標楷體"/>
                <w:sz w:val="24"/>
                <w:szCs w:val="24"/>
              </w:rPr>
              <w:t>已完成盤點中央公有屋頂，適合設置太陽光電者約有2,714棟，設置面積約為281萬平方公尺。</w:t>
            </w:r>
          </w:p>
          <w:p w:rsidR="00DC0D76" w:rsidRPr="00D26EE0" w:rsidRDefault="00DC0D76" w:rsidP="003C5932">
            <w:pPr>
              <w:numPr>
                <w:ilvl w:val="0"/>
                <w:numId w:val="34"/>
              </w:numPr>
              <w:ind w:left="765" w:hanging="425"/>
              <w:jc w:val="both"/>
              <w:rPr>
                <w:rFonts w:ascii="標楷體" w:hAnsi="標楷體"/>
                <w:sz w:val="24"/>
                <w:szCs w:val="24"/>
              </w:rPr>
            </w:pPr>
            <w:r w:rsidRPr="00D26EE0">
              <w:rPr>
                <w:rFonts w:ascii="標楷體" w:hAnsi="標楷體"/>
                <w:sz w:val="24"/>
                <w:szCs w:val="24"/>
              </w:rPr>
              <w:t>為積極推動中央部會設置太陽光電，有關上述太陽光電招商及設置，將由國發會列入管考。</w:t>
            </w:r>
          </w:p>
          <w:p w:rsidR="00DC0D76" w:rsidRPr="00D26EE0" w:rsidRDefault="00DC0D76" w:rsidP="003C5932">
            <w:pPr>
              <w:numPr>
                <w:ilvl w:val="0"/>
                <w:numId w:val="34"/>
              </w:numPr>
              <w:ind w:left="765" w:hanging="425"/>
              <w:jc w:val="both"/>
              <w:rPr>
                <w:rFonts w:ascii="標楷體" w:hAnsi="標楷體"/>
                <w:sz w:val="24"/>
                <w:szCs w:val="24"/>
              </w:rPr>
            </w:pPr>
            <w:r w:rsidRPr="00D26EE0">
              <w:rPr>
                <w:rFonts w:ascii="標楷體" w:hAnsi="標楷體"/>
                <w:sz w:val="24"/>
                <w:szCs w:val="24"/>
              </w:rPr>
              <w:t>統計105年7月至107年</w:t>
            </w:r>
            <w:r w:rsidRPr="00D26EE0">
              <w:rPr>
                <w:rFonts w:ascii="標楷體" w:hAnsi="標楷體" w:hint="eastAsia"/>
                <w:sz w:val="24"/>
                <w:szCs w:val="24"/>
              </w:rPr>
              <w:t>6</w:t>
            </w:r>
            <w:r w:rsidRPr="00D26EE0">
              <w:rPr>
                <w:rFonts w:ascii="標楷體" w:hAnsi="標楷體"/>
                <w:sz w:val="24"/>
                <w:szCs w:val="24"/>
              </w:rPr>
              <w:t>月底，中央部會屋頂同意備案已核准共</w:t>
            </w:r>
            <w:r w:rsidRPr="00D26EE0">
              <w:rPr>
                <w:rFonts w:ascii="標楷體" w:hAnsi="標楷體" w:hint="eastAsia"/>
                <w:sz w:val="24"/>
                <w:szCs w:val="24"/>
              </w:rPr>
              <w:t>663</w:t>
            </w:r>
            <w:r w:rsidRPr="00D26EE0">
              <w:rPr>
                <w:rFonts w:ascii="標楷體" w:hAnsi="標楷體"/>
                <w:sz w:val="24"/>
                <w:szCs w:val="24"/>
              </w:rPr>
              <w:t>案、容量</w:t>
            </w:r>
            <w:r w:rsidRPr="00D26EE0">
              <w:rPr>
                <w:rFonts w:ascii="標楷體" w:hAnsi="標楷體" w:hint="eastAsia"/>
                <w:sz w:val="24"/>
                <w:szCs w:val="24"/>
              </w:rPr>
              <w:t>156.21</w:t>
            </w:r>
            <w:r w:rsidRPr="00D26EE0">
              <w:rPr>
                <w:rFonts w:ascii="標楷體" w:hAnsi="標楷體"/>
                <w:sz w:val="24"/>
                <w:szCs w:val="24"/>
              </w:rPr>
              <w:t>MW，已超出2年計畫60MW目標量。</w:t>
            </w:r>
          </w:p>
          <w:p w:rsidR="00DC0D76" w:rsidRPr="00D26EE0" w:rsidRDefault="00DC0D76" w:rsidP="009C5EA0">
            <w:pPr>
              <w:numPr>
                <w:ilvl w:val="0"/>
                <w:numId w:val="30"/>
              </w:numPr>
              <w:ind w:left="510" w:hanging="510"/>
              <w:jc w:val="both"/>
              <w:rPr>
                <w:rFonts w:ascii="標楷體" w:hAnsi="標楷體"/>
                <w:sz w:val="24"/>
                <w:szCs w:val="24"/>
              </w:rPr>
            </w:pPr>
            <w:r w:rsidRPr="00D26EE0">
              <w:rPr>
                <w:rFonts w:ascii="標楷體" w:hAnsi="標楷體"/>
                <w:sz w:val="24"/>
                <w:szCs w:val="24"/>
              </w:rPr>
              <w:t>強化推動作法：</w:t>
            </w:r>
          </w:p>
          <w:p w:rsidR="00DC0D76" w:rsidRPr="00D26EE0" w:rsidRDefault="00DC0D76" w:rsidP="003C5932">
            <w:pPr>
              <w:numPr>
                <w:ilvl w:val="0"/>
                <w:numId w:val="33"/>
              </w:numPr>
              <w:ind w:left="765" w:hanging="425"/>
              <w:jc w:val="both"/>
              <w:rPr>
                <w:rFonts w:ascii="標楷體" w:hAnsi="標楷體"/>
                <w:sz w:val="24"/>
                <w:szCs w:val="24"/>
              </w:rPr>
            </w:pPr>
            <w:r w:rsidRPr="00D26EE0">
              <w:rPr>
                <w:rFonts w:ascii="標楷體" w:hAnsi="標楷體" w:hint="eastAsia"/>
                <w:sz w:val="24"/>
                <w:szCs w:val="24"/>
              </w:rPr>
              <w:t>本</w:t>
            </w:r>
            <w:r w:rsidRPr="00D26EE0">
              <w:rPr>
                <w:rFonts w:ascii="標楷體" w:hAnsi="標楷體"/>
                <w:sz w:val="24"/>
                <w:szCs w:val="24"/>
              </w:rPr>
              <w:t>部設立太陽光電單一窗口解決申設問題及提供轉</w:t>
            </w:r>
            <w:proofErr w:type="gramStart"/>
            <w:r w:rsidRPr="00D26EE0">
              <w:rPr>
                <w:rFonts w:ascii="標楷體" w:hAnsi="標楷體"/>
                <w:sz w:val="24"/>
                <w:szCs w:val="24"/>
              </w:rPr>
              <w:t>介</w:t>
            </w:r>
            <w:proofErr w:type="gramEnd"/>
            <w:r w:rsidRPr="00D26EE0">
              <w:rPr>
                <w:rFonts w:ascii="標楷體" w:hAnsi="標楷體"/>
                <w:sz w:val="24"/>
                <w:szCs w:val="24"/>
              </w:rPr>
              <w:t>服務，加速行政流程。</w:t>
            </w:r>
          </w:p>
          <w:p w:rsidR="00DC0D76" w:rsidRPr="00D26EE0" w:rsidRDefault="00DC0D76" w:rsidP="003C5932">
            <w:pPr>
              <w:numPr>
                <w:ilvl w:val="0"/>
                <w:numId w:val="33"/>
              </w:numPr>
              <w:ind w:left="765" w:hanging="425"/>
              <w:jc w:val="both"/>
              <w:rPr>
                <w:rFonts w:ascii="標楷體" w:hAnsi="標楷體"/>
                <w:sz w:val="24"/>
                <w:szCs w:val="24"/>
              </w:rPr>
            </w:pPr>
            <w:r w:rsidRPr="00D26EE0">
              <w:rPr>
                <w:rFonts w:ascii="標楷體" w:hAnsi="標楷體"/>
                <w:sz w:val="24"/>
                <w:szCs w:val="24"/>
              </w:rPr>
              <w:t>由行政院能源</w:t>
            </w:r>
            <w:proofErr w:type="gramStart"/>
            <w:r w:rsidRPr="00D26EE0">
              <w:rPr>
                <w:rFonts w:ascii="標楷體" w:hAnsi="標楷體" w:hint="eastAsia"/>
                <w:sz w:val="24"/>
                <w:szCs w:val="24"/>
              </w:rPr>
              <w:t>及</w:t>
            </w:r>
            <w:r w:rsidRPr="00D26EE0">
              <w:rPr>
                <w:rFonts w:ascii="標楷體" w:hAnsi="標楷體"/>
                <w:sz w:val="24"/>
                <w:szCs w:val="24"/>
              </w:rPr>
              <w:t>減碳辦公室</w:t>
            </w:r>
            <w:proofErr w:type="gramEnd"/>
            <w:r w:rsidRPr="00D26EE0">
              <w:rPr>
                <w:rFonts w:ascii="標楷體" w:hAnsi="標楷體"/>
                <w:sz w:val="24"/>
                <w:szCs w:val="24"/>
              </w:rPr>
              <w:t>協助跨部會協調，持續盤點土地、設置電網，完善整體設置環境，以達設置目標。</w:t>
            </w:r>
          </w:p>
        </w:tc>
      </w:tr>
      <w:tr w:rsidR="00DC0D76" w:rsidRPr="00D26EE0" w:rsidTr="009C12BB">
        <w:trPr>
          <w:trHeight w:val="20"/>
        </w:trPr>
        <w:tc>
          <w:tcPr>
            <w:tcW w:w="908" w:type="dxa"/>
            <w:tcBorders>
              <w:top w:val="single" w:sz="4" w:space="0" w:color="auto"/>
              <w:bottom w:val="single" w:sz="4" w:space="0" w:color="auto"/>
            </w:tcBorders>
          </w:tcPr>
          <w:p w:rsidR="00DC0D76" w:rsidRPr="003B6062" w:rsidRDefault="00DC0D76" w:rsidP="003B6062">
            <w:pPr>
              <w:numPr>
                <w:ilvl w:val="0"/>
                <w:numId w:val="1"/>
              </w:numPr>
              <w:tabs>
                <w:tab w:val="clear" w:pos="720"/>
                <w:tab w:val="num" w:pos="567"/>
              </w:tabs>
              <w:ind w:left="284" w:hanging="284"/>
              <w:jc w:val="center"/>
              <w:rPr>
                <w:rFonts w:ascii="標楷體" w:hAnsi="標楷體"/>
                <w:sz w:val="24"/>
                <w:szCs w:val="24"/>
              </w:rPr>
            </w:pPr>
          </w:p>
        </w:tc>
        <w:tc>
          <w:tcPr>
            <w:tcW w:w="4763" w:type="dxa"/>
            <w:tcBorders>
              <w:top w:val="single" w:sz="4" w:space="0" w:color="auto"/>
              <w:bottom w:val="single" w:sz="4" w:space="0" w:color="auto"/>
            </w:tcBorders>
          </w:tcPr>
          <w:p w:rsidR="00DC0D76" w:rsidRPr="00D26EE0" w:rsidRDefault="00DC0D76" w:rsidP="009C12BB">
            <w:pPr>
              <w:tabs>
                <w:tab w:val="left" w:pos="870"/>
              </w:tabs>
              <w:jc w:val="both"/>
              <w:rPr>
                <w:rFonts w:ascii="標楷體" w:hAnsi="標楷體"/>
                <w:sz w:val="24"/>
                <w:szCs w:val="24"/>
              </w:rPr>
            </w:pPr>
            <w:r w:rsidRPr="00D26EE0">
              <w:rPr>
                <w:rFonts w:ascii="標楷體" w:hAnsi="標楷體" w:hint="eastAsia"/>
                <w:sz w:val="24"/>
                <w:szCs w:val="24"/>
              </w:rPr>
              <w:t>為達成114年太陽光電裝置容量20GW之長程設置目標，能源局擬具太陽光電2年推動計畫，希冀於107年6月底達成1.52GW短期目標，惟本計畫自106年1月起推動，原預計106年6月底太陽光電裝置容量達650MW，惟實際完工</w:t>
            </w:r>
            <w:proofErr w:type="gramStart"/>
            <w:r w:rsidRPr="00D26EE0">
              <w:rPr>
                <w:rFonts w:ascii="標楷體" w:hAnsi="標楷體" w:hint="eastAsia"/>
                <w:sz w:val="24"/>
                <w:szCs w:val="24"/>
              </w:rPr>
              <w:t>併聯量</w:t>
            </w:r>
            <w:proofErr w:type="gramEnd"/>
            <w:r w:rsidRPr="00D26EE0">
              <w:rPr>
                <w:rFonts w:ascii="標楷體" w:hAnsi="標楷體" w:hint="eastAsia"/>
                <w:sz w:val="24"/>
                <w:szCs w:val="24"/>
              </w:rPr>
              <w:t>僅約</w:t>
            </w:r>
            <w:proofErr w:type="gramStart"/>
            <w:r w:rsidRPr="00D26EE0">
              <w:rPr>
                <w:rFonts w:ascii="標楷體" w:hAnsi="標楷體" w:hint="eastAsia"/>
                <w:sz w:val="24"/>
                <w:szCs w:val="24"/>
              </w:rPr>
              <w:t>6成</w:t>
            </w:r>
            <w:proofErr w:type="gramEnd"/>
            <w:r w:rsidRPr="00D26EE0">
              <w:rPr>
                <w:rFonts w:ascii="標楷體" w:hAnsi="標楷體" w:hint="eastAsia"/>
                <w:sz w:val="24"/>
                <w:szCs w:val="24"/>
              </w:rPr>
              <w:t>；另列管24個機關辦理中央屋頂招標作業，僅有少數機關如期完成，</w:t>
            </w:r>
            <w:proofErr w:type="gramStart"/>
            <w:r w:rsidRPr="00D26EE0">
              <w:rPr>
                <w:rFonts w:ascii="標楷體" w:hAnsi="標楷體" w:hint="eastAsia"/>
                <w:sz w:val="24"/>
                <w:szCs w:val="24"/>
              </w:rPr>
              <w:t>爰</w:t>
            </w:r>
            <w:proofErr w:type="gramEnd"/>
            <w:r w:rsidRPr="00D26EE0">
              <w:rPr>
                <w:rFonts w:ascii="標楷體" w:hAnsi="標楷體" w:hint="eastAsia"/>
                <w:sz w:val="24"/>
                <w:szCs w:val="24"/>
              </w:rPr>
              <w:t>要求經濟部應積極協助並加強管考作業，以利早日完成計畫目標。</w:t>
            </w:r>
          </w:p>
        </w:tc>
        <w:tc>
          <w:tcPr>
            <w:tcW w:w="4734" w:type="dxa"/>
            <w:tcBorders>
              <w:top w:val="single" w:sz="4" w:space="0" w:color="auto"/>
              <w:bottom w:val="single" w:sz="4" w:space="0" w:color="auto"/>
            </w:tcBorders>
          </w:tcPr>
          <w:p w:rsidR="00DC0D76" w:rsidRPr="00D26EE0" w:rsidRDefault="00DC0D76" w:rsidP="009C5EA0">
            <w:pPr>
              <w:numPr>
                <w:ilvl w:val="0"/>
                <w:numId w:val="35"/>
              </w:numPr>
              <w:ind w:left="510" w:hanging="510"/>
              <w:jc w:val="both"/>
              <w:rPr>
                <w:rFonts w:ascii="標楷體" w:hAnsi="標楷體"/>
                <w:sz w:val="24"/>
                <w:szCs w:val="24"/>
              </w:rPr>
            </w:pPr>
            <w:r w:rsidRPr="00D26EE0">
              <w:rPr>
                <w:rFonts w:ascii="標楷體" w:hAnsi="標楷體"/>
                <w:sz w:val="24"/>
                <w:szCs w:val="24"/>
              </w:rPr>
              <w:t>太陽光電2年推動計畫推動成果：</w:t>
            </w:r>
          </w:p>
          <w:p w:rsidR="00DC0D76" w:rsidRPr="00D26EE0" w:rsidRDefault="00DC0D76" w:rsidP="003C5932">
            <w:pPr>
              <w:numPr>
                <w:ilvl w:val="0"/>
                <w:numId w:val="36"/>
              </w:numPr>
              <w:ind w:left="765" w:hanging="425"/>
              <w:jc w:val="both"/>
              <w:rPr>
                <w:rFonts w:ascii="標楷體" w:hAnsi="標楷體"/>
                <w:sz w:val="24"/>
                <w:szCs w:val="24"/>
              </w:rPr>
            </w:pPr>
            <w:r w:rsidRPr="00D26EE0">
              <w:rPr>
                <w:rFonts w:ascii="標楷體" w:hAnsi="標楷體"/>
                <w:sz w:val="24"/>
                <w:szCs w:val="24"/>
              </w:rPr>
              <w:t>設立單一窗口：協助8類型設置區域，解決地方政府、企業及民眾申設問題及轉</w:t>
            </w:r>
            <w:proofErr w:type="gramStart"/>
            <w:r w:rsidRPr="00D26EE0">
              <w:rPr>
                <w:rFonts w:ascii="標楷體" w:hAnsi="標楷體"/>
                <w:sz w:val="24"/>
                <w:szCs w:val="24"/>
              </w:rPr>
              <w:t>介</w:t>
            </w:r>
            <w:proofErr w:type="gramEnd"/>
            <w:r w:rsidRPr="00D26EE0">
              <w:rPr>
                <w:rFonts w:ascii="標楷體" w:hAnsi="標楷體"/>
                <w:sz w:val="24"/>
                <w:szCs w:val="24"/>
              </w:rPr>
              <w:t>服務，藉由短期達標、完善設置環境，協助達成長期目標。</w:t>
            </w:r>
          </w:p>
          <w:p w:rsidR="00DC0D76" w:rsidRPr="00D26EE0" w:rsidRDefault="00DC0D76" w:rsidP="003C5932">
            <w:pPr>
              <w:numPr>
                <w:ilvl w:val="0"/>
                <w:numId w:val="36"/>
              </w:numPr>
              <w:ind w:left="765" w:hanging="425"/>
              <w:jc w:val="both"/>
              <w:rPr>
                <w:rFonts w:ascii="標楷體" w:hAnsi="標楷體"/>
                <w:sz w:val="24"/>
                <w:szCs w:val="24"/>
              </w:rPr>
            </w:pPr>
            <w:r w:rsidRPr="00D26EE0">
              <w:rPr>
                <w:rFonts w:ascii="標楷體" w:hAnsi="標楷體"/>
                <w:sz w:val="24"/>
                <w:szCs w:val="24"/>
              </w:rPr>
              <w:t>統計106年6月至107年</w:t>
            </w:r>
            <w:r w:rsidRPr="00D26EE0">
              <w:rPr>
                <w:rFonts w:ascii="標楷體" w:hAnsi="標楷體" w:hint="eastAsia"/>
                <w:sz w:val="24"/>
                <w:szCs w:val="24"/>
              </w:rPr>
              <w:t>6</w:t>
            </w:r>
            <w:r w:rsidRPr="00D26EE0">
              <w:rPr>
                <w:rFonts w:ascii="標楷體" w:hAnsi="標楷體"/>
                <w:sz w:val="24"/>
                <w:szCs w:val="24"/>
              </w:rPr>
              <w:t>月底同意備案已核准裝置容量達</w:t>
            </w:r>
            <w:r w:rsidRPr="00D26EE0">
              <w:rPr>
                <w:rFonts w:ascii="標楷體" w:hAnsi="標楷體" w:hint="eastAsia"/>
                <w:sz w:val="24"/>
                <w:szCs w:val="24"/>
              </w:rPr>
              <w:t>2,162.87</w:t>
            </w:r>
            <w:r w:rsidRPr="00D26EE0">
              <w:rPr>
                <w:rFonts w:ascii="標楷體" w:hAnsi="標楷體"/>
                <w:sz w:val="24"/>
                <w:szCs w:val="24"/>
              </w:rPr>
              <w:t>MW，可達成推動目標，刻加速協助業者</w:t>
            </w:r>
            <w:proofErr w:type="gramStart"/>
            <w:r w:rsidRPr="00D26EE0">
              <w:rPr>
                <w:rFonts w:ascii="標楷體" w:hAnsi="標楷體"/>
                <w:sz w:val="24"/>
                <w:szCs w:val="24"/>
              </w:rPr>
              <w:t>併</w:t>
            </w:r>
            <w:proofErr w:type="gramEnd"/>
            <w:r w:rsidRPr="00D26EE0">
              <w:rPr>
                <w:rFonts w:ascii="標楷體" w:hAnsi="標楷體"/>
                <w:sz w:val="24"/>
                <w:szCs w:val="24"/>
              </w:rPr>
              <w:t>聯。</w:t>
            </w:r>
          </w:p>
          <w:p w:rsidR="00DC0D76" w:rsidRPr="00D26EE0" w:rsidRDefault="00DC0D76" w:rsidP="009C5EA0">
            <w:pPr>
              <w:numPr>
                <w:ilvl w:val="0"/>
                <w:numId w:val="35"/>
              </w:numPr>
              <w:ind w:left="510" w:hanging="510"/>
              <w:jc w:val="both"/>
              <w:rPr>
                <w:rFonts w:ascii="標楷體" w:hAnsi="標楷體"/>
                <w:sz w:val="24"/>
                <w:szCs w:val="24"/>
              </w:rPr>
            </w:pPr>
            <w:r w:rsidRPr="00D26EE0">
              <w:rPr>
                <w:rFonts w:ascii="標楷體" w:hAnsi="標楷體"/>
                <w:sz w:val="24"/>
                <w:szCs w:val="24"/>
              </w:rPr>
              <w:t>持續推動中央部會屋頂設置：</w:t>
            </w:r>
          </w:p>
          <w:p w:rsidR="00DC0D76" w:rsidRPr="00D26EE0" w:rsidRDefault="00DC0D76" w:rsidP="003C5932">
            <w:pPr>
              <w:numPr>
                <w:ilvl w:val="0"/>
                <w:numId w:val="37"/>
              </w:numPr>
              <w:ind w:left="765" w:hanging="425"/>
              <w:jc w:val="both"/>
              <w:rPr>
                <w:rFonts w:ascii="標楷體" w:hAnsi="標楷體"/>
                <w:sz w:val="24"/>
                <w:szCs w:val="24"/>
              </w:rPr>
            </w:pPr>
            <w:r w:rsidRPr="00D26EE0">
              <w:rPr>
                <w:rFonts w:ascii="標楷體" w:hAnsi="標楷體"/>
                <w:sz w:val="24"/>
                <w:szCs w:val="24"/>
              </w:rPr>
              <w:t>已完成盤點中央公有屋頂，適合設置太陽光電者約有2,714棟，設置面積約為281萬平方公尺。</w:t>
            </w:r>
          </w:p>
          <w:p w:rsidR="00DC0D76" w:rsidRPr="00D26EE0" w:rsidRDefault="00DC0D76" w:rsidP="003C5932">
            <w:pPr>
              <w:numPr>
                <w:ilvl w:val="0"/>
                <w:numId w:val="38"/>
              </w:numPr>
              <w:ind w:left="765" w:hanging="425"/>
              <w:jc w:val="both"/>
              <w:rPr>
                <w:rFonts w:ascii="標楷體" w:hAnsi="標楷體"/>
                <w:sz w:val="24"/>
                <w:szCs w:val="24"/>
              </w:rPr>
            </w:pPr>
            <w:r w:rsidRPr="00D26EE0">
              <w:rPr>
                <w:rFonts w:ascii="標楷體" w:hAnsi="標楷體"/>
                <w:sz w:val="24"/>
                <w:szCs w:val="24"/>
              </w:rPr>
              <w:t>為積極推動中央部會設置太陽光電，有關上述太陽光電招商及設置，將由國發會列入管考。</w:t>
            </w:r>
          </w:p>
          <w:p w:rsidR="00DC0D76" w:rsidRDefault="00DC0D76" w:rsidP="003C5932">
            <w:pPr>
              <w:numPr>
                <w:ilvl w:val="0"/>
                <w:numId w:val="38"/>
              </w:numPr>
              <w:ind w:left="765" w:hanging="425"/>
              <w:jc w:val="both"/>
              <w:rPr>
                <w:rFonts w:ascii="標楷體" w:hAnsi="標楷體" w:hint="eastAsia"/>
                <w:sz w:val="24"/>
                <w:szCs w:val="24"/>
              </w:rPr>
            </w:pPr>
            <w:r w:rsidRPr="00D26EE0">
              <w:rPr>
                <w:rFonts w:ascii="標楷體" w:hAnsi="標楷體"/>
                <w:sz w:val="24"/>
                <w:szCs w:val="24"/>
              </w:rPr>
              <w:t>統計105年7月至107年</w:t>
            </w:r>
            <w:r w:rsidRPr="00D26EE0">
              <w:rPr>
                <w:rFonts w:ascii="標楷體" w:hAnsi="標楷體" w:hint="eastAsia"/>
                <w:sz w:val="24"/>
                <w:szCs w:val="24"/>
              </w:rPr>
              <w:t>6</w:t>
            </w:r>
            <w:r w:rsidRPr="00D26EE0">
              <w:rPr>
                <w:rFonts w:ascii="標楷體" w:hAnsi="標楷體"/>
                <w:sz w:val="24"/>
                <w:szCs w:val="24"/>
              </w:rPr>
              <w:t>月底，中央部會屋頂同意備案已核准共</w:t>
            </w:r>
            <w:r w:rsidRPr="00D26EE0">
              <w:rPr>
                <w:rFonts w:ascii="標楷體" w:hAnsi="標楷體" w:hint="eastAsia"/>
                <w:sz w:val="24"/>
                <w:szCs w:val="24"/>
              </w:rPr>
              <w:t>663</w:t>
            </w:r>
            <w:r w:rsidRPr="00D26EE0">
              <w:rPr>
                <w:rFonts w:ascii="標楷體" w:hAnsi="標楷體"/>
                <w:sz w:val="24"/>
                <w:szCs w:val="24"/>
              </w:rPr>
              <w:t>案、容量</w:t>
            </w:r>
            <w:r w:rsidRPr="00D26EE0">
              <w:rPr>
                <w:rFonts w:ascii="標楷體" w:hAnsi="標楷體" w:hint="eastAsia"/>
                <w:sz w:val="24"/>
                <w:szCs w:val="24"/>
              </w:rPr>
              <w:t>156.21</w:t>
            </w:r>
            <w:r w:rsidRPr="00D26EE0">
              <w:rPr>
                <w:rFonts w:ascii="標楷體" w:hAnsi="標楷體"/>
                <w:sz w:val="24"/>
                <w:szCs w:val="24"/>
              </w:rPr>
              <w:t>MW，已超出2年計畫60MW目標量。</w:t>
            </w:r>
          </w:p>
          <w:p w:rsidR="004D2ECB" w:rsidRPr="00D26EE0" w:rsidRDefault="004D2ECB" w:rsidP="004D2ECB">
            <w:pPr>
              <w:jc w:val="both"/>
              <w:rPr>
                <w:rFonts w:ascii="標楷體" w:hAnsi="標楷體"/>
                <w:sz w:val="24"/>
                <w:szCs w:val="24"/>
              </w:rPr>
            </w:pPr>
            <w:bookmarkStart w:id="0" w:name="_GoBack"/>
            <w:bookmarkEnd w:id="0"/>
          </w:p>
        </w:tc>
      </w:tr>
      <w:tr w:rsidR="00DC0D76" w:rsidRPr="00D26EE0" w:rsidTr="009C12BB">
        <w:trPr>
          <w:trHeight w:val="20"/>
        </w:trPr>
        <w:tc>
          <w:tcPr>
            <w:tcW w:w="908" w:type="dxa"/>
            <w:tcBorders>
              <w:top w:val="single" w:sz="4" w:space="0" w:color="auto"/>
              <w:bottom w:val="single" w:sz="4" w:space="0" w:color="auto"/>
            </w:tcBorders>
          </w:tcPr>
          <w:p w:rsidR="00DC0D76" w:rsidRPr="003B6062" w:rsidRDefault="00DC0D76" w:rsidP="003B6062">
            <w:pPr>
              <w:numPr>
                <w:ilvl w:val="0"/>
                <w:numId w:val="1"/>
              </w:numPr>
              <w:tabs>
                <w:tab w:val="clear" w:pos="720"/>
                <w:tab w:val="num" w:pos="567"/>
              </w:tabs>
              <w:ind w:left="284" w:hanging="284"/>
              <w:jc w:val="center"/>
              <w:rPr>
                <w:rFonts w:ascii="標楷體" w:hAnsi="標楷體"/>
                <w:sz w:val="24"/>
                <w:szCs w:val="24"/>
              </w:rPr>
            </w:pPr>
          </w:p>
        </w:tc>
        <w:tc>
          <w:tcPr>
            <w:tcW w:w="4763" w:type="dxa"/>
            <w:tcBorders>
              <w:top w:val="single" w:sz="4" w:space="0" w:color="auto"/>
              <w:bottom w:val="single" w:sz="4" w:space="0" w:color="auto"/>
            </w:tcBorders>
          </w:tcPr>
          <w:p w:rsidR="00DC0D76" w:rsidRPr="00D26EE0" w:rsidRDefault="00DC0D76" w:rsidP="009C12BB">
            <w:pPr>
              <w:tabs>
                <w:tab w:val="left" w:pos="870"/>
              </w:tabs>
              <w:jc w:val="both"/>
              <w:rPr>
                <w:rFonts w:ascii="標楷體" w:hAnsi="標楷體"/>
                <w:sz w:val="24"/>
                <w:szCs w:val="24"/>
              </w:rPr>
            </w:pPr>
            <w:r w:rsidRPr="00D26EE0">
              <w:rPr>
                <w:rFonts w:ascii="標楷體" w:hAnsi="標楷體" w:hint="eastAsia"/>
                <w:sz w:val="24"/>
                <w:szCs w:val="24"/>
              </w:rPr>
              <w:t>經濟部能源局規劃太陽光電2年推動計畫，預定於106年6月底</w:t>
            </w:r>
            <w:proofErr w:type="gramStart"/>
            <w:r w:rsidRPr="00D26EE0">
              <w:rPr>
                <w:rFonts w:ascii="標楷體" w:hAnsi="標楷體" w:hint="eastAsia"/>
                <w:sz w:val="24"/>
                <w:szCs w:val="24"/>
              </w:rPr>
              <w:t>止</w:t>
            </w:r>
            <w:proofErr w:type="gramEnd"/>
            <w:r w:rsidRPr="00D26EE0">
              <w:rPr>
                <w:rFonts w:ascii="標楷體" w:hAnsi="標楷體" w:hint="eastAsia"/>
                <w:sz w:val="24"/>
                <w:szCs w:val="24"/>
              </w:rPr>
              <w:t>完成太陽光電裝置容量650MW之目標；然而實際裝置容量僅383MW，達成率58.92%，查之所以達成率低落之原因不外乎農地種電爭議、外界看法不一及縣市政府另有要求等，農委會亦表達農地</w:t>
            </w:r>
            <w:proofErr w:type="gramStart"/>
            <w:r w:rsidRPr="00D26EE0">
              <w:rPr>
                <w:rFonts w:ascii="標楷體" w:hAnsi="標楷體" w:hint="eastAsia"/>
                <w:sz w:val="24"/>
                <w:szCs w:val="24"/>
              </w:rPr>
              <w:t>種電應以</w:t>
            </w:r>
            <w:proofErr w:type="gramEnd"/>
            <w:r w:rsidRPr="00D26EE0">
              <w:rPr>
                <w:rFonts w:ascii="標楷體" w:hAnsi="標楷體" w:hint="eastAsia"/>
                <w:sz w:val="24"/>
                <w:szCs w:val="24"/>
              </w:rPr>
              <w:t>「農業為主、光電為輔」等限制，故要求經濟部於下會期提出太陽光電未來建置期程及目標之專案報告。</w:t>
            </w:r>
          </w:p>
        </w:tc>
        <w:tc>
          <w:tcPr>
            <w:tcW w:w="4734" w:type="dxa"/>
            <w:tcBorders>
              <w:top w:val="single" w:sz="4" w:space="0" w:color="auto"/>
              <w:bottom w:val="single" w:sz="4" w:space="0" w:color="auto"/>
            </w:tcBorders>
          </w:tcPr>
          <w:p w:rsidR="00DC0D76" w:rsidRPr="00D26EE0" w:rsidRDefault="00DC0D76">
            <w:pPr>
              <w:rPr>
                <w:rFonts w:ascii="標楷體" w:hAnsi="標楷體"/>
                <w:sz w:val="24"/>
                <w:szCs w:val="24"/>
              </w:rPr>
            </w:pPr>
            <w:proofErr w:type="gramStart"/>
            <w:r w:rsidRPr="00D26EE0">
              <w:rPr>
                <w:rFonts w:ascii="標楷體" w:hAnsi="標楷體" w:hint="eastAsia"/>
                <w:sz w:val="24"/>
                <w:szCs w:val="24"/>
              </w:rPr>
              <w:t>本案業於</w:t>
            </w:r>
            <w:proofErr w:type="gramEnd"/>
            <w:r w:rsidRPr="00D26EE0">
              <w:rPr>
                <w:rFonts w:ascii="標楷體" w:hAnsi="標楷體" w:hint="eastAsia"/>
                <w:sz w:val="24"/>
                <w:szCs w:val="24"/>
              </w:rPr>
              <w:t>107年3月29日以經</w:t>
            </w:r>
            <w:proofErr w:type="gramStart"/>
            <w:r w:rsidRPr="00D26EE0">
              <w:rPr>
                <w:rFonts w:ascii="標楷體" w:hAnsi="標楷體" w:hint="eastAsia"/>
                <w:sz w:val="24"/>
                <w:szCs w:val="24"/>
              </w:rPr>
              <w:t>授能字</w:t>
            </w:r>
            <w:proofErr w:type="gramEnd"/>
            <w:r w:rsidRPr="00D26EE0">
              <w:rPr>
                <w:rFonts w:ascii="標楷體" w:hAnsi="標楷體" w:hint="eastAsia"/>
                <w:sz w:val="24"/>
                <w:szCs w:val="24"/>
              </w:rPr>
              <w:t>第10704083480號函，將專案報告送立法院在案。</w:t>
            </w:r>
          </w:p>
        </w:tc>
      </w:tr>
      <w:tr w:rsidR="00DC0D76" w:rsidRPr="00D26EE0" w:rsidTr="009C12BB">
        <w:trPr>
          <w:trHeight w:val="20"/>
        </w:trPr>
        <w:tc>
          <w:tcPr>
            <w:tcW w:w="908" w:type="dxa"/>
            <w:tcBorders>
              <w:top w:val="single" w:sz="4" w:space="0" w:color="auto"/>
              <w:bottom w:val="single" w:sz="4" w:space="0" w:color="auto"/>
            </w:tcBorders>
          </w:tcPr>
          <w:p w:rsidR="00DC0D76" w:rsidRPr="003B6062" w:rsidRDefault="00DC0D76" w:rsidP="003B6062">
            <w:pPr>
              <w:numPr>
                <w:ilvl w:val="0"/>
                <w:numId w:val="1"/>
              </w:numPr>
              <w:tabs>
                <w:tab w:val="clear" w:pos="720"/>
                <w:tab w:val="num" w:pos="567"/>
              </w:tabs>
              <w:ind w:left="284" w:hanging="284"/>
              <w:jc w:val="center"/>
              <w:rPr>
                <w:rFonts w:ascii="標楷體" w:hAnsi="標楷體"/>
                <w:sz w:val="24"/>
                <w:szCs w:val="24"/>
              </w:rPr>
            </w:pPr>
          </w:p>
        </w:tc>
        <w:tc>
          <w:tcPr>
            <w:tcW w:w="4763" w:type="dxa"/>
            <w:tcBorders>
              <w:top w:val="single" w:sz="4" w:space="0" w:color="auto"/>
              <w:bottom w:val="single" w:sz="4" w:space="0" w:color="auto"/>
            </w:tcBorders>
          </w:tcPr>
          <w:p w:rsidR="00DC0D76" w:rsidRPr="00D26EE0" w:rsidRDefault="00DC0D76" w:rsidP="009C12BB">
            <w:pPr>
              <w:tabs>
                <w:tab w:val="left" w:pos="870"/>
              </w:tabs>
              <w:jc w:val="both"/>
              <w:rPr>
                <w:rFonts w:ascii="標楷體" w:hAnsi="標楷體"/>
                <w:sz w:val="24"/>
                <w:szCs w:val="24"/>
              </w:rPr>
            </w:pPr>
            <w:r w:rsidRPr="00D26EE0">
              <w:rPr>
                <w:rFonts w:ascii="標楷體" w:hAnsi="標楷體" w:hint="eastAsia"/>
                <w:sz w:val="24"/>
                <w:szCs w:val="24"/>
              </w:rPr>
              <w:t>經濟部能源局為加速推動離</w:t>
            </w:r>
            <w:proofErr w:type="gramStart"/>
            <w:r w:rsidRPr="00D26EE0">
              <w:rPr>
                <w:rFonts w:ascii="標楷體" w:hAnsi="標楷體" w:hint="eastAsia"/>
                <w:sz w:val="24"/>
                <w:szCs w:val="24"/>
              </w:rPr>
              <w:t>岸風電</w:t>
            </w:r>
            <w:proofErr w:type="gramEnd"/>
            <w:r w:rsidRPr="00D26EE0">
              <w:rPr>
                <w:rFonts w:ascii="標楷體" w:hAnsi="標楷體" w:hint="eastAsia"/>
                <w:sz w:val="24"/>
                <w:szCs w:val="24"/>
              </w:rPr>
              <w:t>，擬定3階段步驟作為我國發展離</w:t>
            </w:r>
            <w:proofErr w:type="gramStart"/>
            <w:r w:rsidRPr="00D26EE0">
              <w:rPr>
                <w:rFonts w:ascii="標楷體" w:hAnsi="標楷體" w:hint="eastAsia"/>
                <w:sz w:val="24"/>
                <w:szCs w:val="24"/>
              </w:rPr>
              <w:t>岸風電之</w:t>
            </w:r>
            <w:proofErr w:type="gramEnd"/>
            <w:r w:rsidRPr="00D26EE0">
              <w:rPr>
                <w:rFonts w:ascii="標楷體" w:hAnsi="標楷體" w:hint="eastAsia"/>
                <w:sz w:val="24"/>
                <w:szCs w:val="24"/>
              </w:rPr>
              <w:t>政策，依序為「示範獎勵－提供補助、引導投入」、「潛力場址－公告場址、開放申請」及「區塊開發－政府主導、建立產業」，目前已進入第2階段潛力場址階段。然截至106年8月底止，多數業者僅召開過第一次初審會議，共有22件</w:t>
            </w:r>
            <w:proofErr w:type="gramStart"/>
            <w:r w:rsidRPr="00D26EE0">
              <w:rPr>
                <w:rFonts w:ascii="標楷體" w:hAnsi="標楷體" w:hint="eastAsia"/>
                <w:sz w:val="24"/>
                <w:szCs w:val="24"/>
              </w:rPr>
              <w:t>皆待環</w:t>
            </w:r>
            <w:proofErr w:type="gramEnd"/>
            <w:r w:rsidRPr="00D26EE0">
              <w:rPr>
                <w:rFonts w:ascii="標楷體" w:hAnsi="標楷體" w:hint="eastAsia"/>
                <w:sz w:val="24"/>
                <w:szCs w:val="24"/>
              </w:rPr>
              <w:t>評審查，之後又倉促通過，恐造成電力短缺和環評等問題，故要求經濟部於下會期提出離</w:t>
            </w:r>
            <w:proofErr w:type="gramStart"/>
            <w:r w:rsidRPr="00D26EE0">
              <w:rPr>
                <w:rFonts w:ascii="標楷體" w:hAnsi="標楷體" w:hint="eastAsia"/>
                <w:sz w:val="24"/>
                <w:szCs w:val="24"/>
              </w:rPr>
              <w:t>岸風電未來</w:t>
            </w:r>
            <w:proofErr w:type="gramEnd"/>
            <w:r w:rsidRPr="00D26EE0">
              <w:rPr>
                <w:rFonts w:ascii="標楷體" w:hAnsi="標楷體" w:hint="eastAsia"/>
                <w:sz w:val="24"/>
                <w:szCs w:val="24"/>
              </w:rPr>
              <w:t>建置期程及目標之專案報告。</w:t>
            </w:r>
          </w:p>
        </w:tc>
        <w:tc>
          <w:tcPr>
            <w:tcW w:w="4734" w:type="dxa"/>
            <w:tcBorders>
              <w:top w:val="single" w:sz="4" w:space="0" w:color="auto"/>
              <w:bottom w:val="single" w:sz="4" w:space="0" w:color="auto"/>
            </w:tcBorders>
          </w:tcPr>
          <w:p w:rsidR="00DC0D76" w:rsidRPr="00D26EE0" w:rsidRDefault="00DC0D76" w:rsidP="00E40692">
            <w:pPr>
              <w:jc w:val="both"/>
              <w:rPr>
                <w:rFonts w:ascii="標楷體" w:hAnsi="標楷體"/>
                <w:sz w:val="24"/>
                <w:szCs w:val="24"/>
              </w:rPr>
            </w:pPr>
            <w:proofErr w:type="gramStart"/>
            <w:r w:rsidRPr="00D26EE0">
              <w:rPr>
                <w:rFonts w:ascii="標楷體" w:hAnsi="標楷體" w:hint="eastAsia"/>
                <w:sz w:val="24"/>
                <w:szCs w:val="24"/>
              </w:rPr>
              <w:t>本案業於</w:t>
            </w:r>
            <w:proofErr w:type="gramEnd"/>
            <w:r w:rsidRPr="00D26EE0">
              <w:rPr>
                <w:rFonts w:ascii="標楷體" w:hAnsi="標楷體" w:hint="eastAsia"/>
                <w:sz w:val="24"/>
                <w:szCs w:val="24"/>
              </w:rPr>
              <w:t>107年3月1日以經</w:t>
            </w:r>
            <w:proofErr w:type="gramStart"/>
            <w:r w:rsidRPr="00D26EE0">
              <w:rPr>
                <w:rFonts w:ascii="標楷體" w:hAnsi="標楷體" w:hint="eastAsia"/>
                <w:sz w:val="24"/>
                <w:szCs w:val="24"/>
              </w:rPr>
              <w:t>授能字</w:t>
            </w:r>
            <w:proofErr w:type="gramEnd"/>
            <w:r w:rsidRPr="00D26EE0">
              <w:rPr>
                <w:rFonts w:ascii="標楷體" w:hAnsi="標楷體" w:hint="eastAsia"/>
                <w:sz w:val="24"/>
                <w:szCs w:val="24"/>
              </w:rPr>
              <w:t>第10704078083號函，將專案報告送立法院在案。</w:t>
            </w:r>
          </w:p>
        </w:tc>
      </w:tr>
    </w:tbl>
    <w:p w:rsidR="004549D6" w:rsidRPr="00D26EE0" w:rsidRDefault="004549D6" w:rsidP="004E0E49">
      <w:pPr>
        <w:rPr>
          <w:sz w:val="24"/>
          <w:szCs w:val="24"/>
        </w:rPr>
      </w:pPr>
    </w:p>
    <w:sectPr w:rsidR="004549D6" w:rsidRPr="00D26EE0" w:rsidSect="00607F21">
      <w:headerReference w:type="default" r:id="rId9"/>
      <w:footerReference w:type="default" r:id="rId10"/>
      <w:pgSz w:w="11907" w:h="16840" w:code="9"/>
      <w:pgMar w:top="1134" w:right="851" w:bottom="1134" w:left="851" w:header="851" w:footer="567" w:gutter="0"/>
      <w:pgNumType w:start="68"/>
      <w:cols w:space="425"/>
      <w:docGrid w:type="lines"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44A" w:rsidRDefault="007F544A">
      <w:r>
        <w:separator/>
      </w:r>
    </w:p>
  </w:endnote>
  <w:endnote w:type="continuationSeparator" w:id="0">
    <w:p w:rsidR="007F544A" w:rsidRDefault="007F5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新細明體-ExtB">
    <w:panose1 w:val="02020500000000000000"/>
    <w:charset w:val="88"/>
    <w:family w:val="roman"/>
    <w:pitch w:val="variable"/>
    <w:sig w:usb0="8000002F" w:usb1="0A080008" w:usb2="00000010" w:usb3="00000000" w:csb0="001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890" w:rsidRPr="00607F21" w:rsidRDefault="00412890">
    <w:pPr>
      <w:jc w:val="center"/>
      <w:rPr>
        <w:rFonts w:eastAsia="新細明體-ExtB"/>
        <w:sz w:val="22"/>
      </w:rPr>
    </w:pPr>
    <w:r w:rsidRPr="00607F21">
      <w:rPr>
        <w:rFonts w:eastAsia="新細明體-ExtB"/>
        <w:sz w:val="22"/>
      </w:rPr>
      <w:fldChar w:fldCharType="begin"/>
    </w:r>
    <w:r w:rsidRPr="00607F21">
      <w:rPr>
        <w:rFonts w:eastAsia="新細明體-ExtB"/>
        <w:sz w:val="22"/>
      </w:rPr>
      <w:instrText xml:space="preserve"> PAGE </w:instrText>
    </w:r>
    <w:r w:rsidRPr="00607F21">
      <w:rPr>
        <w:rFonts w:eastAsia="新細明體-ExtB"/>
        <w:sz w:val="22"/>
      </w:rPr>
      <w:fldChar w:fldCharType="separate"/>
    </w:r>
    <w:r w:rsidR="004D2ECB">
      <w:rPr>
        <w:rFonts w:eastAsia="新細明體-ExtB"/>
        <w:noProof/>
        <w:sz w:val="22"/>
      </w:rPr>
      <w:t>89</w:t>
    </w:r>
    <w:r w:rsidRPr="00607F21">
      <w:rPr>
        <w:rFonts w:eastAsia="新細明體-ExtB"/>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44A" w:rsidRDefault="007F544A">
      <w:r>
        <w:separator/>
      </w:r>
    </w:p>
  </w:footnote>
  <w:footnote w:type="continuationSeparator" w:id="0">
    <w:p w:rsidR="007F544A" w:rsidRDefault="007F54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EE0" w:rsidRPr="00BE3E27" w:rsidRDefault="00D26EE0" w:rsidP="00D26EE0">
    <w:pPr>
      <w:snapToGrid w:val="0"/>
      <w:jc w:val="center"/>
      <w:rPr>
        <w:b/>
        <w:bCs/>
        <w:szCs w:val="28"/>
      </w:rPr>
    </w:pPr>
    <w:r w:rsidRPr="00BE3E27">
      <w:rPr>
        <w:rFonts w:hint="eastAsia"/>
        <w:b/>
        <w:bCs/>
        <w:szCs w:val="28"/>
      </w:rPr>
      <w:t>經濟部能源局</w:t>
    </w:r>
  </w:p>
  <w:p w:rsidR="00D26EE0" w:rsidRPr="00BE3E27" w:rsidRDefault="00D26EE0" w:rsidP="00D26EE0">
    <w:pPr>
      <w:snapToGrid w:val="0"/>
      <w:jc w:val="center"/>
      <w:rPr>
        <w:b/>
        <w:bCs/>
        <w:szCs w:val="28"/>
      </w:rPr>
    </w:pPr>
    <w:r w:rsidRPr="00BE3E27">
      <w:rPr>
        <w:rFonts w:hint="eastAsia"/>
        <w:b/>
        <w:bCs/>
        <w:szCs w:val="28"/>
      </w:rPr>
      <w:t>立法院審議中央政府總預算案所提決議、附帶決議及注意辦理事項辦理情形報告表</w:t>
    </w:r>
  </w:p>
  <w:p w:rsidR="00D26EE0" w:rsidRDefault="00DC0D76" w:rsidP="009E52CF">
    <w:pPr>
      <w:snapToGrid w:val="0"/>
      <w:ind w:rightChars="-51" w:right="-143"/>
      <w:jc w:val="center"/>
    </w:pPr>
    <w:r>
      <w:rPr>
        <w:rFonts w:hint="eastAsia"/>
        <w:b/>
        <w:bCs/>
        <w:szCs w:val="28"/>
      </w:rPr>
      <w:t xml:space="preserve">                           </w:t>
    </w:r>
    <w:r w:rsidR="00D26EE0" w:rsidRPr="00BE3E27">
      <w:rPr>
        <w:rFonts w:hint="eastAsia"/>
        <w:b/>
        <w:bCs/>
        <w:szCs w:val="28"/>
      </w:rPr>
      <w:t>中華民國</w:t>
    </w:r>
    <w:proofErr w:type="gramStart"/>
    <w:r w:rsidR="00D26EE0" w:rsidRPr="00BE3E27">
      <w:rPr>
        <w:rFonts w:hint="eastAsia"/>
        <w:b/>
        <w:bCs/>
        <w:szCs w:val="28"/>
      </w:rPr>
      <w:t>107</w:t>
    </w:r>
    <w:proofErr w:type="gramEnd"/>
    <w:r w:rsidR="00D26EE0" w:rsidRPr="00BE3E27">
      <w:rPr>
        <w:rFonts w:hint="eastAsia"/>
        <w:b/>
        <w:bCs/>
        <w:szCs w:val="28"/>
      </w:rPr>
      <w:t>年度</w:t>
    </w:r>
    <w:r w:rsidR="00D26EE0" w:rsidRPr="00BE3E27">
      <w:rPr>
        <w:rFonts w:hint="eastAsia"/>
        <w:b/>
        <w:bCs/>
        <w:szCs w:val="28"/>
      </w:rPr>
      <w:t xml:space="preserve">   </w:t>
    </w:r>
    <w:r w:rsidR="009E52CF">
      <w:rPr>
        <w:rFonts w:hint="eastAsia"/>
        <w:b/>
        <w:bCs/>
        <w:szCs w:val="28"/>
      </w:rPr>
      <w:t xml:space="preserve">  </w:t>
    </w:r>
    <w:r w:rsidR="00D26EE0" w:rsidRPr="00BE3E27">
      <w:rPr>
        <w:rFonts w:hint="eastAsia"/>
        <w:b/>
        <w:bCs/>
        <w:szCs w:val="28"/>
      </w:rPr>
      <w:t xml:space="preserve">           </w:t>
    </w:r>
    <w:r w:rsidRPr="00DC0D76">
      <w:rPr>
        <w:rFonts w:hint="eastAsia"/>
        <w:bCs/>
        <w:sz w:val="20"/>
        <w:szCs w:val="28"/>
      </w:rPr>
      <w:t>單位：新臺幣元</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9788B"/>
    <w:multiLevelType w:val="hybridMultilevel"/>
    <w:tmpl w:val="5936CFA0"/>
    <w:lvl w:ilvl="0" w:tplc="AE10345C">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2C44B42"/>
    <w:multiLevelType w:val="hybridMultilevel"/>
    <w:tmpl w:val="65CA73D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C095AAF"/>
    <w:multiLevelType w:val="hybridMultilevel"/>
    <w:tmpl w:val="65CA73D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23D74CF"/>
    <w:multiLevelType w:val="hybridMultilevel"/>
    <w:tmpl w:val="65CA73D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37409E5"/>
    <w:multiLevelType w:val="hybridMultilevel"/>
    <w:tmpl w:val="B4F0009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5004544"/>
    <w:multiLevelType w:val="hybridMultilevel"/>
    <w:tmpl w:val="D514DB18"/>
    <w:lvl w:ilvl="0" w:tplc="2CE6D60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592476E"/>
    <w:multiLevelType w:val="hybridMultilevel"/>
    <w:tmpl w:val="C0B8D728"/>
    <w:lvl w:ilvl="0" w:tplc="2CE6D60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159C4796"/>
    <w:multiLevelType w:val="hybridMultilevel"/>
    <w:tmpl w:val="06FE9668"/>
    <w:lvl w:ilvl="0" w:tplc="2AB615BC">
      <w:start w:val="38"/>
      <w:numFmt w:val="taiwaneseCountingThousand"/>
      <w:lvlText w:val="%1"/>
      <w:lvlJc w:val="left"/>
      <w:pPr>
        <w:tabs>
          <w:tab w:val="num" w:pos="720"/>
        </w:tabs>
        <w:ind w:left="720" w:hanging="720"/>
      </w:pPr>
      <w:rPr>
        <w:rFonts w:ascii="標楷體" w:eastAsia="標楷體" w:hint="eastAsia"/>
        <w:b w:val="0"/>
        <w:i w:val="0"/>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1CC31B63"/>
    <w:multiLevelType w:val="hybridMultilevel"/>
    <w:tmpl w:val="4404C44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1D213812"/>
    <w:multiLevelType w:val="hybridMultilevel"/>
    <w:tmpl w:val="4404C44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1EC11817"/>
    <w:multiLevelType w:val="hybridMultilevel"/>
    <w:tmpl w:val="0492C886"/>
    <w:lvl w:ilvl="0" w:tplc="2CE6D604">
      <w:start w:val="1"/>
      <w:numFmt w:val="taiwaneseCountingThousand"/>
      <w:lvlText w:val="(%1)"/>
      <w:lvlJc w:val="left"/>
      <w:pPr>
        <w:ind w:left="360" w:hanging="360"/>
      </w:pPr>
      <w:rPr>
        <w:rFonts w:hint="eastAsia"/>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1FC343CF"/>
    <w:multiLevelType w:val="hybridMultilevel"/>
    <w:tmpl w:val="4404C44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28074EDF"/>
    <w:multiLevelType w:val="hybridMultilevel"/>
    <w:tmpl w:val="BBCE77F8"/>
    <w:lvl w:ilvl="0" w:tplc="40A44C58">
      <w:start w:val="10"/>
      <w:numFmt w:val="taiwaneseCountingThousand"/>
      <w:lvlText w:val="%1"/>
      <w:lvlJc w:val="left"/>
      <w:pPr>
        <w:ind w:left="480" w:hanging="480"/>
      </w:pPr>
      <w:rPr>
        <w:rFonts w:ascii="標楷體" w:eastAsia="標楷體" w:hint="eastAsia"/>
        <w:b w:val="0"/>
        <w:i w:val="0"/>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298808A2"/>
    <w:multiLevelType w:val="hybridMultilevel"/>
    <w:tmpl w:val="6DEEDA2C"/>
    <w:lvl w:ilvl="0" w:tplc="CD4432A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2A4975CA"/>
    <w:multiLevelType w:val="hybridMultilevel"/>
    <w:tmpl w:val="2918077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2CFA3FAB"/>
    <w:multiLevelType w:val="hybridMultilevel"/>
    <w:tmpl w:val="3B4651F0"/>
    <w:lvl w:ilvl="0" w:tplc="CDAE0E6E">
      <w:start w:val="1"/>
      <w:numFmt w:val="taiwaneseCountingThousand"/>
      <w:lvlText w:val="(%1)"/>
      <w:lvlJc w:val="left"/>
      <w:pPr>
        <w:ind w:left="720" w:hanging="72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2ED97518"/>
    <w:multiLevelType w:val="hybridMultilevel"/>
    <w:tmpl w:val="EEBE7E66"/>
    <w:lvl w:ilvl="0" w:tplc="9E06E420">
      <w:start w:val="31"/>
      <w:numFmt w:val="taiwaneseCountingThousand"/>
      <w:lvlText w:val="%1"/>
      <w:lvlJc w:val="left"/>
      <w:pPr>
        <w:tabs>
          <w:tab w:val="num" w:pos="720"/>
        </w:tabs>
        <w:ind w:left="720" w:hanging="720"/>
      </w:pPr>
      <w:rPr>
        <w:rFonts w:ascii="標楷體" w:eastAsia="標楷體" w:hint="eastAsia"/>
        <w:b w:val="0"/>
        <w:i w:val="0"/>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31EC66D1"/>
    <w:multiLevelType w:val="hybridMultilevel"/>
    <w:tmpl w:val="58E6C21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32D14A32"/>
    <w:multiLevelType w:val="hybridMultilevel"/>
    <w:tmpl w:val="03680CEA"/>
    <w:lvl w:ilvl="0" w:tplc="2CE6D60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332E2BCA"/>
    <w:multiLevelType w:val="hybridMultilevel"/>
    <w:tmpl w:val="D514DB18"/>
    <w:lvl w:ilvl="0" w:tplc="2CE6D60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386528DE"/>
    <w:multiLevelType w:val="hybridMultilevel"/>
    <w:tmpl w:val="D514DB18"/>
    <w:lvl w:ilvl="0" w:tplc="2CE6D60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3B4A54EA"/>
    <w:multiLevelType w:val="hybridMultilevel"/>
    <w:tmpl w:val="C19651F8"/>
    <w:lvl w:ilvl="0" w:tplc="E13EA48E">
      <w:start w:val="29"/>
      <w:numFmt w:val="taiwaneseCountingThousand"/>
      <w:lvlText w:val="%1"/>
      <w:lvlJc w:val="left"/>
      <w:pPr>
        <w:tabs>
          <w:tab w:val="num" w:pos="720"/>
        </w:tabs>
        <w:ind w:left="720" w:hanging="720"/>
      </w:pPr>
      <w:rPr>
        <w:rFonts w:ascii="標楷體" w:eastAsia="標楷體" w:hint="eastAsia"/>
        <w:b w:val="0"/>
        <w:i w:val="0"/>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3BF90BD0"/>
    <w:multiLevelType w:val="hybridMultilevel"/>
    <w:tmpl w:val="C0B8D728"/>
    <w:lvl w:ilvl="0" w:tplc="2CE6D60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3CB77C0F"/>
    <w:multiLevelType w:val="hybridMultilevel"/>
    <w:tmpl w:val="D10C688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406C2C0F"/>
    <w:multiLevelType w:val="hybridMultilevel"/>
    <w:tmpl w:val="4404C44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4747207B"/>
    <w:multiLevelType w:val="hybridMultilevel"/>
    <w:tmpl w:val="7E2E1D10"/>
    <w:lvl w:ilvl="0" w:tplc="6E62121C">
      <w:start w:val="1"/>
      <w:numFmt w:val="taiwaneseCountingThousand"/>
      <w:lvlText w:val="(%1)"/>
      <w:lvlJc w:val="left"/>
      <w:pPr>
        <w:ind w:left="720" w:hanging="72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47F71D7C"/>
    <w:multiLevelType w:val="hybridMultilevel"/>
    <w:tmpl w:val="C0B8D728"/>
    <w:lvl w:ilvl="0" w:tplc="2CE6D60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4C6C0A5A"/>
    <w:multiLevelType w:val="hybridMultilevel"/>
    <w:tmpl w:val="4404C44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4C9D66FE"/>
    <w:multiLevelType w:val="hybridMultilevel"/>
    <w:tmpl w:val="428C5906"/>
    <w:lvl w:ilvl="0" w:tplc="A09ADF6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550B3C2C"/>
    <w:multiLevelType w:val="hybridMultilevel"/>
    <w:tmpl w:val="6CF2FBF8"/>
    <w:lvl w:ilvl="0" w:tplc="0409000F">
      <w:start w:val="1"/>
      <w:numFmt w:val="decimal"/>
      <w:lvlText w:val="%1."/>
      <w:lvlJc w:val="left"/>
      <w:pPr>
        <w:ind w:left="480" w:hanging="480"/>
      </w:pPr>
      <w:rPr>
        <w:rFonts w:hint="default"/>
      </w:rPr>
    </w:lvl>
    <w:lvl w:ilvl="1" w:tplc="0409000F">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5581023A"/>
    <w:multiLevelType w:val="hybridMultilevel"/>
    <w:tmpl w:val="10FA89B0"/>
    <w:lvl w:ilvl="0" w:tplc="2CE6D60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59710CE8"/>
    <w:multiLevelType w:val="hybridMultilevel"/>
    <w:tmpl w:val="2918077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5A4A1206"/>
    <w:multiLevelType w:val="hybridMultilevel"/>
    <w:tmpl w:val="D514DB18"/>
    <w:lvl w:ilvl="0" w:tplc="2CE6D60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nsid w:val="5A6F17F1"/>
    <w:multiLevelType w:val="hybridMultilevel"/>
    <w:tmpl w:val="72B2A910"/>
    <w:lvl w:ilvl="0" w:tplc="153CE690">
      <w:start w:val="2"/>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nsid w:val="5D4C727B"/>
    <w:multiLevelType w:val="hybridMultilevel"/>
    <w:tmpl w:val="5FE42A5E"/>
    <w:lvl w:ilvl="0" w:tplc="2CE6D60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nsid w:val="611120B0"/>
    <w:multiLevelType w:val="hybridMultilevel"/>
    <w:tmpl w:val="2BC0BB96"/>
    <w:lvl w:ilvl="0" w:tplc="1728AC9E">
      <w:start w:val="1"/>
      <w:numFmt w:val="decimal"/>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nsid w:val="63520063"/>
    <w:multiLevelType w:val="hybridMultilevel"/>
    <w:tmpl w:val="A0D6D4C4"/>
    <w:lvl w:ilvl="0" w:tplc="1F0687CA">
      <w:start w:val="1"/>
      <w:numFmt w:val="taiwaneseCountingThousand"/>
      <w:lvlText w:val="%1"/>
      <w:lvlJc w:val="left"/>
      <w:pPr>
        <w:ind w:left="480" w:hanging="480"/>
      </w:pPr>
      <w:rPr>
        <w:rFonts w:ascii="標楷體" w:eastAsia="標楷體" w:hint="eastAsia"/>
        <w:b w:val="0"/>
        <w:i w:val="0"/>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nsid w:val="64991065"/>
    <w:multiLevelType w:val="hybridMultilevel"/>
    <w:tmpl w:val="C0B8D728"/>
    <w:lvl w:ilvl="0" w:tplc="2CE6D60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nsid w:val="66B450F6"/>
    <w:multiLevelType w:val="hybridMultilevel"/>
    <w:tmpl w:val="4404C44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nsid w:val="67A14CAC"/>
    <w:multiLevelType w:val="hybridMultilevel"/>
    <w:tmpl w:val="4DD2DDDC"/>
    <w:lvl w:ilvl="0" w:tplc="EE6E9AF2">
      <w:start w:val="1"/>
      <w:numFmt w:val="taiwaneseCountingThousand"/>
      <w:lvlText w:val="(%1)"/>
      <w:lvlJc w:val="left"/>
      <w:pPr>
        <w:ind w:left="720" w:hanging="720"/>
      </w:pPr>
      <w:rPr>
        <w:rFonts w:hint="eastAsia"/>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0">
    <w:nsid w:val="6A365E7C"/>
    <w:multiLevelType w:val="hybridMultilevel"/>
    <w:tmpl w:val="F10E6EA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nsid w:val="6AAA5857"/>
    <w:multiLevelType w:val="hybridMultilevel"/>
    <w:tmpl w:val="9260EAD8"/>
    <w:lvl w:ilvl="0" w:tplc="B94E8CBE">
      <w:start w:val="14"/>
      <w:numFmt w:val="taiwaneseCountingThousand"/>
      <w:lvlText w:val="%1"/>
      <w:lvlJc w:val="left"/>
      <w:pPr>
        <w:ind w:left="480" w:hanging="480"/>
      </w:pPr>
      <w:rPr>
        <w:rFonts w:ascii="標楷體" w:eastAsia="標楷體" w:hint="eastAsia"/>
        <w:b w:val="0"/>
        <w:i w:val="0"/>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nsid w:val="6B3050B2"/>
    <w:multiLevelType w:val="hybridMultilevel"/>
    <w:tmpl w:val="7E2E1D10"/>
    <w:lvl w:ilvl="0" w:tplc="6E62121C">
      <w:start w:val="1"/>
      <w:numFmt w:val="taiwaneseCountingThousand"/>
      <w:lvlText w:val="(%1)"/>
      <w:lvlJc w:val="left"/>
      <w:pPr>
        <w:ind w:left="720" w:hanging="72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nsid w:val="6B3E0A3A"/>
    <w:multiLevelType w:val="hybridMultilevel"/>
    <w:tmpl w:val="2D822BDE"/>
    <w:lvl w:ilvl="0" w:tplc="19CE73D2">
      <w:start w:val="16"/>
      <w:numFmt w:val="taiwaneseCountingThousand"/>
      <w:lvlText w:val="%1"/>
      <w:lvlJc w:val="left"/>
      <w:pPr>
        <w:tabs>
          <w:tab w:val="num" w:pos="720"/>
        </w:tabs>
        <w:ind w:left="720" w:hanging="720"/>
      </w:pPr>
      <w:rPr>
        <w:rFonts w:ascii="標楷體" w:eastAsia="標楷體" w:hint="eastAsia"/>
        <w:b w:val="0"/>
        <w:i w:val="0"/>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nsid w:val="6C1955AD"/>
    <w:multiLevelType w:val="hybridMultilevel"/>
    <w:tmpl w:val="961C1E78"/>
    <w:lvl w:ilvl="0" w:tplc="82FA122C">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nsid w:val="6F59689B"/>
    <w:multiLevelType w:val="hybridMultilevel"/>
    <w:tmpl w:val="D5026620"/>
    <w:lvl w:ilvl="0" w:tplc="2CE6D60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nsid w:val="6F8105DC"/>
    <w:multiLevelType w:val="hybridMultilevel"/>
    <w:tmpl w:val="ED6A97D0"/>
    <w:lvl w:ilvl="0" w:tplc="47E800E6">
      <w:start w:val="2"/>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nsid w:val="71941623"/>
    <w:multiLevelType w:val="hybridMultilevel"/>
    <w:tmpl w:val="DFC64DC0"/>
    <w:lvl w:ilvl="0" w:tplc="7088A964">
      <w:start w:val="1"/>
      <w:numFmt w:val="decimal"/>
      <w:lvlText w:val="%1."/>
      <w:lvlJc w:val="left"/>
      <w:pPr>
        <w:ind w:left="1200" w:hanging="36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48">
    <w:nsid w:val="744D0736"/>
    <w:multiLevelType w:val="hybridMultilevel"/>
    <w:tmpl w:val="4404C44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nsid w:val="77334250"/>
    <w:multiLevelType w:val="hybridMultilevel"/>
    <w:tmpl w:val="2918077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nsid w:val="787572ED"/>
    <w:multiLevelType w:val="hybridMultilevel"/>
    <w:tmpl w:val="BCBAB486"/>
    <w:lvl w:ilvl="0" w:tplc="ED6CD5A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nsid w:val="7B2A3DC1"/>
    <w:multiLevelType w:val="hybridMultilevel"/>
    <w:tmpl w:val="B452585A"/>
    <w:lvl w:ilvl="0" w:tplc="2CE6D60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nsid w:val="7C84347A"/>
    <w:multiLevelType w:val="hybridMultilevel"/>
    <w:tmpl w:val="C0B8D728"/>
    <w:lvl w:ilvl="0" w:tplc="2CE6D60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nsid w:val="7D1F5982"/>
    <w:multiLevelType w:val="hybridMultilevel"/>
    <w:tmpl w:val="C0B8D728"/>
    <w:lvl w:ilvl="0" w:tplc="2CE6D60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nsid w:val="7D531DC8"/>
    <w:multiLevelType w:val="hybridMultilevel"/>
    <w:tmpl w:val="5B30DC9A"/>
    <w:lvl w:ilvl="0" w:tplc="8F183194">
      <w:start w:val="1"/>
      <w:numFmt w:val="taiwaneseCountingThousand"/>
      <w:lvlText w:val="%1"/>
      <w:lvlJc w:val="left"/>
      <w:pPr>
        <w:tabs>
          <w:tab w:val="num" w:pos="720"/>
        </w:tabs>
        <w:ind w:left="720" w:hanging="720"/>
      </w:pPr>
      <w:rPr>
        <w:rFonts w:ascii="標楷體" w:eastAsia="標楷體" w:hint="eastAsia"/>
        <w:b w:val="0"/>
        <w:i w:val="0"/>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4"/>
  </w:num>
  <w:num w:numId="2">
    <w:abstractNumId w:val="36"/>
  </w:num>
  <w:num w:numId="3">
    <w:abstractNumId w:val="0"/>
  </w:num>
  <w:num w:numId="4">
    <w:abstractNumId w:val="30"/>
  </w:num>
  <w:num w:numId="5">
    <w:abstractNumId w:val="6"/>
  </w:num>
  <w:num w:numId="6">
    <w:abstractNumId w:val="11"/>
  </w:num>
  <w:num w:numId="7">
    <w:abstractNumId w:val="2"/>
  </w:num>
  <w:num w:numId="8">
    <w:abstractNumId w:val="14"/>
  </w:num>
  <w:num w:numId="9">
    <w:abstractNumId w:val="53"/>
  </w:num>
  <w:num w:numId="10">
    <w:abstractNumId w:val="38"/>
  </w:num>
  <w:num w:numId="11">
    <w:abstractNumId w:val="49"/>
  </w:num>
  <w:num w:numId="12">
    <w:abstractNumId w:val="5"/>
  </w:num>
  <w:num w:numId="13">
    <w:abstractNumId w:val="4"/>
  </w:num>
  <w:num w:numId="14">
    <w:abstractNumId w:val="17"/>
  </w:num>
  <w:num w:numId="15">
    <w:abstractNumId w:val="40"/>
  </w:num>
  <w:num w:numId="16">
    <w:abstractNumId w:val="10"/>
  </w:num>
  <w:num w:numId="17">
    <w:abstractNumId w:val="45"/>
  </w:num>
  <w:num w:numId="18">
    <w:abstractNumId w:val="29"/>
  </w:num>
  <w:num w:numId="19">
    <w:abstractNumId w:val="18"/>
  </w:num>
  <w:num w:numId="20">
    <w:abstractNumId w:val="35"/>
  </w:num>
  <w:num w:numId="21">
    <w:abstractNumId w:val="34"/>
  </w:num>
  <w:num w:numId="22">
    <w:abstractNumId w:val="20"/>
  </w:num>
  <w:num w:numId="23">
    <w:abstractNumId w:val="22"/>
  </w:num>
  <w:num w:numId="24">
    <w:abstractNumId w:val="27"/>
  </w:num>
  <w:num w:numId="25">
    <w:abstractNumId w:val="1"/>
  </w:num>
  <w:num w:numId="26">
    <w:abstractNumId w:val="31"/>
  </w:num>
  <w:num w:numId="27">
    <w:abstractNumId w:val="19"/>
  </w:num>
  <w:num w:numId="28">
    <w:abstractNumId w:val="32"/>
  </w:num>
  <w:num w:numId="29">
    <w:abstractNumId w:val="51"/>
  </w:num>
  <w:num w:numId="30">
    <w:abstractNumId w:val="52"/>
  </w:num>
  <w:num w:numId="31">
    <w:abstractNumId w:val="9"/>
  </w:num>
  <w:num w:numId="32">
    <w:abstractNumId w:val="24"/>
  </w:num>
  <w:num w:numId="33">
    <w:abstractNumId w:val="44"/>
  </w:num>
  <w:num w:numId="34">
    <w:abstractNumId w:val="46"/>
  </w:num>
  <w:num w:numId="35">
    <w:abstractNumId w:val="37"/>
  </w:num>
  <w:num w:numId="36">
    <w:abstractNumId w:val="48"/>
  </w:num>
  <w:num w:numId="37">
    <w:abstractNumId w:val="8"/>
  </w:num>
  <w:num w:numId="38">
    <w:abstractNumId w:val="33"/>
  </w:num>
  <w:num w:numId="39">
    <w:abstractNumId w:val="15"/>
  </w:num>
  <w:num w:numId="40">
    <w:abstractNumId w:val="42"/>
  </w:num>
  <w:num w:numId="41">
    <w:abstractNumId w:val="47"/>
  </w:num>
  <w:num w:numId="42">
    <w:abstractNumId w:val="25"/>
  </w:num>
  <w:num w:numId="43">
    <w:abstractNumId w:val="39"/>
  </w:num>
  <w:num w:numId="44">
    <w:abstractNumId w:val="50"/>
  </w:num>
  <w:num w:numId="4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num>
  <w:num w:numId="48">
    <w:abstractNumId w:val="3"/>
  </w:num>
  <w:num w:numId="49">
    <w:abstractNumId w:val="13"/>
  </w:num>
  <w:num w:numId="50">
    <w:abstractNumId w:val="28"/>
  </w:num>
  <w:num w:numId="51">
    <w:abstractNumId w:val="41"/>
  </w:num>
  <w:num w:numId="52">
    <w:abstractNumId w:val="43"/>
  </w:num>
  <w:num w:numId="53">
    <w:abstractNumId w:val="21"/>
  </w:num>
  <w:num w:numId="54">
    <w:abstractNumId w:val="16"/>
  </w:num>
  <w:num w:numId="55">
    <w:abstractNumId w:val="7"/>
  </w:num>
  <w:num w:numId="56">
    <w:abstractNumId w:val="1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2"/>
  <w:drawingGridHorizontalSpacing w:val="140"/>
  <w:drawingGridVerticalSpacing w:val="381"/>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B38"/>
    <w:rsid w:val="000004DE"/>
    <w:rsid w:val="0000641C"/>
    <w:rsid w:val="00010A9E"/>
    <w:rsid w:val="00010DB3"/>
    <w:rsid w:val="000126D6"/>
    <w:rsid w:val="00020232"/>
    <w:rsid w:val="0002209D"/>
    <w:rsid w:val="00024D09"/>
    <w:rsid w:val="000259CF"/>
    <w:rsid w:val="00027AA9"/>
    <w:rsid w:val="00033E95"/>
    <w:rsid w:val="00034899"/>
    <w:rsid w:val="00040639"/>
    <w:rsid w:val="00040F0C"/>
    <w:rsid w:val="00043BC8"/>
    <w:rsid w:val="000450EF"/>
    <w:rsid w:val="00045192"/>
    <w:rsid w:val="00045AE0"/>
    <w:rsid w:val="00046C47"/>
    <w:rsid w:val="0005013F"/>
    <w:rsid w:val="00050D60"/>
    <w:rsid w:val="00052B21"/>
    <w:rsid w:val="00053D82"/>
    <w:rsid w:val="00053FEC"/>
    <w:rsid w:val="00054710"/>
    <w:rsid w:val="00061401"/>
    <w:rsid w:val="0006156B"/>
    <w:rsid w:val="00061B54"/>
    <w:rsid w:val="00061FCA"/>
    <w:rsid w:val="00062714"/>
    <w:rsid w:val="0006367A"/>
    <w:rsid w:val="0006446F"/>
    <w:rsid w:val="00065502"/>
    <w:rsid w:val="00066412"/>
    <w:rsid w:val="00066571"/>
    <w:rsid w:val="00071020"/>
    <w:rsid w:val="00075E9E"/>
    <w:rsid w:val="0007705A"/>
    <w:rsid w:val="000805E2"/>
    <w:rsid w:val="00080DAF"/>
    <w:rsid w:val="00081194"/>
    <w:rsid w:val="00083F04"/>
    <w:rsid w:val="00085C1F"/>
    <w:rsid w:val="00085F6A"/>
    <w:rsid w:val="0008630B"/>
    <w:rsid w:val="000863D1"/>
    <w:rsid w:val="00087FD3"/>
    <w:rsid w:val="00091EBD"/>
    <w:rsid w:val="00094618"/>
    <w:rsid w:val="000A0809"/>
    <w:rsid w:val="000A17D4"/>
    <w:rsid w:val="000A188F"/>
    <w:rsid w:val="000A31C1"/>
    <w:rsid w:val="000A3542"/>
    <w:rsid w:val="000A5999"/>
    <w:rsid w:val="000A5A55"/>
    <w:rsid w:val="000A6197"/>
    <w:rsid w:val="000B0858"/>
    <w:rsid w:val="000B0ADA"/>
    <w:rsid w:val="000B3936"/>
    <w:rsid w:val="000B4ADC"/>
    <w:rsid w:val="000B6639"/>
    <w:rsid w:val="000C0237"/>
    <w:rsid w:val="000C1418"/>
    <w:rsid w:val="000C25D2"/>
    <w:rsid w:val="000C5BAE"/>
    <w:rsid w:val="000C60F7"/>
    <w:rsid w:val="000C6B15"/>
    <w:rsid w:val="000D2AD8"/>
    <w:rsid w:val="000D5A9D"/>
    <w:rsid w:val="000D5BD4"/>
    <w:rsid w:val="000D5EFD"/>
    <w:rsid w:val="000D5F1D"/>
    <w:rsid w:val="000D6CD5"/>
    <w:rsid w:val="000E0970"/>
    <w:rsid w:val="000E2AB0"/>
    <w:rsid w:val="000E378F"/>
    <w:rsid w:val="000E3E62"/>
    <w:rsid w:val="000E4B1A"/>
    <w:rsid w:val="000E5220"/>
    <w:rsid w:val="000F0DD0"/>
    <w:rsid w:val="000F35C4"/>
    <w:rsid w:val="000F4D50"/>
    <w:rsid w:val="000F6319"/>
    <w:rsid w:val="000F73CD"/>
    <w:rsid w:val="001112DB"/>
    <w:rsid w:val="00111927"/>
    <w:rsid w:val="00111E86"/>
    <w:rsid w:val="0011449E"/>
    <w:rsid w:val="001158A1"/>
    <w:rsid w:val="001166F5"/>
    <w:rsid w:val="00122E19"/>
    <w:rsid w:val="00124303"/>
    <w:rsid w:val="0012692A"/>
    <w:rsid w:val="0013237B"/>
    <w:rsid w:val="00132D25"/>
    <w:rsid w:val="00133C99"/>
    <w:rsid w:val="0013595A"/>
    <w:rsid w:val="001367F6"/>
    <w:rsid w:val="00137AC8"/>
    <w:rsid w:val="00144B47"/>
    <w:rsid w:val="00146620"/>
    <w:rsid w:val="001470D3"/>
    <w:rsid w:val="001509B4"/>
    <w:rsid w:val="001530F9"/>
    <w:rsid w:val="00153C3F"/>
    <w:rsid w:val="00153F7A"/>
    <w:rsid w:val="00156301"/>
    <w:rsid w:val="00156D1E"/>
    <w:rsid w:val="001615D6"/>
    <w:rsid w:val="0016193B"/>
    <w:rsid w:val="00161A01"/>
    <w:rsid w:val="00162369"/>
    <w:rsid w:val="001635B3"/>
    <w:rsid w:val="00164C99"/>
    <w:rsid w:val="00164CD4"/>
    <w:rsid w:val="00165500"/>
    <w:rsid w:val="00167CBE"/>
    <w:rsid w:val="001729F2"/>
    <w:rsid w:val="00174791"/>
    <w:rsid w:val="001775BB"/>
    <w:rsid w:val="00181211"/>
    <w:rsid w:val="001850AA"/>
    <w:rsid w:val="00185D1F"/>
    <w:rsid w:val="00186024"/>
    <w:rsid w:val="001A20A3"/>
    <w:rsid w:val="001A2C98"/>
    <w:rsid w:val="001A4CA1"/>
    <w:rsid w:val="001A6BB0"/>
    <w:rsid w:val="001A6F6F"/>
    <w:rsid w:val="001B1C84"/>
    <w:rsid w:val="001B349B"/>
    <w:rsid w:val="001C0FE5"/>
    <w:rsid w:val="001C1CD1"/>
    <w:rsid w:val="001C58AC"/>
    <w:rsid w:val="001D0543"/>
    <w:rsid w:val="001D0A41"/>
    <w:rsid w:val="001D14E0"/>
    <w:rsid w:val="001D181F"/>
    <w:rsid w:val="001D2CC4"/>
    <w:rsid w:val="001D326E"/>
    <w:rsid w:val="001D3638"/>
    <w:rsid w:val="001D3858"/>
    <w:rsid w:val="001D399D"/>
    <w:rsid w:val="001D56C7"/>
    <w:rsid w:val="001D57F3"/>
    <w:rsid w:val="001D58F1"/>
    <w:rsid w:val="001E23E6"/>
    <w:rsid w:val="001E25B9"/>
    <w:rsid w:val="001E25D8"/>
    <w:rsid w:val="001E2B38"/>
    <w:rsid w:val="001E35DD"/>
    <w:rsid w:val="001E36F8"/>
    <w:rsid w:val="001E3C34"/>
    <w:rsid w:val="001E44B1"/>
    <w:rsid w:val="001E7899"/>
    <w:rsid w:val="001F04FC"/>
    <w:rsid w:val="001F223A"/>
    <w:rsid w:val="001F2817"/>
    <w:rsid w:val="001F30A3"/>
    <w:rsid w:val="001F3F14"/>
    <w:rsid w:val="001F6C0E"/>
    <w:rsid w:val="001F7A43"/>
    <w:rsid w:val="00201E24"/>
    <w:rsid w:val="00207717"/>
    <w:rsid w:val="00207F45"/>
    <w:rsid w:val="00210961"/>
    <w:rsid w:val="0021110B"/>
    <w:rsid w:val="00211DF4"/>
    <w:rsid w:val="002125F0"/>
    <w:rsid w:val="0021364C"/>
    <w:rsid w:val="00214FD2"/>
    <w:rsid w:val="0022041A"/>
    <w:rsid w:val="002212A8"/>
    <w:rsid w:val="00221335"/>
    <w:rsid w:val="00221E1F"/>
    <w:rsid w:val="0022386C"/>
    <w:rsid w:val="0022514D"/>
    <w:rsid w:val="0023115A"/>
    <w:rsid w:val="0023121E"/>
    <w:rsid w:val="0023308D"/>
    <w:rsid w:val="002349BC"/>
    <w:rsid w:val="00234AF4"/>
    <w:rsid w:val="00235B91"/>
    <w:rsid w:val="002364D0"/>
    <w:rsid w:val="0024054E"/>
    <w:rsid w:val="002436C6"/>
    <w:rsid w:val="00243E3E"/>
    <w:rsid w:val="00245479"/>
    <w:rsid w:val="0024566D"/>
    <w:rsid w:val="00247FB8"/>
    <w:rsid w:val="00253F64"/>
    <w:rsid w:val="002563FB"/>
    <w:rsid w:val="002574BD"/>
    <w:rsid w:val="002604BB"/>
    <w:rsid w:val="00260F1B"/>
    <w:rsid w:val="0026108E"/>
    <w:rsid w:val="00261621"/>
    <w:rsid w:val="00262713"/>
    <w:rsid w:val="00262983"/>
    <w:rsid w:val="00263096"/>
    <w:rsid w:val="002630D0"/>
    <w:rsid w:val="002635B6"/>
    <w:rsid w:val="00264825"/>
    <w:rsid w:val="0026518D"/>
    <w:rsid w:val="00266144"/>
    <w:rsid w:val="0026634C"/>
    <w:rsid w:val="002673C7"/>
    <w:rsid w:val="002712E1"/>
    <w:rsid w:val="0027343B"/>
    <w:rsid w:val="002744EC"/>
    <w:rsid w:val="00276352"/>
    <w:rsid w:val="002829C1"/>
    <w:rsid w:val="00284890"/>
    <w:rsid w:val="002878AC"/>
    <w:rsid w:val="00287E19"/>
    <w:rsid w:val="002945FE"/>
    <w:rsid w:val="0029506B"/>
    <w:rsid w:val="002958D5"/>
    <w:rsid w:val="0029664C"/>
    <w:rsid w:val="00297973"/>
    <w:rsid w:val="00297A24"/>
    <w:rsid w:val="002A46E9"/>
    <w:rsid w:val="002A6D18"/>
    <w:rsid w:val="002B085B"/>
    <w:rsid w:val="002B0B0A"/>
    <w:rsid w:val="002B3FE2"/>
    <w:rsid w:val="002B6C57"/>
    <w:rsid w:val="002B7716"/>
    <w:rsid w:val="002C0248"/>
    <w:rsid w:val="002C05B6"/>
    <w:rsid w:val="002C20AA"/>
    <w:rsid w:val="002C26A7"/>
    <w:rsid w:val="002C352A"/>
    <w:rsid w:val="002C4BE9"/>
    <w:rsid w:val="002C75A5"/>
    <w:rsid w:val="002D6688"/>
    <w:rsid w:val="002D68F3"/>
    <w:rsid w:val="002D7AB3"/>
    <w:rsid w:val="002E07B0"/>
    <w:rsid w:val="002E17ED"/>
    <w:rsid w:val="002E1C51"/>
    <w:rsid w:val="002E3995"/>
    <w:rsid w:val="002E4562"/>
    <w:rsid w:val="002F0E69"/>
    <w:rsid w:val="002F13E3"/>
    <w:rsid w:val="002F2CE3"/>
    <w:rsid w:val="002F40B9"/>
    <w:rsid w:val="002F561B"/>
    <w:rsid w:val="002F649B"/>
    <w:rsid w:val="002F7C16"/>
    <w:rsid w:val="00304492"/>
    <w:rsid w:val="00311A6E"/>
    <w:rsid w:val="00311E1F"/>
    <w:rsid w:val="003155BD"/>
    <w:rsid w:val="003179D4"/>
    <w:rsid w:val="00320861"/>
    <w:rsid w:val="003241E7"/>
    <w:rsid w:val="003242C7"/>
    <w:rsid w:val="00324C9E"/>
    <w:rsid w:val="003258E4"/>
    <w:rsid w:val="00326505"/>
    <w:rsid w:val="0032688B"/>
    <w:rsid w:val="0033117F"/>
    <w:rsid w:val="00332406"/>
    <w:rsid w:val="00335354"/>
    <w:rsid w:val="00336FB2"/>
    <w:rsid w:val="00342632"/>
    <w:rsid w:val="00343C78"/>
    <w:rsid w:val="00345137"/>
    <w:rsid w:val="00346A1B"/>
    <w:rsid w:val="00352C8A"/>
    <w:rsid w:val="00353A7C"/>
    <w:rsid w:val="003544CF"/>
    <w:rsid w:val="0035525B"/>
    <w:rsid w:val="00356C00"/>
    <w:rsid w:val="003604DF"/>
    <w:rsid w:val="00361EA3"/>
    <w:rsid w:val="00362A7C"/>
    <w:rsid w:val="00363C8E"/>
    <w:rsid w:val="0036527C"/>
    <w:rsid w:val="003664CC"/>
    <w:rsid w:val="003677B1"/>
    <w:rsid w:val="00371981"/>
    <w:rsid w:val="003728D6"/>
    <w:rsid w:val="0037449E"/>
    <w:rsid w:val="003803F8"/>
    <w:rsid w:val="00381C8A"/>
    <w:rsid w:val="003830D3"/>
    <w:rsid w:val="00390432"/>
    <w:rsid w:val="00392586"/>
    <w:rsid w:val="00394F39"/>
    <w:rsid w:val="00395F40"/>
    <w:rsid w:val="003A01B0"/>
    <w:rsid w:val="003A0A7A"/>
    <w:rsid w:val="003A3A9F"/>
    <w:rsid w:val="003A410B"/>
    <w:rsid w:val="003A45DF"/>
    <w:rsid w:val="003A47A0"/>
    <w:rsid w:val="003A6CCA"/>
    <w:rsid w:val="003A7954"/>
    <w:rsid w:val="003B4CA6"/>
    <w:rsid w:val="003B6062"/>
    <w:rsid w:val="003B6DF0"/>
    <w:rsid w:val="003B7024"/>
    <w:rsid w:val="003C0C86"/>
    <w:rsid w:val="003C1F7A"/>
    <w:rsid w:val="003C2875"/>
    <w:rsid w:val="003C4C0C"/>
    <w:rsid w:val="003C5932"/>
    <w:rsid w:val="003C7A27"/>
    <w:rsid w:val="003D0AA2"/>
    <w:rsid w:val="003E21FD"/>
    <w:rsid w:val="003E2818"/>
    <w:rsid w:val="003E4976"/>
    <w:rsid w:val="003E54CA"/>
    <w:rsid w:val="003E5A88"/>
    <w:rsid w:val="003E70F0"/>
    <w:rsid w:val="003E7714"/>
    <w:rsid w:val="003F1EEC"/>
    <w:rsid w:val="003F41CA"/>
    <w:rsid w:val="003F4800"/>
    <w:rsid w:val="003F48D5"/>
    <w:rsid w:val="003F5BDA"/>
    <w:rsid w:val="003F7744"/>
    <w:rsid w:val="00400996"/>
    <w:rsid w:val="00401EDB"/>
    <w:rsid w:val="0040496D"/>
    <w:rsid w:val="00404BB7"/>
    <w:rsid w:val="00405FB5"/>
    <w:rsid w:val="00406373"/>
    <w:rsid w:val="00412890"/>
    <w:rsid w:val="0041456E"/>
    <w:rsid w:val="00415FA6"/>
    <w:rsid w:val="004166AE"/>
    <w:rsid w:val="004200B1"/>
    <w:rsid w:val="004264F6"/>
    <w:rsid w:val="004322B7"/>
    <w:rsid w:val="004333F5"/>
    <w:rsid w:val="0044035D"/>
    <w:rsid w:val="00441997"/>
    <w:rsid w:val="00445756"/>
    <w:rsid w:val="00445FC8"/>
    <w:rsid w:val="00450367"/>
    <w:rsid w:val="00453C1A"/>
    <w:rsid w:val="00453C8A"/>
    <w:rsid w:val="004549D6"/>
    <w:rsid w:val="00456669"/>
    <w:rsid w:val="00461133"/>
    <w:rsid w:val="004626DA"/>
    <w:rsid w:val="00462DF9"/>
    <w:rsid w:val="004666B7"/>
    <w:rsid w:val="0046737A"/>
    <w:rsid w:val="0047247F"/>
    <w:rsid w:val="00474256"/>
    <w:rsid w:val="00475FB9"/>
    <w:rsid w:val="00481565"/>
    <w:rsid w:val="00481A08"/>
    <w:rsid w:val="00482861"/>
    <w:rsid w:val="004843B8"/>
    <w:rsid w:val="00485246"/>
    <w:rsid w:val="004921D3"/>
    <w:rsid w:val="0049451C"/>
    <w:rsid w:val="004960AC"/>
    <w:rsid w:val="004962AE"/>
    <w:rsid w:val="00496636"/>
    <w:rsid w:val="00496AED"/>
    <w:rsid w:val="004975A6"/>
    <w:rsid w:val="004A4302"/>
    <w:rsid w:val="004A4BDF"/>
    <w:rsid w:val="004A4D2B"/>
    <w:rsid w:val="004B014E"/>
    <w:rsid w:val="004B123E"/>
    <w:rsid w:val="004B1E07"/>
    <w:rsid w:val="004B2B4D"/>
    <w:rsid w:val="004B7FB2"/>
    <w:rsid w:val="004C24A0"/>
    <w:rsid w:val="004C4A4C"/>
    <w:rsid w:val="004D1EB1"/>
    <w:rsid w:val="004D202D"/>
    <w:rsid w:val="004D2ECB"/>
    <w:rsid w:val="004D3242"/>
    <w:rsid w:val="004D74A6"/>
    <w:rsid w:val="004E0510"/>
    <w:rsid w:val="004E0E49"/>
    <w:rsid w:val="004E181A"/>
    <w:rsid w:val="004E3FE5"/>
    <w:rsid w:val="004E5028"/>
    <w:rsid w:val="004E5267"/>
    <w:rsid w:val="004E5ABB"/>
    <w:rsid w:val="004E6532"/>
    <w:rsid w:val="004E70C5"/>
    <w:rsid w:val="004E796F"/>
    <w:rsid w:val="004E7DA1"/>
    <w:rsid w:val="004F1572"/>
    <w:rsid w:val="004F29BC"/>
    <w:rsid w:val="004F2B95"/>
    <w:rsid w:val="004F392F"/>
    <w:rsid w:val="004F664C"/>
    <w:rsid w:val="004F7C0D"/>
    <w:rsid w:val="005010A2"/>
    <w:rsid w:val="00503E2E"/>
    <w:rsid w:val="00505D46"/>
    <w:rsid w:val="00510D78"/>
    <w:rsid w:val="00510EF8"/>
    <w:rsid w:val="005112C8"/>
    <w:rsid w:val="00515681"/>
    <w:rsid w:val="005167AB"/>
    <w:rsid w:val="00516C07"/>
    <w:rsid w:val="005174C0"/>
    <w:rsid w:val="005235C4"/>
    <w:rsid w:val="00524651"/>
    <w:rsid w:val="00526B4C"/>
    <w:rsid w:val="00531455"/>
    <w:rsid w:val="00531EA0"/>
    <w:rsid w:val="0053542F"/>
    <w:rsid w:val="00535B59"/>
    <w:rsid w:val="0054007A"/>
    <w:rsid w:val="00540E86"/>
    <w:rsid w:val="00540E96"/>
    <w:rsid w:val="00542387"/>
    <w:rsid w:val="00542825"/>
    <w:rsid w:val="005434B3"/>
    <w:rsid w:val="00546275"/>
    <w:rsid w:val="00547CCB"/>
    <w:rsid w:val="00550B77"/>
    <w:rsid w:val="00550C79"/>
    <w:rsid w:val="005511E4"/>
    <w:rsid w:val="005519CD"/>
    <w:rsid w:val="00552410"/>
    <w:rsid w:val="005539AF"/>
    <w:rsid w:val="00556C1F"/>
    <w:rsid w:val="00562F4E"/>
    <w:rsid w:val="005637A0"/>
    <w:rsid w:val="00566CAE"/>
    <w:rsid w:val="0057060F"/>
    <w:rsid w:val="00570F40"/>
    <w:rsid w:val="00571A1C"/>
    <w:rsid w:val="005725F6"/>
    <w:rsid w:val="00572622"/>
    <w:rsid w:val="00575DB1"/>
    <w:rsid w:val="00581832"/>
    <w:rsid w:val="00582F85"/>
    <w:rsid w:val="00585507"/>
    <w:rsid w:val="00585EAC"/>
    <w:rsid w:val="00587DA7"/>
    <w:rsid w:val="005918AA"/>
    <w:rsid w:val="00591ECA"/>
    <w:rsid w:val="00592D01"/>
    <w:rsid w:val="005953C0"/>
    <w:rsid w:val="005A0A06"/>
    <w:rsid w:val="005A2B5B"/>
    <w:rsid w:val="005A3B50"/>
    <w:rsid w:val="005A419F"/>
    <w:rsid w:val="005A53AF"/>
    <w:rsid w:val="005A5D87"/>
    <w:rsid w:val="005A6A69"/>
    <w:rsid w:val="005A73E0"/>
    <w:rsid w:val="005B0B80"/>
    <w:rsid w:val="005B2758"/>
    <w:rsid w:val="005B29DB"/>
    <w:rsid w:val="005B2B21"/>
    <w:rsid w:val="005B2DE7"/>
    <w:rsid w:val="005B2E7E"/>
    <w:rsid w:val="005B35F2"/>
    <w:rsid w:val="005B58D5"/>
    <w:rsid w:val="005C0355"/>
    <w:rsid w:val="005C555E"/>
    <w:rsid w:val="005C6567"/>
    <w:rsid w:val="005C706F"/>
    <w:rsid w:val="005D0C60"/>
    <w:rsid w:val="005D21D5"/>
    <w:rsid w:val="005D2D6D"/>
    <w:rsid w:val="005D33E5"/>
    <w:rsid w:val="005D45D8"/>
    <w:rsid w:val="005D470A"/>
    <w:rsid w:val="005D7A9D"/>
    <w:rsid w:val="005D7C54"/>
    <w:rsid w:val="005D7C68"/>
    <w:rsid w:val="005E2E32"/>
    <w:rsid w:val="005E45FC"/>
    <w:rsid w:val="005F131C"/>
    <w:rsid w:val="005F1664"/>
    <w:rsid w:val="005F44A3"/>
    <w:rsid w:val="005F4A90"/>
    <w:rsid w:val="005F5A97"/>
    <w:rsid w:val="006000B3"/>
    <w:rsid w:val="00600631"/>
    <w:rsid w:val="00606252"/>
    <w:rsid w:val="00606499"/>
    <w:rsid w:val="00607F21"/>
    <w:rsid w:val="006105EC"/>
    <w:rsid w:val="00610C6C"/>
    <w:rsid w:val="00613550"/>
    <w:rsid w:val="006148F8"/>
    <w:rsid w:val="00614C27"/>
    <w:rsid w:val="0061717E"/>
    <w:rsid w:val="00617F3F"/>
    <w:rsid w:val="0062048D"/>
    <w:rsid w:val="00623527"/>
    <w:rsid w:val="0063058E"/>
    <w:rsid w:val="006334A2"/>
    <w:rsid w:val="00633858"/>
    <w:rsid w:val="006359CA"/>
    <w:rsid w:val="006401A3"/>
    <w:rsid w:val="00641592"/>
    <w:rsid w:val="0064297E"/>
    <w:rsid w:val="00647C54"/>
    <w:rsid w:val="00650CF0"/>
    <w:rsid w:val="006528CC"/>
    <w:rsid w:val="0065428F"/>
    <w:rsid w:val="00656C9F"/>
    <w:rsid w:val="006609CF"/>
    <w:rsid w:val="00660C91"/>
    <w:rsid w:val="00662565"/>
    <w:rsid w:val="00663646"/>
    <w:rsid w:val="00663FDA"/>
    <w:rsid w:val="00664D28"/>
    <w:rsid w:val="00665FA3"/>
    <w:rsid w:val="006701CC"/>
    <w:rsid w:val="006719BD"/>
    <w:rsid w:val="00672FC5"/>
    <w:rsid w:val="00673757"/>
    <w:rsid w:val="00673D81"/>
    <w:rsid w:val="006759DD"/>
    <w:rsid w:val="00675C7E"/>
    <w:rsid w:val="00677223"/>
    <w:rsid w:val="0068515A"/>
    <w:rsid w:val="006858C5"/>
    <w:rsid w:val="00687D8F"/>
    <w:rsid w:val="006905DF"/>
    <w:rsid w:val="00691D69"/>
    <w:rsid w:val="00694345"/>
    <w:rsid w:val="006A19D1"/>
    <w:rsid w:val="006A3DC4"/>
    <w:rsid w:val="006A3FE2"/>
    <w:rsid w:val="006B24C3"/>
    <w:rsid w:val="006B33BA"/>
    <w:rsid w:val="006B67D5"/>
    <w:rsid w:val="006B68C6"/>
    <w:rsid w:val="006C0715"/>
    <w:rsid w:val="006C14F8"/>
    <w:rsid w:val="006C1F42"/>
    <w:rsid w:val="006C3682"/>
    <w:rsid w:val="006C4F8A"/>
    <w:rsid w:val="006C6237"/>
    <w:rsid w:val="006C6BAD"/>
    <w:rsid w:val="006C7AE2"/>
    <w:rsid w:val="006D32F0"/>
    <w:rsid w:val="006D348E"/>
    <w:rsid w:val="006D39C7"/>
    <w:rsid w:val="006D5157"/>
    <w:rsid w:val="006D7A83"/>
    <w:rsid w:val="006E006E"/>
    <w:rsid w:val="006E4D18"/>
    <w:rsid w:val="006F22D8"/>
    <w:rsid w:val="006F33AF"/>
    <w:rsid w:val="006F54FD"/>
    <w:rsid w:val="007020FB"/>
    <w:rsid w:val="00707AA0"/>
    <w:rsid w:val="00710ADA"/>
    <w:rsid w:val="00711AE6"/>
    <w:rsid w:val="00714419"/>
    <w:rsid w:val="00714B9D"/>
    <w:rsid w:val="00716069"/>
    <w:rsid w:val="00717FAA"/>
    <w:rsid w:val="007272B6"/>
    <w:rsid w:val="00731F72"/>
    <w:rsid w:val="007353B5"/>
    <w:rsid w:val="007358D5"/>
    <w:rsid w:val="00736A00"/>
    <w:rsid w:val="00737B29"/>
    <w:rsid w:val="007421B5"/>
    <w:rsid w:val="00742DE2"/>
    <w:rsid w:val="00744A4D"/>
    <w:rsid w:val="00750864"/>
    <w:rsid w:val="007518CE"/>
    <w:rsid w:val="00751DD1"/>
    <w:rsid w:val="007523AF"/>
    <w:rsid w:val="00753A7A"/>
    <w:rsid w:val="00753E3E"/>
    <w:rsid w:val="00756ACE"/>
    <w:rsid w:val="00757D9B"/>
    <w:rsid w:val="00761796"/>
    <w:rsid w:val="00770728"/>
    <w:rsid w:val="00772114"/>
    <w:rsid w:val="007724D1"/>
    <w:rsid w:val="00772E54"/>
    <w:rsid w:val="0077367D"/>
    <w:rsid w:val="00774BF0"/>
    <w:rsid w:val="007807EB"/>
    <w:rsid w:val="00780DD8"/>
    <w:rsid w:val="0078517B"/>
    <w:rsid w:val="007932DF"/>
    <w:rsid w:val="00794D98"/>
    <w:rsid w:val="00797926"/>
    <w:rsid w:val="007A04DD"/>
    <w:rsid w:val="007A20FE"/>
    <w:rsid w:val="007A4850"/>
    <w:rsid w:val="007A4994"/>
    <w:rsid w:val="007A6A4B"/>
    <w:rsid w:val="007B0E7C"/>
    <w:rsid w:val="007B2008"/>
    <w:rsid w:val="007B23BA"/>
    <w:rsid w:val="007B7BC2"/>
    <w:rsid w:val="007C0147"/>
    <w:rsid w:val="007C022B"/>
    <w:rsid w:val="007C1305"/>
    <w:rsid w:val="007C5513"/>
    <w:rsid w:val="007C7DFD"/>
    <w:rsid w:val="007D0659"/>
    <w:rsid w:val="007D1922"/>
    <w:rsid w:val="007D2AEA"/>
    <w:rsid w:val="007D4FD7"/>
    <w:rsid w:val="007D5F02"/>
    <w:rsid w:val="007D641B"/>
    <w:rsid w:val="007D67BD"/>
    <w:rsid w:val="007E012B"/>
    <w:rsid w:val="007E151E"/>
    <w:rsid w:val="007E23C5"/>
    <w:rsid w:val="007E2A20"/>
    <w:rsid w:val="007E32C2"/>
    <w:rsid w:val="007E481E"/>
    <w:rsid w:val="007E6692"/>
    <w:rsid w:val="007E6C4C"/>
    <w:rsid w:val="007E7BEB"/>
    <w:rsid w:val="007E7DD8"/>
    <w:rsid w:val="007F1AD1"/>
    <w:rsid w:val="007F388B"/>
    <w:rsid w:val="007F544A"/>
    <w:rsid w:val="0080464B"/>
    <w:rsid w:val="008051B0"/>
    <w:rsid w:val="0080568E"/>
    <w:rsid w:val="00807508"/>
    <w:rsid w:val="00812246"/>
    <w:rsid w:val="00817466"/>
    <w:rsid w:val="00817D34"/>
    <w:rsid w:val="00821F7C"/>
    <w:rsid w:val="008310E9"/>
    <w:rsid w:val="00831E9C"/>
    <w:rsid w:val="00832B9E"/>
    <w:rsid w:val="008342D3"/>
    <w:rsid w:val="00834D49"/>
    <w:rsid w:val="00841C43"/>
    <w:rsid w:val="00842709"/>
    <w:rsid w:val="00843A90"/>
    <w:rsid w:val="00845E81"/>
    <w:rsid w:val="00846F08"/>
    <w:rsid w:val="00847EBB"/>
    <w:rsid w:val="008505DE"/>
    <w:rsid w:val="008551F7"/>
    <w:rsid w:val="008565E3"/>
    <w:rsid w:val="008613C1"/>
    <w:rsid w:val="00865212"/>
    <w:rsid w:val="008701E2"/>
    <w:rsid w:val="0087600B"/>
    <w:rsid w:val="00880124"/>
    <w:rsid w:val="00881C94"/>
    <w:rsid w:val="00882371"/>
    <w:rsid w:val="00882CF9"/>
    <w:rsid w:val="008836E9"/>
    <w:rsid w:val="00886EE5"/>
    <w:rsid w:val="00890FB6"/>
    <w:rsid w:val="008A3B0A"/>
    <w:rsid w:val="008A7B31"/>
    <w:rsid w:val="008A7C91"/>
    <w:rsid w:val="008A7D3F"/>
    <w:rsid w:val="008B14C4"/>
    <w:rsid w:val="008B495E"/>
    <w:rsid w:val="008B49A1"/>
    <w:rsid w:val="008B5685"/>
    <w:rsid w:val="008B62F7"/>
    <w:rsid w:val="008B68BB"/>
    <w:rsid w:val="008B7BE2"/>
    <w:rsid w:val="008C0882"/>
    <w:rsid w:val="008C1B36"/>
    <w:rsid w:val="008C3866"/>
    <w:rsid w:val="008C60EA"/>
    <w:rsid w:val="008C78A3"/>
    <w:rsid w:val="008D0BE3"/>
    <w:rsid w:val="008D50FA"/>
    <w:rsid w:val="008D7C14"/>
    <w:rsid w:val="008E3068"/>
    <w:rsid w:val="008E502C"/>
    <w:rsid w:val="008E5F26"/>
    <w:rsid w:val="008F0FAC"/>
    <w:rsid w:val="008F24B0"/>
    <w:rsid w:val="008F7324"/>
    <w:rsid w:val="009014E4"/>
    <w:rsid w:val="00903280"/>
    <w:rsid w:val="00904F4A"/>
    <w:rsid w:val="00905A6C"/>
    <w:rsid w:val="009070FE"/>
    <w:rsid w:val="0090712B"/>
    <w:rsid w:val="009106E8"/>
    <w:rsid w:val="00912A48"/>
    <w:rsid w:val="0091363D"/>
    <w:rsid w:val="00914D61"/>
    <w:rsid w:val="00916B05"/>
    <w:rsid w:val="00921774"/>
    <w:rsid w:val="0092375B"/>
    <w:rsid w:val="009256A6"/>
    <w:rsid w:val="00926EA3"/>
    <w:rsid w:val="00931CD2"/>
    <w:rsid w:val="00933C02"/>
    <w:rsid w:val="00933C1E"/>
    <w:rsid w:val="0093512F"/>
    <w:rsid w:val="009353D5"/>
    <w:rsid w:val="00937F23"/>
    <w:rsid w:val="009422AC"/>
    <w:rsid w:val="009461E4"/>
    <w:rsid w:val="009466BC"/>
    <w:rsid w:val="009472B7"/>
    <w:rsid w:val="00947C06"/>
    <w:rsid w:val="009568BE"/>
    <w:rsid w:val="00963A21"/>
    <w:rsid w:val="0096517D"/>
    <w:rsid w:val="00970E70"/>
    <w:rsid w:val="00972F4A"/>
    <w:rsid w:val="00973715"/>
    <w:rsid w:val="009816A3"/>
    <w:rsid w:val="00983268"/>
    <w:rsid w:val="009835EA"/>
    <w:rsid w:val="00983D2A"/>
    <w:rsid w:val="00983EEE"/>
    <w:rsid w:val="00984265"/>
    <w:rsid w:val="00985468"/>
    <w:rsid w:val="009905C7"/>
    <w:rsid w:val="00993F09"/>
    <w:rsid w:val="009960E3"/>
    <w:rsid w:val="009A0FFB"/>
    <w:rsid w:val="009A1302"/>
    <w:rsid w:val="009A3C22"/>
    <w:rsid w:val="009A56F4"/>
    <w:rsid w:val="009A5C4F"/>
    <w:rsid w:val="009A67D0"/>
    <w:rsid w:val="009B021F"/>
    <w:rsid w:val="009B1564"/>
    <w:rsid w:val="009B76EE"/>
    <w:rsid w:val="009C08B7"/>
    <w:rsid w:val="009C093A"/>
    <w:rsid w:val="009C12BB"/>
    <w:rsid w:val="009C2AFD"/>
    <w:rsid w:val="009C3E41"/>
    <w:rsid w:val="009C3E87"/>
    <w:rsid w:val="009C4C11"/>
    <w:rsid w:val="009C5EA0"/>
    <w:rsid w:val="009C6B5D"/>
    <w:rsid w:val="009D0294"/>
    <w:rsid w:val="009D0DAF"/>
    <w:rsid w:val="009D2161"/>
    <w:rsid w:val="009D571D"/>
    <w:rsid w:val="009E173C"/>
    <w:rsid w:val="009E4B35"/>
    <w:rsid w:val="009E52CF"/>
    <w:rsid w:val="009E6001"/>
    <w:rsid w:val="009E6076"/>
    <w:rsid w:val="009E74EC"/>
    <w:rsid w:val="009E7D99"/>
    <w:rsid w:val="009F1181"/>
    <w:rsid w:val="009F1740"/>
    <w:rsid w:val="009F6368"/>
    <w:rsid w:val="009F66A1"/>
    <w:rsid w:val="009F70F9"/>
    <w:rsid w:val="00A028BB"/>
    <w:rsid w:val="00A04126"/>
    <w:rsid w:val="00A06DB1"/>
    <w:rsid w:val="00A06E43"/>
    <w:rsid w:val="00A075CC"/>
    <w:rsid w:val="00A11030"/>
    <w:rsid w:val="00A12E14"/>
    <w:rsid w:val="00A1422B"/>
    <w:rsid w:val="00A1475E"/>
    <w:rsid w:val="00A177C6"/>
    <w:rsid w:val="00A17C9D"/>
    <w:rsid w:val="00A34196"/>
    <w:rsid w:val="00A3493B"/>
    <w:rsid w:val="00A4109B"/>
    <w:rsid w:val="00A459C2"/>
    <w:rsid w:val="00A464BD"/>
    <w:rsid w:val="00A5141B"/>
    <w:rsid w:val="00A51455"/>
    <w:rsid w:val="00A519F0"/>
    <w:rsid w:val="00A52575"/>
    <w:rsid w:val="00A534BB"/>
    <w:rsid w:val="00A54E6A"/>
    <w:rsid w:val="00A60539"/>
    <w:rsid w:val="00A6099B"/>
    <w:rsid w:val="00A613AE"/>
    <w:rsid w:val="00A623EA"/>
    <w:rsid w:val="00A6452B"/>
    <w:rsid w:val="00A64BF1"/>
    <w:rsid w:val="00A66DEC"/>
    <w:rsid w:val="00A72917"/>
    <w:rsid w:val="00A73F43"/>
    <w:rsid w:val="00A77059"/>
    <w:rsid w:val="00A8129E"/>
    <w:rsid w:val="00A81326"/>
    <w:rsid w:val="00A83C7F"/>
    <w:rsid w:val="00A90154"/>
    <w:rsid w:val="00A93606"/>
    <w:rsid w:val="00A95440"/>
    <w:rsid w:val="00A955F4"/>
    <w:rsid w:val="00AA0916"/>
    <w:rsid w:val="00AA4516"/>
    <w:rsid w:val="00AA63AB"/>
    <w:rsid w:val="00AB25D0"/>
    <w:rsid w:val="00AB28A6"/>
    <w:rsid w:val="00AB3423"/>
    <w:rsid w:val="00AB4B28"/>
    <w:rsid w:val="00AB5B8A"/>
    <w:rsid w:val="00AB5E36"/>
    <w:rsid w:val="00AB66E0"/>
    <w:rsid w:val="00AC2E51"/>
    <w:rsid w:val="00AC3F17"/>
    <w:rsid w:val="00AC6A2E"/>
    <w:rsid w:val="00AC7704"/>
    <w:rsid w:val="00AD2746"/>
    <w:rsid w:val="00AD48D7"/>
    <w:rsid w:val="00AD567B"/>
    <w:rsid w:val="00AE2548"/>
    <w:rsid w:val="00AE4240"/>
    <w:rsid w:val="00AE5F72"/>
    <w:rsid w:val="00AF4377"/>
    <w:rsid w:val="00AF469C"/>
    <w:rsid w:val="00AF5339"/>
    <w:rsid w:val="00AF7DB0"/>
    <w:rsid w:val="00B005C2"/>
    <w:rsid w:val="00B01FB7"/>
    <w:rsid w:val="00B0227B"/>
    <w:rsid w:val="00B030D6"/>
    <w:rsid w:val="00B039AA"/>
    <w:rsid w:val="00B04034"/>
    <w:rsid w:val="00B043D9"/>
    <w:rsid w:val="00B04D8E"/>
    <w:rsid w:val="00B064C5"/>
    <w:rsid w:val="00B06BCB"/>
    <w:rsid w:val="00B07B70"/>
    <w:rsid w:val="00B11705"/>
    <w:rsid w:val="00B125C0"/>
    <w:rsid w:val="00B13B60"/>
    <w:rsid w:val="00B17DC0"/>
    <w:rsid w:val="00B210D0"/>
    <w:rsid w:val="00B219B1"/>
    <w:rsid w:val="00B23570"/>
    <w:rsid w:val="00B24C11"/>
    <w:rsid w:val="00B305C4"/>
    <w:rsid w:val="00B31319"/>
    <w:rsid w:val="00B320BF"/>
    <w:rsid w:val="00B33CFF"/>
    <w:rsid w:val="00B35B99"/>
    <w:rsid w:val="00B37AC3"/>
    <w:rsid w:val="00B41317"/>
    <w:rsid w:val="00B41AE3"/>
    <w:rsid w:val="00B42F37"/>
    <w:rsid w:val="00B4334E"/>
    <w:rsid w:val="00B4350F"/>
    <w:rsid w:val="00B44401"/>
    <w:rsid w:val="00B446E7"/>
    <w:rsid w:val="00B455EF"/>
    <w:rsid w:val="00B50E0E"/>
    <w:rsid w:val="00B54F7F"/>
    <w:rsid w:val="00B571AA"/>
    <w:rsid w:val="00B57DA1"/>
    <w:rsid w:val="00B6006C"/>
    <w:rsid w:val="00B604CE"/>
    <w:rsid w:val="00B61722"/>
    <w:rsid w:val="00B663AE"/>
    <w:rsid w:val="00B6673F"/>
    <w:rsid w:val="00B673C1"/>
    <w:rsid w:val="00B70012"/>
    <w:rsid w:val="00B710A1"/>
    <w:rsid w:val="00B7314A"/>
    <w:rsid w:val="00B73832"/>
    <w:rsid w:val="00B73D66"/>
    <w:rsid w:val="00B76D94"/>
    <w:rsid w:val="00B76EDA"/>
    <w:rsid w:val="00B77D11"/>
    <w:rsid w:val="00B80F9F"/>
    <w:rsid w:val="00B8216C"/>
    <w:rsid w:val="00B8236D"/>
    <w:rsid w:val="00B84B85"/>
    <w:rsid w:val="00B853EE"/>
    <w:rsid w:val="00B87FA4"/>
    <w:rsid w:val="00B928ED"/>
    <w:rsid w:val="00B9332A"/>
    <w:rsid w:val="00B9472F"/>
    <w:rsid w:val="00B95FF2"/>
    <w:rsid w:val="00BA16F8"/>
    <w:rsid w:val="00BA1E1A"/>
    <w:rsid w:val="00BA5C65"/>
    <w:rsid w:val="00BA6102"/>
    <w:rsid w:val="00BA6AA1"/>
    <w:rsid w:val="00BA7CEA"/>
    <w:rsid w:val="00BB0842"/>
    <w:rsid w:val="00BB49D3"/>
    <w:rsid w:val="00BB5D3C"/>
    <w:rsid w:val="00BC1DD1"/>
    <w:rsid w:val="00BC1DEB"/>
    <w:rsid w:val="00BC36FF"/>
    <w:rsid w:val="00BC3ED5"/>
    <w:rsid w:val="00BC5D71"/>
    <w:rsid w:val="00BC6AE1"/>
    <w:rsid w:val="00BC6E33"/>
    <w:rsid w:val="00BD06B0"/>
    <w:rsid w:val="00BD1632"/>
    <w:rsid w:val="00BD28E5"/>
    <w:rsid w:val="00BD7D0D"/>
    <w:rsid w:val="00BD7F26"/>
    <w:rsid w:val="00BE0578"/>
    <w:rsid w:val="00BE3E27"/>
    <w:rsid w:val="00BE65D8"/>
    <w:rsid w:val="00BF0023"/>
    <w:rsid w:val="00BF3B61"/>
    <w:rsid w:val="00BF45B2"/>
    <w:rsid w:val="00BF6586"/>
    <w:rsid w:val="00C002CB"/>
    <w:rsid w:val="00C01D77"/>
    <w:rsid w:val="00C03FC2"/>
    <w:rsid w:val="00C079EB"/>
    <w:rsid w:val="00C139F8"/>
    <w:rsid w:val="00C162D3"/>
    <w:rsid w:val="00C207AE"/>
    <w:rsid w:val="00C2431E"/>
    <w:rsid w:val="00C268A1"/>
    <w:rsid w:val="00C303D9"/>
    <w:rsid w:val="00C3137D"/>
    <w:rsid w:val="00C332ED"/>
    <w:rsid w:val="00C34100"/>
    <w:rsid w:val="00C35057"/>
    <w:rsid w:val="00C353DB"/>
    <w:rsid w:val="00C44D66"/>
    <w:rsid w:val="00C46071"/>
    <w:rsid w:val="00C4624B"/>
    <w:rsid w:val="00C47FC8"/>
    <w:rsid w:val="00C50533"/>
    <w:rsid w:val="00C50C8F"/>
    <w:rsid w:val="00C51ECC"/>
    <w:rsid w:val="00C52626"/>
    <w:rsid w:val="00C54265"/>
    <w:rsid w:val="00C55938"/>
    <w:rsid w:val="00C56EE5"/>
    <w:rsid w:val="00C57A84"/>
    <w:rsid w:val="00C60BFF"/>
    <w:rsid w:val="00C613C5"/>
    <w:rsid w:val="00C653ED"/>
    <w:rsid w:val="00C705E2"/>
    <w:rsid w:val="00C70DAD"/>
    <w:rsid w:val="00C71FAA"/>
    <w:rsid w:val="00C7263C"/>
    <w:rsid w:val="00C7424C"/>
    <w:rsid w:val="00C74CA9"/>
    <w:rsid w:val="00C76633"/>
    <w:rsid w:val="00C77585"/>
    <w:rsid w:val="00C77969"/>
    <w:rsid w:val="00C820F5"/>
    <w:rsid w:val="00C85518"/>
    <w:rsid w:val="00C86538"/>
    <w:rsid w:val="00C87450"/>
    <w:rsid w:val="00C90390"/>
    <w:rsid w:val="00C926CE"/>
    <w:rsid w:val="00C94C51"/>
    <w:rsid w:val="00CA4366"/>
    <w:rsid w:val="00CA52FB"/>
    <w:rsid w:val="00CA7A17"/>
    <w:rsid w:val="00CB0C4D"/>
    <w:rsid w:val="00CB5515"/>
    <w:rsid w:val="00CB7515"/>
    <w:rsid w:val="00CC0581"/>
    <w:rsid w:val="00CC5A6A"/>
    <w:rsid w:val="00CD1C07"/>
    <w:rsid w:val="00CD2D02"/>
    <w:rsid w:val="00CD4B33"/>
    <w:rsid w:val="00CD5364"/>
    <w:rsid w:val="00CE4779"/>
    <w:rsid w:val="00CE7017"/>
    <w:rsid w:val="00CE70F7"/>
    <w:rsid w:val="00CE7B0E"/>
    <w:rsid w:val="00CF20E5"/>
    <w:rsid w:val="00CF3443"/>
    <w:rsid w:val="00CF5E8A"/>
    <w:rsid w:val="00CF6DDB"/>
    <w:rsid w:val="00D07998"/>
    <w:rsid w:val="00D16A5E"/>
    <w:rsid w:val="00D21F66"/>
    <w:rsid w:val="00D23D40"/>
    <w:rsid w:val="00D24730"/>
    <w:rsid w:val="00D24B21"/>
    <w:rsid w:val="00D24D09"/>
    <w:rsid w:val="00D25617"/>
    <w:rsid w:val="00D25DA5"/>
    <w:rsid w:val="00D26EE0"/>
    <w:rsid w:val="00D27574"/>
    <w:rsid w:val="00D32108"/>
    <w:rsid w:val="00D32A24"/>
    <w:rsid w:val="00D36084"/>
    <w:rsid w:val="00D378B2"/>
    <w:rsid w:val="00D408AB"/>
    <w:rsid w:val="00D424B4"/>
    <w:rsid w:val="00D4261F"/>
    <w:rsid w:val="00D435DB"/>
    <w:rsid w:val="00D443CB"/>
    <w:rsid w:val="00D4455E"/>
    <w:rsid w:val="00D46EAC"/>
    <w:rsid w:val="00D47E29"/>
    <w:rsid w:val="00D51C04"/>
    <w:rsid w:val="00D5564C"/>
    <w:rsid w:val="00D565F5"/>
    <w:rsid w:val="00D56FF7"/>
    <w:rsid w:val="00D57177"/>
    <w:rsid w:val="00D57ADE"/>
    <w:rsid w:val="00D57D14"/>
    <w:rsid w:val="00D646BA"/>
    <w:rsid w:val="00D6708D"/>
    <w:rsid w:val="00D675A1"/>
    <w:rsid w:val="00D70BAF"/>
    <w:rsid w:val="00D73A63"/>
    <w:rsid w:val="00D75AC5"/>
    <w:rsid w:val="00D76715"/>
    <w:rsid w:val="00D77F2E"/>
    <w:rsid w:val="00D811EA"/>
    <w:rsid w:val="00D837E7"/>
    <w:rsid w:val="00D8507C"/>
    <w:rsid w:val="00D85C5B"/>
    <w:rsid w:val="00D86B00"/>
    <w:rsid w:val="00D86F9A"/>
    <w:rsid w:val="00D87972"/>
    <w:rsid w:val="00D919EA"/>
    <w:rsid w:val="00D91B9B"/>
    <w:rsid w:val="00D961A1"/>
    <w:rsid w:val="00DA10BB"/>
    <w:rsid w:val="00DA2A7C"/>
    <w:rsid w:val="00DA3259"/>
    <w:rsid w:val="00DA469B"/>
    <w:rsid w:val="00DA57E3"/>
    <w:rsid w:val="00DA5D23"/>
    <w:rsid w:val="00DB15F6"/>
    <w:rsid w:val="00DB18BB"/>
    <w:rsid w:val="00DB23A6"/>
    <w:rsid w:val="00DB3E50"/>
    <w:rsid w:val="00DB5089"/>
    <w:rsid w:val="00DB5CDC"/>
    <w:rsid w:val="00DC0D76"/>
    <w:rsid w:val="00DC191F"/>
    <w:rsid w:val="00DC20A3"/>
    <w:rsid w:val="00DC24AE"/>
    <w:rsid w:val="00DC27FD"/>
    <w:rsid w:val="00DC2920"/>
    <w:rsid w:val="00DC6A5F"/>
    <w:rsid w:val="00DD22B5"/>
    <w:rsid w:val="00DD2454"/>
    <w:rsid w:val="00DD2C7D"/>
    <w:rsid w:val="00DD4E90"/>
    <w:rsid w:val="00DD71B3"/>
    <w:rsid w:val="00DE0542"/>
    <w:rsid w:val="00DE0A29"/>
    <w:rsid w:val="00DE0A3B"/>
    <w:rsid w:val="00DE124E"/>
    <w:rsid w:val="00DE496C"/>
    <w:rsid w:val="00DE5DDD"/>
    <w:rsid w:val="00DE5FF8"/>
    <w:rsid w:val="00DE76F0"/>
    <w:rsid w:val="00DE7E25"/>
    <w:rsid w:val="00DF2C3D"/>
    <w:rsid w:val="00DF53EF"/>
    <w:rsid w:val="00DF5AB2"/>
    <w:rsid w:val="00DF5B39"/>
    <w:rsid w:val="00E01A31"/>
    <w:rsid w:val="00E01E50"/>
    <w:rsid w:val="00E025D3"/>
    <w:rsid w:val="00E0370C"/>
    <w:rsid w:val="00E10870"/>
    <w:rsid w:val="00E14020"/>
    <w:rsid w:val="00E144EC"/>
    <w:rsid w:val="00E151F5"/>
    <w:rsid w:val="00E205FB"/>
    <w:rsid w:val="00E215BF"/>
    <w:rsid w:val="00E218CE"/>
    <w:rsid w:val="00E24E17"/>
    <w:rsid w:val="00E3208E"/>
    <w:rsid w:val="00E32CD8"/>
    <w:rsid w:val="00E3426B"/>
    <w:rsid w:val="00E34EE9"/>
    <w:rsid w:val="00E35119"/>
    <w:rsid w:val="00E36266"/>
    <w:rsid w:val="00E36E42"/>
    <w:rsid w:val="00E40074"/>
    <w:rsid w:val="00E40692"/>
    <w:rsid w:val="00E4538B"/>
    <w:rsid w:val="00E45A84"/>
    <w:rsid w:val="00E471EF"/>
    <w:rsid w:val="00E47227"/>
    <w:rsid w:val="00E5235D"/>
    <w:rsid w:val="00E55836"/>
    <w:rsid w:val="00E60418"/>
    <w:rsid w:val="00E60EB5"/>
    <w:rsid w:val="00E63043"/>
    <w:rsid w:val="00E6745E"/>
    <w:rsid w:val="00E7176A"/>
    <w:rsid w:val="00E7247C"/>
    <w:rsid w:val="00E73F9A"/>
    <w:rsid w:val="00E749EB"/>
    <w:rsid w:val="00E75DD8"/>
    <w:rsid w:val="00E849A2"/>
    <w:rsid w:val="00E8710B"/>
    <w:rsid w:val="00E92319"/>
    <w:rsid w:val="00E9238A"/>
    <w:rsid w:val="00E92953"/>
    <w:rsid w:val="00E92D79"/>
    <w:rsid w:val="00E935C5"/>
    <w:rsid w:val="00E96B3B"/>
    <w:rsid w:val="00EA1E73"/>
    <w:rsid w:val="00EA4DB0"/>
    <w:rsid w:val="00EA50A0"/>
    <w:rsid w:val="00EA5D95"/>
    <w:rsid w:val="00EA61D4"/>
    <w:rsid w:val="00EA6BC6"/>
    <w:rsid w:val="00EA723A"/>
    <w:rsid w:val="00EA7402"/>
    <w:rsid w:val="00EB3CAD"/>
    <w:rsid w:val="00EC12DF"/>
    <w:rsid w:val="00EC14C2"/>
    <w:rsid w:val="00EC3220"/>
    <w:rsid w:val="00EC71DE"/>
    <w:rsid w:val="00EC7CDE"/>
    <w:rsid w:val="00ED1AF0"/>
    <w:rsid w:val="00ED3997"/>
    <w:rsid w:val="00ED5E20"/>
    <w:rsid w:val="00ED5F4F"/>
    <w:rsid w:val="00EE0382"/>
    <w:rsid w:val="00EE0F3D"/>
    <w:rsid w:val="00EE3DBD"/>
    <w:rsid w:val="00EE4E08"/>
    <w:rsid w:val="00EF4113"/>
    <w:rsid w:val="00EF5E8A"/>
    <w:rsid w:val="00EF66D3"/>
    <w:rsid w:val="00EF6EFC"/>
    <w:rsid w:val="00EF7196"/>
    <w:rsid w:val="00EF7C0D"/>
    <w:rsid w:val="00F0194B"/>
    <w:rsid w:val="00F01B96"/>
    <w:rsid w:val="00F05441"/>
    <w:rsid w:val="00F12398"/>
    <w:rsid w:val="00F1405E"/>
    <w:rsid w:val="00F207B6"/>
    <w:rsid w:val="00F23746"/>
    <w:rsid w:val="00F23A7B"/>
    <w:rsid w:val="00F245C3"/>
    <w:rsid w:val="00F25651"/>
    <w:rsid w:val="00F26E68"/>
    <w:rsid w:val="00F272A4"/>
    <w:rsid w:val="00F27974"/>
    <w:rsid w:val="00F27F7D"/>
    <w:rsid w:val="00F31191"/>
    <w:rsid w:val="00F33E12"/>
    <w:rsid w:val="00F34BAA"/>
    <w:rsid w:val="00F34CB4"/>
    <w:rsid w:val="00F43B53"/>
    <w:rsid w:val="00F44478"/>
    <w:rsid w:val="00F46979"/>
    <w:rsid w:val="00F46E4D"/>
    <w:rsid w:val="00F50AC1"/>
    <w:rsid w:val="00F53972"/>
    <w:rsid w:val="00F54887"/>
    <w:rsid w:val="00F55711"/>
    <w:rsid w:val="00F56205"/>
    <w:rsid w:val="00F56D33"/>
    <w:rsid w:val="00F57640"/>
    <w:rsid w:val="00F6276B"/>
    <w:rsid w:val="00F62B71"/>
    <w:rsid w:val="00F6483C"/>
    <w:rsid w:val="00F67759"/>
    <w:rsid w:val="00F73A73"/>
    <w:rsid w:val="00F745B9"/>
    <w:rsid w:val="00F7702C"/>
    <w:rsid w:val="00F82E24"/>
    <w:rsid w:val="00F8408E"/>
    <w:rsid w:val="00F84515"/>
    <w:rsid w:val="00F84F30"/>
    <w:rsid w:val="00F859DE"/>
    <w:rsid w:val="00F86D33"/>
    <w:rsid w:val="00F91641"/>
    <w:rsid w:val="00F923A0"/>
    <w:rsid w:val="00F93297"/>
    <w:rsid w:val="00F94C36"/>
    <w:rsid w:val="00F957CA"/>
    <w:rsid w:val="00FA0B0B"/>
    <w:rsid w:val="00FA1440"/>
    <w:rsid w:val="00FA4117"/>
    <w:rsid w:val="00FA629B"/>
    <w:rsid w:val="00FB0EF0"/>
    <w:rsid w:val="00FB32E2"/>
    <w:rsid w:val="00FB50F9"/>
    <w:rsid w:val="00FC0A49"/>
    <w:rsid w:val="00FC1EF7"/>
    <w:rsid w:val="00FC1F22"/>
    <w:rsid w:val="00FC1F60"/>
    <w:rsid w:val="00FC3BAD"/>
    <w:rsid w:val="00FC5739"/>
    <w:rsid w:val="00FC5AEA"/>
    <w:rsid w:val="00FC6D9A"/>
    <w:rsid w:val="00FC70A8"/>
    <w:rsid w:val="00FD1D1F"/>
    <w:rsid w:val="00FD26B4"/>
    <w:rsid w:val="00FD4AC8"/>
    <w:rsid w:val="00FD5CF5"/>
    <w:rsid w:val="00FD6AFB"/>
    <w:rsid w:val="00FD7FCB"/>
    <w:rsid w:val="00FE12C8"/>
    <w:rsid w:val="00FE23A6"/>
    <w:rsid w:val="00FE2E31"/>
    <w:rsid w:val="00FE532C"/>
    <w:rsid w:val="00FE712B"/>
    <w:rsid w:val="00FE7C70"/>
    <w:rsid w:val="00FF2780"/>
    <w:rsid w:val="00FF35FE"/>
    <w:rsid w:val="00FF6AFA"/>
    <w:rsid w:val="00FF6BD6"/>
    <w:rsid w:val="00FF6C51"/>
    <w:rsid w:val="00FF7278"/>
    <w:rsid w:val="00FF7983"/>
    <w:rsid w:val="00FF7BD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rFonts w:eastAsia="標楷體"/>
      <w:kern w:val="2"/>
      <w:sz w:val="28"/>
    </w:rPr>
  </w:style>
  <w:style w:type="paragraph" w:styleId="1">
    <w:name w:val="heading 1"/>
    <w:basedOn w:val="a"/>
    <w:next w:val="a"/>
    <w:qFormat/>
    <w:pPr>
      <w:keepNext/>
      <w:outlineLvl w:val="0"/>
    </w:pPr>
    <w:rPr>
      <w:b/>
      <w:bCs/>
    </w:rPr>
  </w:style>
  <w:style w:type="paragraph" w:styleId="2">
    <w:name w:val="heading 2"/>
    <w:basedOn w:val="a"/>
    <w:next w:val="a"/>
    <w:qFormat/>
    <w:pPr>
      <w:keepNext/>
      <w:spacing w:line="720" w:lineRule="auto"/>
      <w:outlineLvl w:val="1"/>
    </w:pPr>
    <w:rPr>
      <w:rFonts w:ascii="Arial" w:eastAsia="新細明體" w:hAnsi="Arial"/>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一)下內文縮2 字元"/>
    <w:rPr>
      <w:rFonts w:ascii="標楷體" w:eastAsia="標楷體"/>
      <w:snapToGrid w:val="0"/>
      <w:kern w:val="2"/>
      <w:sz w:val="28"/>
      <w:szCs w:val="28"/>
      <w:lang w:val="en-US" w:eastAsia="zh-TW" w:bidi="ar-SA"/>
    </w:rPr>
  </w:style>
  <w:style w:type="character" w:customStyle="1" w:styleId="14">
    <w:name w:val="第一層(14號字) 字元"/>
    <w:rPr>
      <w:rFonts w:ascii="標楷體" w:eastAsia="標楷體"/>
      <w:b/>
      <w:snapToGrid w:val="0"/>
      <w:kern w:val="2"/>
      <w:sz w:val="28"/>
      <w:lang w:val="en-US" w:eastAsia="zh-TW" w:bidi="ar-SA"/>
    </w:rPr>
  </w:style>
  <w:style w:type="character" w:styleId="a3">
    <w:name w:val="Emphasis"/>
    <w:qFormat/>
    <w:rPr>
      <w:b w:val="0"/>
      <w:bCs w:val="0"/>
      <w:i w:val="0"/>
      <w:iCs w:val="0"/>
      <w:color w:val="CC0033"/>
    </w:rPr>
  </w:style>
  <w:style w:type="paragraph" w:styleId="a4">
    <w:name w:val="header"/>
    <w:basedOn w:val="a"/>
    <w:link w:val="a5"/>
    <w:uiPriority w:val="99"/>
    <w:pPr>
      <w:tabs>
        <w:tab w:val="center" w:pos="4153"/>
        <w:tab w:val="right" w:pos="8306"/>
      </w:tabs>
      <w:snapToGrid w:val="0"/>
    </w:pPr>
    <w:rPr>
      <w:sz w:val="20"/>
    </w:rPr>
  </w:style>
  <w:style w:type="paragraph" w:styleId="a6">
    <w:name w:val="footer"/>
    <w:basedOn w:val="a"/>
    <w:pPr>
      <w:tabs>
        <w:tab w:val="center" w:pos="4153"/>
        <w:tab w:val="right" w:pos="8306"/>
      </w:tabs>
      <w:snapToGrid w:val="0"/>
    </w:pPr>
    <w:rPr>
      <w:sz w:val="20"/>
    </w:rPr>
  </w:style>
  <w:style w:type="paragraph" w:styleId="a7">
    <w:name w:val="Body Text Indent"/>
    <w:basedOn w:val="a"/>
    <w:pPr>
      <w:ind w:left="31"/>
      <w:jc w:val="both"/>
    </w:pPr>
    <w:rPr>
      <w:rFonts w:ascii="標楷體" w:hAnsi="標楷體"/>
      <w:bCs/>
      <w:szCs w:val="32"/>
    </w:rPr>
  </w:style>
  <w:style w:type="paragraph" w:customStyle="1" w:styleId="a8">
    <w:name w:val="提案或連署人"/>
    <w:qFormat/>
    <w:rsid w:val="001509B4"/>
    <w:pPr>
      <w:ind w:leftChars="800" w:left="3988" w:rightChars="200" w:right="665" w:hangingChars="400" w:hanging="1329"/>
    </w:pPr>
    <w:rPr>
      <w:rFonts w:eastAsia="標楷體"/>
      <w:color w:val="000000"/>
      <w:kern w:val="2"/>
      <w:sz w:val="32"/>
      <w:szCs w:val="24"/>
    </w:rPr>
  </w:style>
  <w:style w:type="paragraph" w:styleId="a9">
    <w:name w:val="Balloon Text"/>
    <w:basedOn w:val="a"/>
    <w:link w:val="aa"/>
    <w:rsid w:val="009D0DAF"/>
    <w:rPr>
      <w:rFonts w:ascii="Cambria" w:eastAsia="新細明體" w:hAnsi="Cambria"/>
      <w:sz w:val="18"/>
      <w:szCs w:val="18"/>
    </w:rPr>
  </w:style>
  <w:style w:type="character" w:customStyle="1" w:styleId="aa">
    <w:name w:val="註解方塊文字 字元"/>
    <w:link w:val="a9"/>
    <w:rsid w:val="009D0DAF"/>
    <w:rPr>
      <w:rFonts w:ascii="Cambria" w:eastAsia="新細明體" w:hAnsi="Cambria" w:cs="Times New Roman"/>
      <w:kern w:val="2"/>
      <w:sz w:val="18"/>
      <w:szCs w:val="18"/>
    </w:rPr>
  </w:style>
  <w:style w:type="paragraph" w:styleId="ab">
    <w:name w:val="List Paragraph"/>
    <w:basedOn w:val="a"/>
    <w:uiPriority w:val="34"/>
    <w:qFormat/>
    <w:rsid w:val="00B455EF"/>
    <w:pPr>
      <w:ind w:leftChars="200" w:left="480"/>
    </w:pPr>
    <w:rPr>
      <w:sz w:val="32"/>
      <w:szCs w:val="24"/>
    </w:rPr>
  </w:style>
  <w:style w:type="paragraph" w:styleId="ac">
    <w:name w:val="Body Text"/>
    <w:basedOn w:val="a"/>
    <w:link w:val="ad"/>
    <w:rsid w:val="00EA50A0"/>
    <w:pPr>
      <w:spacing w:after="120"/>
    </w:pPr>
  </w:style>
  <w:style w:type="character" w:customStyle="1" w:styleId="ad">
    <w:name w:val="本文 字元"/>
    <w:link w:val="ac"/>
    <w:rsid w:val="00EA50A0"/>
    <w:rPr>
      <w:rFonts w:eastAsia="標楷體"/>
      <w:kern w:val="2"/>
      <w:sz w:val="28"/>
    </w:rPr>
  </w:style>
  <w:style w:type="paragraph" w:styleId="ae">
    <w:name w:val="Body Text First Indent"/>
    <w:basedOn w:val="ac"/>
    <w:link w:val="af"/>
    <w:unhideWhenUsed/>
    <w:rsid w:val="00EA50A0"/>
    <w:pPr>
      <w:ind w:firstLineChars="100" w:firstLine="210"/>
    </w:pPr>
    <w:rPr>
      <w:sz w:val="24"/>
    </w:rPr>
  </w:style>
  <w:style w:type="character" w:customStyle="1" w:styleId="af">
    <w:name w:val="本文第一層縮排 字元"/>
    <w:link w:val="ae"/>
    <w:rsid w:val="00EA50A0"/>
    <w:rPr>
      <w:rFonts w:eastAsia="標楷體"/>
      <w:kern w:val="2"/>
      <w:sz w:val="24"/>
    </w:rPr>
  </w:style>
  <w:style w:type="character" w:customStyle="1" w:styleId="a5">
    <w:name w:val="頁首 字元"/>
    <w:basedOn w:val="a0"/>
    <w:link w:val="a4"/>
    <w:uiPriority w:val="99"/>
    <w:rsid w:val="00D26EE0"/>
    <w:rPr>
      <w:rFonts w:eastAsia="標楷體"/>
      <w:kern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rFonts w:eastAsia="標楷體"/>
      <w:kern w:val="2"/>
      <w:sz w:val="28"/>
    </w:rPr>
  </w:style>
  <w:style w:type="paragraph" w:styleId="1">
    <w:name w:val="heading 1"/>
    <w:basedOn w:val="a"/>
    <w:next w:val="a"/>
    <w:qFormat/>
    <w:pPr>
      <w:keepNext/>
      <w:outlineLvl w:val="0"/>
    </w:pPr>
    <w:rPr>
      <w:b/>
      <w:bCs/>
    </w:rPr>
  </w:style>
  <w:style w:type="paragraph" w:styleId="2">
    <w:name w:val="heading 2"/>
    <w:basedOn w:val="a"/>
    <w:next w:val="a"/>
    <w:qFormat/>
    <w:pPr>
      <w:keepNext/>
      <w:spacing w:line="720" w:lineRule="auto"/>
      <w:outlineLvl w:val="1"/>
    </w:pPr>
    <w:rPr>
      <w:rFonts w:ascii="Arial" w:eastAsia="新細明體" w:hAnsi="Arial"/>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一)下內文縮2 字元"/>
    <w:rPr>
      <w:rFonts w:ascii="標楷體" w:eastAsia="標楷體"/>
      <w:snapToGrid w:val="0"/>
      <w:kern w:val="2"/>
      <w:sz w:val="28"/>
      <w:szCs w:val="28"/>
      <w:lang w:val="en-US" w:eastAsia="zh-TW" w:bidi="ar-SA"/>
    </w:rPr>
  </w:style>
  <w:style w:type="character" w:customStyle="1" w:styleId="14">
    <w:name w:val="第一層(14號字) 字元"/>
    <w:rPr>
      <w:rFonts w:ascii="標楷體" w:eastAsia="標楷體"/>
      <w:b/>
      <w:snapToGrid w:val="0"/>
      <w:kern w:val="2"/>
      <w:sz w:val="28"/>
      <w:lang w:val="en-US" w:eastAsia="zh-TW" w:bidi="ar-SA"/>
    </w:rPr>
  </w:style>
  <w:style w:type="character" w:styleId="a3">
    <w:name w:val="Emphasis"/>
    <w:qFormat/>
    <w:rPr>
      <w:b w:val="0"/>
      <w:bCs w:val="0"/>
      <w:i w:val="0"/>
      <w:iCs w:val="0"/>
      <w:color w:val="CC0033"/>
    </w:rPr>
  </w:style>
  <w:style w:type="paragraph" w:styleId="a4">
    <w:name w:val="header"/>
    <w:basedOn w:val="a"/>
    <w:link w:val="a5"/>
    <w:uiPriority w:val="99"/>
    <w:pPr>
      <w:tabs>
        <w:tab w:val="center" w:pos="4153"/>
        <w:tab w:val="right" w:pos="8306"/>
      </w:tabs>
      <w:snapToGrid w:val="0"/>
    </w:pPr>
    <w:rPr>
      <w:sz w:val="20"/>
    </w:rPr>
  </w:style>
  <w:style w:type="paragraph" w:styleId="a6">
    <w:name w:val="footer"/>
    <w:basedOn w:val="a"/>
    <w:pPr>
      <w:tabs>
        <w:tab w:val="center" w:pos="4153"/>
        <w:tab w:val="right" w:pos="8306"/>
      </w:tabs>
      <w:snapToGrid w:val="0"/>
    </w:pPr>
    <w:rPr>
      <w:sz w:val="20"/>
    </w:rPr>
  </w:style>
  <w:style w:type="paragraph" w:styleId="a7">
    <w:name w:val="Body Text Indent"/>
    <w:basedOn w:val="a"/>
    <w:pPr>
      <w:ind w:left="31"/>
      <w:jc w:val="both"/>
    </w:pPr>
    <w:rPr>
      <w:rFonts w:ascii="標楷體" w:hAnsi="標楷體"/>
      <w:bCs/>
      <w:szCs w:val="32"/>
    </w:rPr>
  </w:style>
  <w:style w:type="paragraph" w:customStyle="1" w:styleId="a8">
    <w:name w:val="提案或連署人"/>
    <w:qFormat/>
    <w:rsid w:val="001509B4"/>
    <w:pPr>
      <w:ind w:leftChars="800" w:left="3988" w:rightChars="200" w:right="665" w:hangingChars="400" w:hanging="1329"/>
    </w:pPr>
    <w:rPr>
      <w:rFonts w:eastAsia="標楷體"/>
      <w:color w:val="000000"/>
      <w:kern w:val="2"/>
      <w:sz w:val="32"/>
      <w:szCs w:val="24"/>
    </w:rPr>
  </w:style>
  <w:style w:type="paragraph" w:styleId="a9">
    <w:name w:val="Balloon Text"/>
    <w:basedOn w:val="a"/>
    <w:link w:val="aa"/>
    <w:rsid w:val="009D0DAF"/>
    <w:rPr>
      <w:rFonts w:ascii="Cambria" w:eastAsia="新細明體" w:hAnsi="Cambria"/>
      <w:sz w:val="18"/>
      <w:szCs w:val="18"/>
    </w:rPr>
  </w:style>
  <w:style w:type="character" w:customStyle="1" w:styleId="aa">
    <w:name w:val="註解方塊文字 字元"/>
    <w:link w:val="a9"/>
    <w:rsid w:val="009D0DAF"/>
    <w:rPr>
      <w:rFonts w:ascii="Cambria" w:eastAsia="新細明體" w:hAnsi="Cambria" w:cs="Times New Roman"/>
      <w:kern w:val="2"/>
      <w:sz w:val="18"/>
      <w:szCs w:val="18"/>
    </w:rPr>
  </w:style>
  <w:style w:type="paragraph" w:styleId="ab">
    <w:name w:val="List Paragraph"/>
    <w:basedOn w:val="a"/>
    <w:uiPriority w:val="34"/>
    <w:qFormat/>
    <w:rsid w:val="00B455EF"/>
    <w:pPr>
      <w:ind w:leftChars="200" w:left="480"/>
    </w:pPr>
    <w:rPr>
      <w:sz w:val="32"/>
      <w:szCs w:val="24"/>
    </w:rPr>
  </w:style>
  <w:style w:type="paragraph" w:styleId="ac">
    <w:name w:val="Body Text"/>
    <w:basedOn w:val="a"/>
    <w:link w:val="ad"/>
    <w:rsid w:val="00EA50A0"/>
    <w:pPr>
      <w:spacing w:after="120"/>
    </w:pPr>
  </w:style>
  <w:style w:type="character" w:customStyle="1" w:styleId="ad">
    <w:name w:val="本文 字元"/>
    <w:link w:val="ac"/>
    <w:rsid w:val="00EA50A0"/>
    <w:rPr>
      <w:rFonts w:eastAsia="標楷體"/>
      <w:kern w:val="2"/>
      <w:sz w:val="28"/>
    </w:rPr>
  </w:style>
  <w:style w:type="paragraph" w:styleId="ae">
    <w:name w:val="Body Text First Indent"/>
    <w:basedOn w:val="ac"/>
    <w:link w:val="af"/>
    <w:unhideWhenUsed/>
    <w:rsid w:val="00EA50A0"/>
    <w:pPr>
      <w:ind w:firstLineChars="100" w:firstLine="210"/>
    </w:pPr>
    <w:rPr>
      <w:sz w:val="24"/>
    </w:rPr>
  </w:style>
  <w:style w:type="character" w:customStyle="1" w:styleId="af">
    <w:name w:val="本文第一層縮排 字元"/>
    <w:link w:val="ae"/>
    <w:rsid w:val="00EA50A0"/>
    <w:rPr>
      <w:rFonts w:eastAsia="標楷體"/>
      <w:kern w:val="2"/>
      <w:sz w:val="24"/>
    </w:rPr>
  </w:style>
  <w:style w:type="character" w:customStyle="1" w:styleId="a5">
    <w:name w:val="頁首 字元"/>
    <w:basedOn w:val="a0"/>
    <w:link w:val="a4"/>
    <w:uiPriority w:val="99"/>
    <w:rsid w:val="00D26EE0"/>
    <w:rPr>
      <w:rFonts w:eastAsia="標楷體"/>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14020">
      <w:bodyDiv w:val="1"/>
      <w:marLeft w:val="0"/>
      <w:marRight w:val="0"/>
      <w:marTop w:val="0"/>
      <w:marBottom w:val="0"/>
      <w:divBdr>
        <w:top w:val="none" w:sz="0" w:space="0" w:color="auto"/>
        <w:left w:val="none" w:sz="0" w:space="0" w:color="auto"/>
        <w:bottom w:val="none" w:sz="0" w:space="0" w:color="auto"/>
        <w:right w:val="none" w:sz="0" w:space="0" w:color="auto"/>
      </w:divBdr>
    </w:div>
    <w:div w:id="75175142">
      <w:bodyDiv w:val="1"/>
      <w:marLeft w:val="0"/>
      <w:marRight w:val="0"/>
      <w:marTop w:val="0"/>
      <w:marBottom w:val="0"/>
      <w:divBdr>
        <w:top w:val="none" w:sz="0" w:space="0" w:color="auto"/>
        <w:left w:val="none" w:sz="0" w:space="0" w:color="auto"/>
        <w:bottom w:val="none" w:sz="0" w:space="0" w:color="auto"/>
        <w:right w:val="none" w:sz="0" w:space="0" w:color="auto"/>
      </w:divBdr>
    </w:div>
    <w:div w:id="117648036">
      <w:bodyDiv w:val="1"/>
      <w:marLeft w:val="0"/>
      <w:marRight w:val="0"/>
      <w:marTop w:val="0"/>
      <w:marBottom w:val="0"/>
      <w:divBdr>
        <w:top w:val="none" w:sz="0" w:space="0" w:color="auto"/>
        <w:left w:val="none" w:sz="0" w:space="0" w:color="auto"/>
        <w:bottom w:val="none" w:sz="0" w:space="0" w:color="auto"/>
        <w:right w:val="none" w:sz="0" w:space="0" w:color="auto"/>
      </w:divBdr>
    </w:div>
    <w:div w:id="118188752">
      <w:bodyDiv w:val="1"/>
      <w:marLeft w:val="0"/>
      <w:marRight w:val="0"/>
      <w:marTop w:val="0"/>
      <w:marBottom w:val="0"/>
      <w:divBdr>
        <w:top w:val="none" w:sz="0" w:space="0" w:color="auto"/>
        <w:left w:val="none" w:sz="0" w:space="0" w:color="auto"/>
        <w:bottom w:val="none" w:sz="0" w:space="0" w:color="auto"/>
        <w:right w:val="none" w:sz="0" w:space="0" w:color="auto"/>
      </w:divBdr>
    </w:div>
    <w:div w:id="122044889">
      <w:bodyDiv w:val="1"/>
      <w:marLeft w:val="0"/>
      <w:marRight w:val="0"/>
      <w:marTop w:val="0"/>
      <w:marBottom w:val="0"/>
      <w:divBdr>
        <w:top w:val="none" w:sz="0" w:space="0" w:color="auto"/>
        <w:left w:val="none" w:sz="0" w:space="0" w:color="auto"/>
        <w:bottom w:val="none" w:sz="0" w:space="0" w:color="auto"/>
        <w:right w:val="none" w:sz="0" w:space="0" w:color="auto"/>
      </w:divBdr>
    </w:div>
    <w:div w:id="130829768">
      <w:bodyDiv w:val="1"/>
      <w:marLeft w:val="0"/>
      <w:marRight w:val="0"/>
      <w:marTop w:val="0"/>
      <w:marBottom w:val="0"/>
      <w:divBdr>
        <w:top w:val="none" w:sz="0" w:space="0" w:color="auto"/>
        <w:left w:val="none" w:sz="0" w:space="0" w:color="auto"/>
        <w:bottom w:val="none" w:sz="0" w:space="0" w:color="auto"/>
        <w:right w:val="none" w:sz="0" w:space="0" w:color="auto"/>
      </w:divBdr>
    </w:div>
    <w:div w:id="140781046">
      <w:bodyDiv w:val="1"/>
      <w:marLeft w:val="0"/>
      <w:marRight w:val="0"/>
      <w:marTop w:val="0"/>
      <w:marBottom w:val="0"/>
      <w:divBdr>
        <w:top w:val="none" w:sz="0" w:space="0" w:color="auto"/>
        <w:left w:val="none" w:sz="0" w:space="0" w:color="auto"/>
        <w:bottom w:val="none" w:sz="0" w:space="0" w:color="auto"/>
        <w:right w:val="none" w:sz="0" w:space="0" w:color="auto"/>
      </w:divBdr>
    </w:div>
    <w:div w:id="143011080">
      <w:bodyDiv w:val="1"/>
      <w:marLeft w:val="0"/>
      <w:marRight w:val="0"/>
      <w:marTop w:val="0"/>
      <w:marBottom w:val="0"/>
      <w:divBdr>
        <w:top w:val="none" w:sz="0" w:space="0" w:color="auto"/>
        <w:left w:val="none" w:sz="0" w:space="0" w:color="auto"/>
        <w:bottom w:val="none" w:sz="0" w:space="0" w:color="auto"/>
        <w:right w:val="none" w:sz="0" w:space="0" w:color="auto"/>
      </w:divBdr>
    </w:div>
    <w:div w:id="165676616">
      <w:bodyDiv w:val="1"/>
      <w:marLeft w:val="0"/>
      <w:marRight w:val="0"/>
      <w:marTop w:val="0"/>
      <w:marBottom w:val="0"/>
      <w:divBdr>
        <w:top w:val="none" w:sz="0" w:space="0" w:color="auto"/>
        <w:left w:val="none" w:sz="0" w:space="0" w:color="auto"/>
        <w:bottom w:val="none" w:sz="0" w:space="0" w:color="auto"/>
        <w:right w:val="none" w:sz="0" w:space="0" w:color="auto"/>
      </w:divBdr>
    </w:div>
    <w:div w:id="170947871">
      <w:bodyDiv w:val="1"/>
      <w:marLeft w:val="0"/>
      <w:marRight w:val="0"/>
      <w:marTop w:val="0"/>
      <w:marBottom w:val="0"/>
      <w:divBdr>
        <w:top w:val="none" w:sz="0" w:space="0" w:color="auto"/>
        <w:left w:val="none" w:sz="0" w:space="0" w:color="auto"/>
        <w:bottom w:val="none" w:sz="0" w:space="0" w:color="auto"/>
        <w:right w:val="none" w:sz="0" w:space="0" w:color="auto"/>
      </w:divBdr>
    </w:div>
    <w:div w:id="176232763">
      <w:bodyDiv w:val="1"/>
      <w:marLeft w:val="0"/>
      <w:marRight w:val="0"/>
      <w:marTop w:val="0"/>
      <w:marBottom w:val="0"/>
      <w:divBdr>
        <w:top w:val="none" w:sz="0" w:space="0" w:color="auto"/>
        <w:left w:val="none" w:sz="0" w:space="0" w:color="auto"/>
        <w:bottom w:val="none" w:sz="0" w:space="0" w:color="auto"/>
        <w:right w:val="none" w:sz="0" w:space="0" w:color="auto"/>
      </w:divBdr>
    </w:div>
    <w:div w:id="181827229">
      <w:bodyDiv w:val="1"/>
      <w:marLeft w:val="0"/>
      <w:marRight w:val="0"/>
      <w:marTop w:val="0"/>
      <w:marBottom w:val="0"/>
      <w:divBdr>
        <w:top w:val="none" w:sz="0" w:space="0" w:color="auto"/>
        <w:left w:val="none" w:sz="0" w:space="0" w:color="auto"/>
        <w:bottom w:val="none" w:sz="0" w:space="0" w:color="auto"/>
        <w:right w:val="none" w:sz="0" w:space="0" w:color="auto"/>
      </w:divBdr>
    </w:div>
    <w:div w:id="182325432">
      <w:bodyDiv w:val="1"/>
      <w:marLeft w:val="0"/>
      <w:marRight w:val="0"/>
      <w:marTop w:val="0"/>
      <w:marBottom w:val="0"/>
      <w:divBdr>
        <w:top w:val="none" w:sz="0" w:space="0" w:color="auto"/>
        <w:left w:val="none" w:sz="0" w:space="0" w:color="auto"/>
        <w:bottom w:val="none" w:sz="0" w:space="0" w:color="auto"/>
        <w:right w:val="none" w:sz="0" w:space="0" w:color="auto"/>
      </w:divBdr>
    </w:div>
    <w:div w:id="186675012">
      <w:bodyDiv w:val="1"/>
      <w:marLeft w:val="0"/>
      <w:marRight w:val="0"/>
      <w:marTop w:val="0"/>
      <w:marBottom w:val="0"/>
      <w:divBdr>
        <w:top w:val="none" w:sz="0" w:space="0" w:color="auto"/>
        <w:left w:val="none" w:sz="0" w:space="0" w:color="auto"/>
        <w:bottom w:val="none" w:sz="0" w:space="0" w:color="auto"/>
        <w:right w:val="none" w:sz="0" w:space="0" w:color="auto"/>
      </w:divBdr>
    </w:div>
    <w:div w:id="192155260">
      <w:bodyDiv w:val="1"/>
      <w:marLeft w:val="0"/>
      <w:marRight w:val="0"/>
      <w:marTop w:val="0"/>
      <w:marBottom w:val="0"/>
      <w:divBdr>
        <w:top w:val="none" w:sz="0" w:space="0" w:color="auto"/>
        <w:left w:val="none" w:sz="0" w:space="0" w:color="auto"/>
        <w:bottom w:val="none" w:sz="0" w:space="0" w:color="auto"/>
        <w:right w:val="none" w:sz="0" w:space="0" w:color="auto"/>
      </w:divBdr>
    </w:div>
    <w:div w:id="222756946">
      <w:bodyDiv w:val="1"/>
      <w:marLeft w:val="0"/>
      <w:marRight w:val="0"/>
      <w:marTop w:val="0"/>
      <w:marBottom w:val="0"/>
      <w:divBdr>
        <w:top w:val="none" w:sz="0" w:space="0" w:color="auto"/>
        <w:left w:val="none" w:sz="0" w:space="0" w:color="auto"/>
        <w:bottom w:val="none" w:sz="0" w:space="0" w:color="auto"/>
        <w:right w:val="none" w:sz="0" w:space="0" w:color="auto"/>
      </w:divBdr>
    </w:div>
    <w:div w:id="252400626">
      <w:bodyDiv w:val="1"/>
      <w:marLeft w:val="0"/>
      <w:marRight w:val="0"/>
      <w:marTop w:val="0"/>
      <w:marBottom w:val="0"/>
      <w:divBdr>
        <w:top w:val="none" w:sz="0" w:space="0" w:color="auto"/>
        <w:left w:val="none" w:sz="0" w:space="0" w:color="auto"/>
        <w:bottom w:val="none" w:sz="0" w:space="0" w:color="auto"/>
        <w:right w:val="none" w:sz="0" w:space="0" w:color="auto"/>
      </w:divBdr>
    </w:div>
    <w:div w:id="263342492">
      <w:bodyDiv w:val="1"/>
      <w:marLeft w:val="0"/>
      <w:marRight w:val="0"/>
      <w:marTop w:val="0"/>
      <w:marBottom w:val="0"/>
      <w:divBdr>
        <w:top w:val="none" w:sz="0" w:space="0" w:color="auto"/>
        <w:left w:val="none" w:sz="0" w:space="0" w:color="auto"/>
        <w:bottom w:val="none" w:sz="0" w:space="0" w:color="auto"/>
        <w:right w:val="none" w:sz="0" w:space="0" w:color="auto"/>
      </w:divBdr>
    </w:div>
    <w:div w:id="283581716">
      <w:bodyDiv w:val="1"/>
      <w:marLeft w:val="0"/>
      <w:marRight w:val="0"/>
      <w:marTop w:val="0"/>
      <w:marBottom w:val="0"/>
      <w:divBdr>
        <w:top w:val="none" w:sz="0" w:space="0" w:color="auto"/>
        <w:left w:val="none" w:sz="0" w:space="0" w:color="auto"/>
        <w:bottom w:val="none" w:sz="0" w:space="0" w:color="auto"/>
        <w:right w:val="none" w:sz="0" w:space="0" w:color="auto"/>
      </w:divBdr>
    </w:div>
    <w:div w:id="292716084">
      <w:bodyDiv w:val="1"/>
      <w:marLeft w:val="0"/>
      <w:marRight w:val="0"/>
      <w:marTop w:val="0"/>
      <w:marBottom w:val="0"/>
      <w:divBdr>
        <w:top w:val="none" w:sz="0" w:space="0" w:color="auto"/>
        <w:left w:val="none" w:sz="0" w:space="0" w:color="auto"/>
        <w:bottom w:val="none" w:sz="0" w:space="0" w:color="auto"/>
        <w:right w:val="none" w:sz="0" w:space="0" w:color="auto"/>
      </w:divBdr>
    </w:div>
    <w:div w:id="322007420">
      <w:bodyDiv w:val="1"/>
      <w:marLeft w:val="0"/>
      <w:marRight w:val="0"/>
      <w:marTop w:val="0"/>
      <w:marBottom w:val="0"/>
      <w:divBdr>
        <w:top w:val="none" w:sz="0" w:space="0" w:color="auto"/>
        <w:left w:val="none" w:sz="0" w:space="0" w:color="auto"/>
        <w:bottom w:val="none" w:sz="0" w:space="0" w:color="auto"/>
        <w:right w:val="none" w:sz="0" w:space="0" w:color="auto"/>
      </w:divBdr>
    </w:div>
    <w:div w:id="336274724">
      <w:bodyDiv w:val="1"/>
      <w:marLeft w:val="0"/>
      <w:marRight w:val="0"/>
      <w:marTop w:val="0"/>
      <w:marBottom w:val="0"/>
      <w:divBdr>
        <w:top w:val="none" w:sz="0" w:space="0" w:color="auto"/>
        <w:left w:val="none" w:sz="0" w:space="0" w:color="auto"/>
        <w:bottom w:val="none" w:sz="0" w:space="0" w:color="auto"/>
        <w:right w:val="none" w:sz="0" w:space="0" w:color="auto"/>
      </w:divBdr>
    </w:div>
    <w:div w:id="351683948">
      <w:bodyDiv w:val="1"/>
      <w:marLeft w:val="0"/>
      <w:marRight w:val="0"/>
      <w:marTop w:val="0"/>
      <w:marBottom w:val="0"/>
      <w:divBdr>
        <w:top w:val="none" w:sz="0" w:space="0" w:color="auto"/>
        <w:left w:val="none" w:sz="0" w:space="0" w:color="auto"/>
        <w:bottom w:val="none" w:sz="0" w:space="0" w:color="auto"/>
        <w:right w:val="none" w:sz="0" w:space="0" w:color="auto"/>
      </w:divBdr>
    </w:div>
    <w:div w:id="352145852">
      <w:bodyDiv w:val="1"/>
      <w:marLeft w:val="0"/>
      <w:marRight w:val="0"/>
      <w:marTop w:val="0"/>
      <w:marBottom w:val="0"/>
      <w:divBdr>
        <w:top w:val="none" w:sz="0" w:space="0" w:color="auto"/>
        <w:left w:val="none" w:sz="0" w:space="0" w:color="auto"/>
        <w:bottom w:val="none" w:sz="0" w:space="0" w:color="auto"/>
        <w:right w:val="none" w:sz="0" w:space="0" w:color="auto"/>
      </w:divBdr>
    </w:div>
    <w:div w:id="385110382">
      <w:bodyDiv w:val="1"/>
      <w:marLeft w:val="0"/>
      <w:marRight w:val="0"/>
      <w:marTop w:val="0"/>
      <w:marBottom w:val="0"/>
      <w:divBdr>
        <w:top w:val="none" w:sz="0" w:space="0" w:color="auto"/>
        <w:left w:val="none" w:sz="0" w:space="0" w:color="auto"/>
        <w:bottom w:val="none" w:sz="0" w:space="0" w:color="auto"/>
        <w:right w:val="none" w:sz="0" w:space="0" w:color="auto"/>
      </w:divBdr>
    </w:div>
    <w:div w:id="391999771">
      <w:bodyDiv w:val="1"/>
      <w:marLeft w:val="0"/>
      <w:marRight w:val="0"/>
      <w:marTop w:val="0"/>
      <w:marBottom w:val="0"/>
      <w:divBdr>
        <w:top w:val="none" w:sz="0" w:space="0" w:color="auto"/>
        <w:left w:val="none" w:sz="0" w:space="0" w:color="auto"/>
        <w:bottom w:val="none" w:sz="0" w:space="0" w:color="auto"/>
        <w:right w:val="none" w:sz="0" w:space="0" w:color="auto"/>
      </w:divBdr>
    </w:div>
    <w:div w:id="419719254">
      <w:bodyDiv w:val="1"/>
      <w:marLeft w:val="0"/>
      <w:marRight w:val="0"/>
      <w:marTop w:val="0"/>
      <w:marBottom w:val="0"/>
      <w:divBdr>
        <w:top w:val="none" w:sz="0" w:space="0" w:color="auto"/>
        <w:left w:val="none" w:sz="0" w:space="0" w:color="auto"/>
        <w:bottom w:val="none" w:sz="0" w:space="0" w:color="auto"/>
        <w:right w:val="none" w:sz="0" w:space="0" w:color="auto"/>
      </w:divBdr>
    </w:div>
    <w:div w:id="426384948">
      <w:bodyDiv w:val="1"/>
      <w:marLeft w:val="0"/>
      <w:marRight w:val="0"/>
      <w:marTop w:val="0"/>
      <w:marBottom w:val="0"/>
      <w:divBdr>
        <w:top w:val="none" w:sz="0" w:space="0" w:color="auto"/>
        <w:left w:val="none" w:sz="0" w:space="0" w:color="auto"/>
        <w:bottom w:val="none" w:sz="0" w:space="0" w:color="auto"/>
        <w:right w:val="none" w:sz="0" w:space="0" w:color="auto"/>
      </w:divBdr>
    </w:div>
    <w:div w:id="475073829">
      <w:bodyDiv w:val="1"/>
      <w:marLeft w:val="0"/>
      <w:marRight w:val="0"/>
      <w:marTop w:val="0"/>
      <w:marBottom w:val="0"/>
      <w:divBdr>
        <w:top w:val="none" w:sz="0" w:space="0" w:color="auto"/>
        <w:left w:val="none" w:sz="0" w:space="0" w:color="auto"/>
        <w:bottom w:val="none" w:sz="0" w:space="0" w:color="auto"/>
        <w:right w:val="none" w:sz="0" w:space="0" w:color="auto"/>
      </w:divBdr>
    </w:div>
    <w:div w:id="481776303">
      <w:bodyDiv w:val="1"/>
      <w:marLeft w:val="0"/>
      <w:marRight w:val="0"/>
      <w:marTop w:val="0"/>
      <w:marBottom w:val="0"/>
      <w:divBdr>
        <w:top w:val="none" w:sz="0" w:space="0" w:color="auto"/>
        <w:left w:val="none" w:sz="0" w:space="0" w:color="auto"/>
        <w:bottom w:val="none" w:sz="0" w:space="0" w:color="auto"/>
        <w:right w:val="none" w:sz="0" w:space="0" w:color="auto"/>
      </w:divBdr>
    </w:div>
    <w:div w:id="487206458">
      <w:bodyDiv w:val="1"/>
      <w:marLeft w:val="0"/>
      <w:marRight w:val="0"/>
      <w:marTop w:val="0"/>
      <w:marBottom w:val="0"/>
      <w:divBdr>
        <w:top w:val="none" w:sz="0" w:space="0" w:color="auto"/>
        <w:left w:val="none" w:sz="0" w:space="0" w:color="auto"/>
        <w:bottom w:val="none" w:sz="0" w:space="0" w:color="auto"/>
        <w:right w:val="none" w:sz="0" w:space="0" w:color="auto"/>
      </w:divBdr>
    </w:div>
    <w:div w:id="506215196">
      <w:bodyDiv w:val="1"/>
      <w:marLeft w:val="0"/>
      <w:marRight w:val="0"/>
      <w:marTop w:val="0"/>
      <w:marBottom w:val="0"/>
      <w:divBdr>
        <w:top w:val="none" w:sz="0" w:space="0" w:color="auto"/>
        <w:left w:val="none" w:sz="0" w:space="0" w:color="auto"/>
        <w:bottom w:val="none" w:sz="0" w:space="0" w:color="auto"/>
        <w:right w:val="none" w:sz="0" w:space="0" w:color="auto"/>
      </w:divBdr>
    </w:div>
    <w:div w:id="510488234">
      <w:bodyDiv w:val="1"/>
      <w:marLeft w:val="0"/>
      <w:marRight w:val="0"/>
      <w:marTop w:val="0"/>
      <w:marBottom w:val="0"/>
      <w:divBdr>
        <w:top w:val="none" w:sz="0" w:space="0" w:color="auto"/>
        <w:left w:val="none" w:sz="0" w:space="0" w:color="auto"/>
        <w:bottom w:val="none" w:sz="0" w:space="0" w:color="auto"/>
        <w:right w:val="none" w:sz="0" w:space="0" w:color="auto"/>
      </w:divBdr>
    </w:div>
    <w:div w:id="522867619">
      <w:bodyDiv w:val="1"/>
      <w:marLeft w:val="0"/>
      <w:marRight w:val="0"/>
      <w:marTop w:val="0"/>
      <w:marBottom w:val="0"/>
      <w:divBdr>
        <w:top w:val="none" w:sz="0" w:space="0" w:color="auto"/>
        <w:left w:val="none" w:sz="0" w:space="0" w:color="auto"/>
        <w:bottom w:val="none" w:sz="0" w:space="0" w:color="auto"/>
        <w:right w:val="none" w:sz="0" w:space="0" w:color="auto"/>
      </w:divBdr>
    </w:div>
    <w:div w:id="532495352">
      <w:bodyDiv w:val="1"/>
      <w:marLeft w:val="0"/>
      <w:marRight w:val="0"/>
      <w:marTop w:val="0"/>
      <w:marBottom w:val="0"/>
      <w:divBdr>
        <w:top w:val="none" w:sz="0" w:space="0" w:color="auto"/>
        <w:left w:val="none" w:sz="0" w:space="0" w:color="auto"/>
        <w:bottom w:val="none" w:sz="0" w:space="0" w:color="auto"/>
        <w:right w:val="none" w:sz="0" w:space="0" w:color="auto"/>
      </w:divBdr>
    </w:div>
    <w:div w:id="584152712">
      <w:bodyDiv w:val="1"/>
      <w:marLeft w:val="0"/>
      <w:marRight w:val="0"/>
      <w:marTop w:val="0"/>
      <w:marBottom w:val="0"/>
      <w:divBdr>
        <w:top w:val="none" w:sz="0" w:space="0" w:color="auto"/>
        <w:left w:val="none" w:sz="0" w:space="0" w:color="auto"/>
        <w:bottom w:val="none" w:sz="0" w:space="0" w:color="auto"/>
        <w:right w:val="none" w:sz="0" w:space="0" w:color="auto"/>
      </w:divBdr>
    </w:div>
    <w:div w:id="593782896">
      <w:bodyDiv w:val="1"/>
      <w:marLeft w:val="0"/>
      <w:marRight w:val="0"/>
      <w:marTop w:val="0"/>
      <w:marBottom w:val="0"/>
      <w:divBdr>
        <w:top w:val="none" w:sz="0" w:space="0" w:color="auto"/>
        <w:left w:val="none" w:sz="0" w:space="0" w:color="auto"/>
        <w:bottom w:val="none" w:sz="0" w:space="0" w:color="auto"/>
        <w:right w:val="none" w:sz="0" w:space="0" w:color="auto"/>
      </w:divBdr>
    </w:div>
    <w:div w:id="623927344">
      <w:bodyDiv w:val="1"/>
      <w:marLeft w:val="0"/>
      <w:marRight w:val="0"/>
      <w:marTop w:val="0"/>
      <w:marBottom w:val="0"/>
      <w:divBdr>
        <w:top w:val="none" w:sz="0" w:space="0" w:color="auto"/>
        <w:left w:val="none" w:sz="0" w:space="0" w:color="auto"/>
        <w:bottom w:val="none" w:sz="0" w:space="0" w:color="auto"/>
        <w:right w:val="none" w:sz="0" w:space="0" w:color="auto"/>
      </w:divBdr>
    </w:div>
    <w:div w:id="681711512">
      <w:bodyDiv w:val="1"/>
      <w:marLeft w:val="0"/>
      <w:marRight w:val="0"/>
      <w:marTop w:val="0"/>
      <w:marBottom w:val="0"/>
      <w:divBdr>
        <w:top w:val="none" w:sz="0" w:space="0" w:color="auto"/>
        <w:left w:val="none" w:sz="0" w:space="0" w:color="auto"/>
        <w:bottom w:val="none" w:sz="0" w:space="0" w:color="auto"/>
        <w:right w:val="none" w:sz="0" w:space="0" w:color="auto"/>
      </w:divBdr>
    </w:div>
    <w:div w:id="717895064">
      <w:bodyDiv w:val="1"/>
      <w:marLeft w:val="0"/>
      <w:marRight w:val="0"/>
      <w:marTop w:val="0"/>
      <w:marBottom w:val="0"/>
      <w:divBdr>
        <w:top w:val="none" w:sz="0" w:space="0" w:color="auto"/>
        <w:left w:val="none" w:sz="0" w:space="0" w:color="auto"/>
        <w:bottom w:val="none" w:sz="0" w:space="0" w:color="auto"/>
        <w:right w:val="none" w:sz="0" w:space="0" w:color="auto"/>
      </w:divBdr>
    </w:div>
    <w:div w:id="756246146">
      <w:bodyDiv w:val="1"/>
      <w:marLeft w:val="0"/>
      <w:marRight w:val="0"/>
      <w:marTop w:val="0"/>
      <w:marBottom w:val="0"/>
      <w:divBdr>
        <w:top w:val="none" w:sz="0" w:space="0" w:color="auto"/>
        <w:left w:val="none" w:sz="0" w:space="0" w:color="auto"/>
        <w:bottom w:val="none" w:sz="0" w:space="0" w:color="auto"/>
        <w:right w:val="none" w:sz="0" w:space="0" w:color="auto"/>
      </w:divBdr>
    </w:div>
    <w:div w:id="769739814">
      <w:bodyDiv w:val="1"/>
      <w:marLeft w:val="0"/>
      <w:marRight w:val="0"/>
      <w:marTop w:val="0"/>
      <w:marBottom w:val="0"/>
      <w:divBdr>
        <w:top w:val="none" w:sz="0" w:space="0" w:color="auto"/>
        <w:left w:val="none" w:sz="0" w:space="0" w:color="auto"/>
        <w:bottom w:val="none" w:sz="0" w:space="0" w:color="auto"/>
        <w:right w:val="none" w:sz="0" w:space="0" w:color="auto"/>
      </w:divBdr>
    </w:div>
    <w:div w:id="776294147">
      <w:bodyDiv w:val="1"/>
      <w:marLeft w:val="0"/>
      <w:marRight w:val="0"/>
      <w:marTop w:val="0"/>
      <w:marBottom w:val="0"/>
      <w:divBdr>
        <w:top w:val="none" w:sz="0" w:space="0" w:color="auto"/>
        <w:left w:val="none" w:sz="0" w:space="0" w:color="auto"/>
        <w:bottom w:val="none" w:sz="0" w:space="0" w:color="auto"/>
        <w:right w:val="none" w:sz="0" w:space="0" w:color="auto"/>
      </w:divBdr>
    </w:div>
    <w:div w:id="777723414">
      <w:bodyDiv w:val="1"/>
      <w:marLeft w:val="0"/>
      <w:marRight w:val="0"/>
      <w:marTop w:val="0"/>
      <w:marBottom w:val="0"/>
      <w:divBdr>
        <w:top w:val="none" w:sz="0" w:space="0" w:color="auto"/>
        <w:left w:val="none" w:sz="0" w:space="0" w:color="auto"/>
        <w:bottom w:val="none" w:sz="0" w:space="0" w:color="auto"/>
        <w:right w:val="none" w:sz="0" w:space="0" w:color="auto"/>
      </w:divBdr>
    </w:div>
    <w:div w:id="785193876">
      <w:bodyDiv w:val="1"/>
      <w:marLeft w:val="0"/>
      <w:marRight w:val="0"/>
      <w:marTop w:val="0"/>
      <w:marBottom w:val="0"/>
      <w:divBdr>
        <w:top w:val="none" w:sz="0" w:space="0" w:color="auto"/>
        <w:left w:val="none" w:sz="0" w:space="0" w:color="auto"/>
        <w:bottom w:val="none" w:sz="0" w:space="0" w:color="auto"/>
        <w:right w:val="none" w:sz="0" w:space="0" w:color="auto"/>
      </w:divBdr>
    </w:div>
    <w:div w:id="801003650">
      <w:bodyDiv w:val="1"/>
      <w:marLeft w:val="0"/>
      <w:marRight w:val="0"/>
      <w:marTop w:val="0"/>
      <w:marBottom w:val="0"/>
      <w:divBdr>
        <w:top w:val="none" w:sz="0" w:space="0" w:color="auto"/>
        <w:left w:val="none" w:sz="0" w:space="0" w:color="auto"/>
        <w:bottom w:val="none" w:sz="0" w:space="0" w:color="auto"/>
        <w:right w:val="none" w:sz="0" w:space="0" w:color="auto"/>
      </w:divBdr>
    </w:div>
    <w:div w:id="803700525">
      <w:bodyDiv w:val="1"/>
      <w:marLeft w:val="0"/>
      <w:marRight w:val="0"/>
      <w:marTop w:val="0"/>
      <w:marBottom w:val="0"/>
      <w:divBdr>
        <w:top w:val="none" w:sz="0" w:space="0" w:color="auto"/>
        <w:left w:val="none" w:sz="0" w:space="0" w:color="auto"/>
        <w:bottom w:val="none" w:sz="0" w:space="0" w:color="auto"/>
        <w:right w:val="none" w:sz="0" w:space="0" w:color="auto"/>
      </w:divBdr>
    </w:div>
    <w:div w:id="804205018">
      <w:bodyDiv w:val="1"/>
      <w:marLeft w:val="0"/>
      <w:marRight w:val="0"/>
      <w:marTop w:val="0"/>
      <w:marBottom w:val="0"/>
      <w:divBdr>
        <w:top w:val="none" w:sz="0" w:space="0" w:color="auto"/>
        <w:left w:val="none" w:sz="0" w:space="0" w:color="auto"/>
        <w:bottom w:val="none" w:sz="0" w:space="0" w:color="auto"/>
        <w:right w:val="none" w:sz="0" w:space="0" w:color="auto"/>
      </w:divBdr>
    </w:div>
    <w:div w:id="824122731">
      <w:bodyDiv w:val="1"/>
      <w:marLeft w:val="0"/>
      <w:marRight w:val="0"/>
      <w:marTop w:val="0"/>
      <w:marBottom w:val="0"/>
      <w:divBdr>
        <w:top w:val="none" w:sz="0" w:space="0" w:color="auto"/>
        <w:left w:val="none" w:sz="0" w:space="0" w:color="auto"/>
        <w:bottom w:val="none" w:sz="0" w:space="0" w:color="auto"/>
        <w:right w:val="none" w:sz="0" w:space="0" w:color="auto"/>
      </w:divBdr>
    </w:div>
    <w:div w:id="848063147">
      <w:bodyDiv w:val="1"/>
      <w:marLeft w:val="0"/>
      <w:marRight w:val="0"/>
      <w:marTop w:val="0"/>
      <w:marBottom w:val="0"/>
      <w:divBdr>
        <w:top w:val="none" w:sz="0" w:space="0" w:color="auto"/>
        <w:left w:val="none" w:sz="0" w:space="0" w:color="auto"/>
        <w:bottom w:val="none" w:sz="0" w:space="0" w:color="auto"/>
        <w:right w:val="none" w:sz="0" w:space="0" w:color="auto"/>
      </w:divBdr>
    </w:div>
    <w:div w:id="849174266">
      <w:bodyDiv w:val="1"/>
      <w:marLeft w:val="0"/>
      <w:marRight w:val="0"/>
      <w:marTop w:val="0"/>
      <w:marBottom w:val="0"/>
      <w:divBdr>
        <w:top w:val="none" w:sz="0" w:space="0" w:color="auto"/>
        <w:left w:val="none" w:sz="0" w:space="0" w:color="auto"/>
        <w:bottom w:val="none" w:sz="0" w:space="0" w:color="auto"/>
        <w:right w:val="none" w:sz="0" w:space="0" w:color="auto"/>
      </w:divBdr>
    </w:div>
    <w:div w:id="851533706">
      <w:bodyDiv w:val="1"/>
      <w:marLeft w:val="0"/>
      <w:marRight w:val="0"/>
      <w:marTop w:val="0"/>
      <w:marBottom w:val="0"/>
      <w:divBdr>
        <w:top w:val="none" w:sz="0" w:space="0" w:color="auto"/>
        <w:left w:val="none" w:sz="0" w:space="0" w:color="auto"/>
        <w:bottom w:val="none" w:sz="0" w:space="0" w:color="auto"/>
        <w:right w:val="none" w:sz="0" w:space="0" w:color="auto"/>
      </w:divBdr>
    </w:div>
    <w:div w:id="860440314">
      <w:bodyDiv w:val="1"/>
      <w:marLeft w:val="0"/>
      <w:marRight w:val="0"/>
      <w:marTop w:val="0"/>
      <w:marBottom w:val="0"/>
      <w:divBdr>
        <w:top w:val="none" w:sz="0" w:space="0" w:color="auto"/>
        <w:left w:val="none" w:sz="0" w:space="0" w:color="auto"/>
        <w:bottom w:val="none" w:sz="0" w:space="0" w:color="auto"/>
        <w:right w:val="none" w:sz="0" w:space="0" w:color="auto"/>
      </w:divBdr>
    </w:div>
    <w:div w:id="880282358">
      <w:bodyDiv w:val="1"/>
      <w:marLeft w:val="0"/>
      <w:marRight w:val="0"/>
      <w:marTop w:val="0"/>
      <w:marBottom w:val="0"/>
      <w:divBdr>
        <w:top w:val="none" w:sz="0" w:space="0" w:color="auto"/>
        <w:left w:val="none" w:sz="0" w:space="0" w:color="auto"/>
        <w:bottom w:val="none" w:sz="0" w:space="0" w:color="auto"/>
        <w:right w:val="none" w:sz="0" w:space="0" w:color="auto"/>
      </w:divBdr>
    </w:div>
    <w:div w:id="888150045">
      <w:bodyDiv w:val="1"/>
      <w:marLeft w:val="0"/>
      <w:marRight w:val="0"/>
      <w:marTop w:val="0"/>
      <w:marBottom w:val="0"/>
      <w:divBdr>
        <w:top w:val="none" w:sz="0" w:space="0" w:color="auto"/>
        <w:left w:val="none" w:sz="0" w:space="0" w:color="auto"/>
        <w:bottom w:val="none" w:sz="0" w:space="0" w:color="auto"/>
        <w:right w:val="none" w:sz="0" w:space="0" w:color="auto"/>
      </w:divBdr>
    </w:div>
    <w:div w:id="895165895">
      <w:bodyDiv w:val="1"/>
      <w:marLeft w:val="0"/>
      <w:marRight w:val="0"/>
      <w:marTop w:val="0"/>
      <w:marBottom w:val="0"/>
      <w:divBdr>
        <w:top w:val="none" w:sz="0" w:space="0" w:color="auto"/>
        <w:left w:val="none" w:sz="0" w:space="0" w:color="auto"/>
        <w:bottom w:val="none" w:sz="0" w:space="0" w:color="auto"/>
        <w:right w:val="none" w:sz="0" w:space="0" w:color="auto"/>
      </w:divBdr>
    </w:div>
    <w:div w:id="902179656">
      <w:bodyDiv w:val="1"/>
      <w:marLeft w:val="0"/>
      <w:marRight w:val="0"/>
      <w:marTop w:val="0"/>
      <w:marBottom w:val="0"/>
      <w:divBdr>
        <w:top w:val="none" w:sz="0" w:space="0" w:color="auto"/>
        <w:left w:val="none" w:sz="0" w:space="0" w:color="auto"/>
        <w:bottom w:val="none" w:sz="0" w:space="0" w:color="auto"/>
        <w:right w:val="none" w:sz="0" w:space="0" w:color="auto"/>
      </w:divBdr>
    </w:div>
    <w:div w:id="948976281">
      <w:bodyDiv w:val="1"/>
      <w:marLeft w:val="0"/>
      <w:marRight w:val="0"/>
      <w:marTop w:val="0"/>
      <w:marBottom w:val="0"/>
      <w:divBdr>
        <w:top w:val="none" w:sz="0" w:space="0" w:color="auto"/>
        <w:left w:val="none" w:sz="0" w:space="0" w:color="auto"/>
        <w:bottom w:val="none" w:sz="0" w:space="0" w:color="auto"/>
        <w:right w:val="none" w:sz="0" w:space="0" w:color="auto"/>
      </w:divBdr>
    </w:div>
    <w:div w:id="959189240">
      <w:bodyDiv w:val="1"/>
      <w:marLeft w:val="0"/>
      <w:marRight w:val="0"/>
      <w:marTop w:val="0"/>
      <w:marBottom w:val="0"/>
      <w:divBdr>
        <w:top w:val="none" w:sz="0" w:space="0" w:color="auto"/>
        <w:left w:val="none" w:sz="0" w:space="0" w:color="auto"/>
        <w:bottom w:val="none" w:sz="0" w:space="0" w:color="auto"/>
        <w:right w:val="none" w:sz="0" w:space="0" w:color="auto"/>
      </w:divBdr>
    </w:div>
    <w:div w:id="992685750">
      <w:bodyDiv w:val="1"/>
      <w:marLeft w:val="0"/>
      <w:marRight w:val="0"/>
      <w:marTop w:val="0"/>
      <w:marBottom w:val="0"/>
      <w:divBdr>
        <w:top w:val="none" w:sz="0" w:space="0" w:color="auto"/>
        <w:left w:val="none" w:sz="0" w:space="0" w:color="auto"/>
        <w:bottom w:val="none" w:sz="0" w:space="0" w:color="auto"/>
        <w:right w:val="none" w:sz="0" w:space="0" w:color="auto"/>
      </w:divBdr>
    </w:div>
    <w:div w:id="997657965">
      <w:bodyDiv w:val="1"/>
      <w:marLeft w:val="0"/>
      <w:marRight w:val="0"/>
      <w:marTop w:val="0"/>
      <w:marBottom w:val="0"/>
      <w:divBdr>
        <w:top w:val="none" w:sz="0" w:space="0" w:color="auto"/>
        <w:left w:val="none" w:sz="0" w:space="0" w:color="auto"/>
        <w:bottom w:val="none" w:sz="0" w:space="0" w:color="auto"/>
        <w:right w:val="none" w:sz="0" w:space="0" w:color="auto"/>
      </w:divBdr>
    </w:div>
    <w:div w:id="1006902142">
      <w:bodyDiv w:val="1"/>
      <w:marLeft w:val="0"/>
      <w:marRight w:val="0"/>
      <w:marTop w:val="0"/>
      <w:marBottom w:val="0"/>
      <w:divBdr>
        <w:top w:val="none" w:sz="0" w:space="0" w:color="auto"/>
        <w:left w:val="none" w:sz="0" w:space="0" w:color="auto"/>
        <w:bottom w:val="none" w:sz="0" w:space="0" w:color="auto"/>
        <w:right w:val="none" w:sz="0" w:space="0" w:color="auto"/>
      </w:divBdr>
    </w:div>
    <w:div w:id="1025444290">
      <w:bodyDiv w:val="1"/>
      <w:marLeft w:val="0"/>
      <w:marRight w:val="0"/>
      <w:marTop w:val="0"/>
      <w:marBottom w:val="0"/>
      <w:divBdr>
        <w:top w:val="none" w:sz="0" w:space="0" w:color="auto"/>
        <w:left w:val="none" w:sz="0" w:space="0" w:color="auto"/>
        <w:bottom w:val="none" w:sz="0" w:space="0" w:color="auto"/>
        <w:right w:val="none" w:sz="0" w:space="0" w:color="auto"/>
      </w:divBdr>
    </w:div>
    <w:div w:id="1040593099">
      <w:bodyDiv w:val="1"/>
      <w:marLeft w:val="0"/>
      <w:marRight w:val="0"/>
      <w:marTop w:val="0"/>
      <w:marBottom w:val="0"/>
      <w:divBdr>
        <w:top w:val="none" w:sz="0" w:space="0" w:color="auto"/>
        <w:left w:val="none" w:sz="0" w:space="0" w:color="auto"/>
        <w:bottom w:val="none" w:sz="0" w:space="0" w:color="auto"/>
        <w:right w:val="none" w:sz="0" w:space="0" w:color="auto"/>
      </w:divBdr>
    </w:div>
    <w:div w:id="1041322084">
      <w:bodyDiv w:val="1"/>
      <w:marLeft w:val="0"/>
      <w:marRight w:val="0"/>
      <w:marTop w:val="0"/>
      <w:marBottom w:val="0"/>
      <w:divBdr>
        <w:top w:val="none" w:sz="0" w:space="0" w:color="auto"/>
        <w:left w:val="none" w:sz="0" w:space="0" w:color="auto"/>
        <w:bottom w:val="none" w:sz="0" w:space="0" w:color="auto"/>
        <w:right w:val="none" w:sz="0" w:space="0" w:color="auto"/>
      </w:divBdr>
    </w:div>
    <w:div w:id="1044913418">
      <w:bodyDiv w:val="1"/>
      <w:marLeft w:val="0"/>
      <w:marRight w:val="0"/>
      <w:marTop w:val="0"/>
      <w:marBottom w:val="0"/>
      <w:divBdr>
        <w:top w:val="none" w:sz="0" w:space="0" w:color="auto"/>
        <w:left w:val="none" w:sz="0" w:space="0" w:color="auto"/>
        <w:bottom w:val="none" w:sz="0" w:space="0" w:color="auto"/>
        <w:right w:val="none" w:sz="0" w:space="0" w:color="auto"/>
      </w:divBdr>
    </w:div>
    <w:div w:id="1051072452">
      <w:bodyDiv w:val="1"/>
      <w:marLeft w:val="0"/>
      <w:marRight w:val="0"/>
      <w:marTop w:val="0"/>
      <w:marBottom w:val="0"/>
      <w:divBdr>
        <w:top w:val="none" w:sz="0" w:space="0" w:color="auto"/>
        <w:left w:val="none" w:sz="0" w:space="0" w:color="auto"/>
        <w:bottom w:val="none" w:sz="0" w:space="0" w:color="auto"/>
        <w:right w:val="none" w:sz="0" w:space="0" w:color="auto"/>
      </w:divBdr>
    </w:div>
    <w:div w:id="1070425342">
      <w:bodyDiv w:val="1"/>
      <w:marLeft w:val="0"/>
      <w:marRight w:val="0"/>
      <w:marTop w:val="0"/>
      <w:marBottom w:val="0"/>
      <w:divBdr>
        <w:top w:val="none" w:sz="0" w:space="0" w:color="auto"/>
        <w:left w:val="none" w:sz="0" w:space="0" w:color="auto"/>
        <w:bottom w:val="none" w:sz="0" w:space="0" w:color="auto"/>
        <w:right w:val="none" w:sz="0" w:space="0" w:color="auto"/>
      </w:divBdr>
    </w:div>
    <w:div w:id="1073742862">
      <w:bodyDiv w:val="1"/>
      <w:marLeft w:val="0"/>
      <w:marRight w:val="0"/>
      <w:marTop w:val="0"/>
      <w:marBottom w:val="0"/>
      <w:divBdr>
        <w:top w:val="none" w:sz="0" w:space="0" w:color="auto"/>
        <w:left w:val="none" w:sz="0" w:space="0" w:color="auto"/>
        <w:bottom w:val="none" w:sz="0" w:space="0" w:color="auto"/>
        <w:right w:val="none" w:sz="0" w:space="0" w:color="auto"/>
      </w:divBdr>
    </w:div>
    <w:div w:id="1075929876">
      <w:bodyDiv w:val="1"/>
      <w:marLeft w:val="0"/>
      <w:marRight w:val="0"/>
      <w:marTop w:val="0"/>
      <w:marBottom w:val="0"/>
      <w:divBdr>
        <w:top w:val="none" w:sz="0" w:space="0" w:color="auto"/>
        <w:left w:val="none" w:sz="0" w:space="0" w:color="auto"/>
        <w:bottom w:val="none" w:sz="0" w:space="0" w:color="auto"/>
        <w:right w:val="none" w:sz="0" w:space="0" w:color="auto"/>
      </w:divBdr>
    </w:div>
    <w:div w:id="1100833532">
      <w:bodyDiv w:val="1"/>
      <w:marLeft w:val="0"/>
      <w:marRight w:val="0"/>
      <w:marTop w:val="0"/>
      <w:marBottom w:val="0"/>
      <w:divBdr>
        <w:top w:val="none" w:sz="0" w:space="0" w:color="auto"/>
        <w:left w:val="none" w:sz="0" w:space="0" w:color="auto"/>
        <w:bottom w:val="none" w:sz="0" w:space="0" w:color="auto"/>
        <w:right w:val="none" w:sz="0" w:space="0" w:color="auto"/>
      </w:divBdr>
    </w:div>
    <w:div w:id="1121340395">
      <w:bodyDiv w:val="1"/>
      <w:marLeft w:val="0"/>
      <w:marRight w:val="0"/>
      <w:marTop w:val="0"/>
      <w:marBottom w:val="0"/>
      <w:divBdr>
        <w:top w:val="none" w:sz="0" w:space="0" w:color="auto"/>
        <w:left w:val="none" w:sz="0" w:space="0" w:color="auto"/>
        <w:bottom w:val="none" w:sz="0" w:space="0" w:color="auto"/>
        <w:right w:val="none" w:sz="0" w:space="0" w:color="auto"/>
      </w:divBdr>
    </w:div>
    <w:div w:id="1154302192">
      <w:bodyDiv w:val="1"/>
      <w:marLeft w:val="0"/>
      <w:marRight w:val="0"/>
      <w:marTop w:val="0"/>
      <w:marBottom w:val="0"/>
      <w:divBdr>
        <w:top w:val="none" w:sz="0" w:space="0" w:color="auto"/>
        <w:left w:val="none" w:sz="0" w:space="0" w:color="auto"/>
        <w:bottom w:val="none" w:sz="0" w:space="0" w:color="auto"/>
        <w:right w:val="none" w:sz="0" w:space="0" w:color="auto"/>
      </w:divBdr>
    </w:div>
    <w:div w:id="1156922049">
      <w:bodyDiv w:val="1"/>
      <w:marLeft w:val="0"/>
      <w:marRight w:val="0"/>
      <w:marTop w:val="0"/>
      <w:marBottom w:val="0"/>
      <w:divBdr>
        <w:top w:val="none" w:sz="0" w:space="0" w:color="auto"/>
        <w:left w:val="none" w:sz="0" w:space="0" w:color="auto"/>
        <w:bottom w:val="none" w:sz="0" w:space="0" w:color="auto"/>
        <w:right w:val="none" w:sz="0" w:space="0" w:color="auto"/>
      </w:divBdr>
    </w:div>
    <w:div w:id="1162312236">
      <w:bodyDiv w:val="1"/>
      <w:marLeft w:val="0"/>
      <w:marRight w:val="0"/>
      <w:marTop w:val="0"/>
      <w:marBottom w:val="0"/>
      <w:divBdr>
        <w:top w:val="none" w:sz="0" w:space="0" w:color="auto"/>
        <w:left w:val="none" w:sz="0" w:space="0" w:color="auto"/>
        <w:bottom w:val="none" w:sz="0" w:space="0" w:color="auto"/>
        <w:right w:val="none" w:sz="0" w:space="0" w:color="auto"/>
      </w:divBdr>
    </w:div>
    <w:div w:id="1167282406">
      <w:bodyDiv w:val="1"/>
      <w:marLeft w:val="0"/>
      <w:marRight w:val="0"/>
      <w:marTop w:val="0"/>
      <w:marBottom w:val="0"/>
      <w:divBdr>
        <w:top w:val="none" w:sz="0" w:space="0" w:color="auto"/>
        <w:left w:val="none" w:sz="0" w:space="0" w:color="auto"/>
        <w:bottom w:val="none" w:sz="0" w:space="0" w:color="auto"/>
        <w:right w:val="none" w:sz="0" w:space="0" w:color="auto"/>
      </w:divBdr>
    </w:div>
    <w:div w:id="1177185533">
      <w:bodyDiv w:val="1"/>
      <w:marLeft w:val="0"/>
      <w:marRight w:val="0"/>
      <w:marTop w:val="0"/>
      <w:marBottom w:val="0"/>
      <w:divBdr>
        <w:top w:val="none" w:sz="0" w:space="0" w:color="auto"/>
        <w:left w:val="none" w:sz="0" w:space="0" w:color="auto"/>
        <w:bottom w:val="none" w:sz="0" w:space="0" w:color="auto"/>
        <w:right w:val="none" w:sz="0" w:space="0" w:color="auto"/>
      </w:divBdr>
    </w:div>
    <w:div w:id="1219897737">
      <w:bodyDiv w:val="1"/>
      <w:marLeft w:val="0"/>
      <w:marRight w:val="0"/>
      <w:marTop w:val="0"/>
      <w:marBottom w:val="0"/>
      <w:divBdr>
        <w:top w:val="none" w:sz="0" w:space="0" w:color="auto"/>
        <w:left w:val="none" w:sz="0" w:space="0" w:color="auto"/>
        <w:bottom w:val="none" w:sz="0" w:space="0" w:color="auto"/>
        <w:right w:val="none" w:sz="0" w:space="0" w:color="auto"/>
      </w:divBdr>
    </w:div>
    <w:div w:id="1225607904">
      <w:bodyDiv w:val="1"/>
      <w:marLeft w:val="0"/>
      <w:marRight w:val="0"/>
      <w:marTop w:val="0"/>
      <w:marBottom w:val="0"/>
      <w:divBdr>
        <w:top w:val="none" w:sz="0" w:space="0" w:color="auto"/>
        <w:left w:val="none" w:sz="0" w:space="0" w:color="auto"/>
        <w:bottom w:val="none" w:sz="0" w:space="0" w:color="auto"/>
        <w:right w:val="none" w:sz="0" w:space="0" w:color="auto"/>
      </w:divBdr>
    </w:div>
    <w:div w:id="1232427739">
      <w:bodyDiv w:val="1"/>
      <w:marLeft w:val="0"/>
      <w:marRight w:val="0"/>
      <w:marTop w:val="0"/>
      <w:marBottom w:val="0"/>
      <w:divBdr>
        <w:top w:val="none" w:sz="0" w:space="0" w:color="auto"/>
        <w:left w:val="none" w:sz="0" w:space="0" w:color="auto"/>
        <w:bottom w:val="none" w:sz="0" w:space="0" w:color="auto"/>
        <w:right w:val="none" w:sz="0" w:space="0" w:color="auto"/>
      </w:divBdr>
    </w:div>
    <w:div w:id="1265309650">
      <w:bodyDiv w:val="1"/>
      <w:marLeft w:val="0"/>
      <w:marRight w:val="0"/>
      <w:marTop w:val="0"/>
      <w:marBottom w:val="0"/>
      <w:divBdr>
        <w:top w:val="none" w:sz="0" w:space="0" w:color="auto"/>
        <w:left w:val="none" w:sz="0" w:space="0" w:color="auto"/>
        <w:bottom w:val="none" w:sz="0" w:space="0" w:color="auto"/>
        <w:right w:val="none" w:sz="0" w:space="0" w:color="auto"/>
      </w:divBdr>
    </w:div>
    <w:div w:id="1282954019">
      <w:bodyDiv w:val="1"/>
      <w:marLeft w:val="0"/>
      <w:marRight w:val="0"/>
      <w:marTop w:val="0"/>
      <w:marBottom w:val="0"/>
      <w:divBdr>
        <w:top w:val="none" w:sz="0" w:space="0" w:color="auto"/>
        <w:left w:val="none" w:sz="0" w:space="0" w:color="auto"/>
        <w:bottom w:val="none" w:sz="0" w:space="0" w:color="auto"/>
        <w:right w:val="none" w:sz="0" w:space="0" w:color="auto"/>
      </w:divBdr>
    </w:div>
    <w:div w:id="1315061313">
      <w:bodyDiv w:val="1"/>
      <w:marLeft w:val="0"/>
      <w:marRight w:val="0"/>
      <w:marTop w:val="0"/>
      <w:marBottom w:val="0"/>
      <w:divBdr>
        <w:top w:val="none" w:sz="0" w:space="0" w:color="auto"/>
        <w:left w:val="none" w:sz="0" w:space="0" w:color="auto"/>
        <w:bottom w:val="none" w:sz="0" w:space="0" w:color="auto"/>
        <w:right w:val="none" w:sz="0" w:space="0" w:color="auto"/>
      </w:divBdr>
    </w:div>
    <w:div w:id="1317487897">
      <w:bodyDiv w:val="1"/>
      <w:marLeft w:val="0"/>
      <w:marRight w:val="0"/>
      <w:marTop w:val="0"/>
      <w:marBottom w:val="0"/>
      <w:divBdr>
        <w:top w:val="none" w:sz="0" w:space="0" w:color="auto"/>
        <w:left w:val="none" w:sz="0" w:space="0" w:color="auto"/>
        <w:bottom w:val="none" w:sz="0" w:space="0" w:color="auto"/>
        <w:right w:val="none" w:sz="0" w:space="0" w:color="auto"/>
      </w:divBdr>
    </w:div>
    <w:div w:id="1339574318">
      <w:bodyDiv w:val="1"/>
      <w:marLeft w:val="0"/>
      <w:marRight w:val="0"/>
      <w:marTop w:val="0"/>
      <w:marBottom w:val="0"/>
      <w:divBdr>
        <w:top w:val="none" w:sz="0" w:space="0" w:color="auto"/>
        <w:left w:val="none" w:sz="0" w:space="0" w:color="auto"/>
        <w:bottom w:val="none" w:sz="0" w:space="0" w:color="auto"/>
        <w:right w:val="none" w:sz="0" w:space="0" w:color="auto"/>
      </w:divBdr>
    </w:div>
    <w:div w:id="1361860419">
      <w:bodyDiv w:val="1"/>
      <w:marLeft w:val="0"/>
      <w:marRight w:val="0"/>
      <w:marTop w:val="0"/>
      <w:marBottom w:val="0"/>
      <w:divBdr>
        <w:top w:val="none" w:sz="0" w:space="0" w:color="auto"/>
        <w:left w:val="none" w:sz="0" w:space="0" w:color="auto"/>
        <w:bottom w:val="none" w:sz="0" w:space="0" w:color="auto"/>
        <w:right w:val="none" w:sz="0" w:space="0" w:color="auto"/>
      </w:divBdr>
    </w:div>
    <w:div w:id="1389642714">
      <w:bodyDiv w:val="1"/>
      <w:marLeft w:val="0"/>
      <w:marRight w:val="0"/>
      <w:marTop w:val="0"/>
      <w:marBottom w:val="0"/>
      <w:divBdr>
        <w:top w:val="none" w:sz="0" w:space="0" w:color="auto"/>
        <w:left w:val="none" w:sz="0" w:space="0" w:color="auto"/>
        <w:bottom w:val="none" w:sz="0" w:space="0" w:color="auto"/>
        <w:right w:val="none" w:sz="0" w:space="0" w:color="auto"/>
      </w:divBdr>
    </w:div>
    <w:div w:id="1393314702">
      <w:bodyDiv w:val="1"/>
      <w:marLeft w:val="0"/>
      <w:marRight w:val="0"/>
      <w:marTop w:val="0"/>
      <w:marBottom w:val="0"/>
      <w:divBdr>
        <w:top w:val="none" w:sz="0" w:space="0" w:color="auto"/>
        <w:left w:val="none" w:sz="0" w:space="0" w:color="auto"/>
        <w:bottom w:val="none" w:sz="0" w:space="0" w:color="auto"/>
        <w:right w:val="none" w:sz="0" w:space="0" w:color="auto"/>
      </w:divBdr>
    </w:div>
    <w:div w:id="1400518043">
      <w:bodyDiv w:val="1"/>
      <w:marLeft w:val="0"/>
      <w:marRight w:val="0"/>
      <w:marTop w:val="0"/>
      <w:marBottom w:val="0"/>
      <w:divBdr>
        <w:top w:val="none" w:sz="0" w:space="0" w:color="auto"/>
        <w:left w:val="none" w:sz="0" w:space="0" w:color="auto"/>
        <w:bottom w:val="none" w:sz="0" w:space="0" w:color="auto"/>
        <w:right w:val="none" w:sz="0" w:space="0" w:color="auto"/>
      </w:divBdr>
    </w:div>
    <w:div w:id="1416591195">
      <w:bodyDiv w:val="1"/>
      <w:marLeft w:val="0"/>
      <w:marRight w:val="0"/>
      <w:marTop w:val="0"/>
      <w:marBottom w:val="0"/>
      <w:divBdr>
        <w:top w:val="none" w:sz="0" w:space="0" w:color="auto"/>
        <w:left w:val="none" w:sz="0" w:space="0" w:color="auto"/>
        <w:bottom w:val="none" w:sz="0" w:space="0" w:color="auto"/>
        <w:right w:val="none" w:sz="0" w:space="0" w:color="auto"/>
      </w:divBdr>
    </w:div>
    <w:div w:id="1417508884">
      <w:bodyDiv w:val="1"/>
      <w:marLeft w:val="0"/>
      <w:marRight w:val="0"/>
      <w:marTop w:val="0"/>
      <w:marBottom w:val="0"/>
      <w:divBdr>
        <w:top w:val="none" w:sz="0" w:space="0" w:color="auto"/>
        <w:left w:val="none" w:sz="0" w:space="0" w:color="auto"/>
        <w:bottom w:val="none" w:sz="0" w:space="0" w:color="auto"/>
        <w:right w:val="none" w:sz="0" w:space="0" w:color="auto"/>
      </w:divBdr>
    </w:div>
    <w:div w:id="1421760235">
      <w:bodyDiv w:val="1"/>
      <w:marLeft w:val="0"/>
      <w:marRight w:val="0"/>
      <w:marTop w:val="0"/>
      <w:marBottom w:val="0"/>
      <w:divBdr>
        <w:top w:val="none" w:sz="0" w:space="0" w:color="auto"/>
        <w:left w:val="none" w:sz="0" w:space="0" w:color="auto"/>
        <w:bottom w:val="none" w:sz="0" w:space="0" w:color="auto"/>
        <w:right w:val="none" w:sz="0" w:space="0" w:color="auto"/>
      </w:divBdr>
    </w:div>
    <w:div w:id="1433090273">
      <w:bodyDiv w:val="1"/>
      <w:marLeft w:val="0"/>
      <w:marRight w:val="0"/>
      <w:marTop w:val="0"/>
      <w:marBottom w:val="0"/>
      <w:divBdr>
        <w:top w:val="none" w:sz="0" w:space="0" w:color="auto"/>
        <w:left w:val="none" w:sz="0" w:space="0" w:color="auto"/>
        <w:bottom w:val="none" w:sz="0" w:space="0" w:color="auto"/>
        <w:right w:val="none" w:sz="0" w:space="0" w:color="auto"/>
      </w:divBdr>
    </w:div>
    <w:div w:id="1443302816">
      <w:bodyDiv w:val="1"/>
      <w:marLeft w:val="0"/>
      <w:marRight w:val="0"/>
      <w:marTop w:val="0"/>
      <w:marBottom w:val="0"/>
      <w:divBdr>
        <w:top w:val="none" w:sz="0" w:space="0" w:color="auto"/>
        <w:left w:val="none" w:sz="0" w:space="0" w:color="auto"/>
        <w:bottom w:val="none" w:sz="0" w:space="0" w:color="auto"/>
        <w:right w:val="none" w:sz="0" w:space="0" w:color="auto"/>
      </w:divBdr>
    </w:div>
    <w:div w:id="1500542694">
      <w:bodyDiv w:val="1"/>
      <w:marLeft w:val="0"/>
      <w:marRight w:val="0"/>
      <w:marTop w:val="0"/>
      <w:marBottom w:val="0"/>
      <w:divBdr>
        <w:top w:val="none" w:sz="0" w:space="0" w:color="auto"/>
        <w:left w:val="none" w:sz="0" w:space="0" w:color="auto"/>
        <w:bottom w:val="none" w:sz="0" w:space="0" w:color="auto"/>
        <w:right w:val="none" w:sz="0" w:space="0" w:color="auto"/>
      </w:divBdr>
    </w:div>
    <w:div w:id="1505439482">
      <w:bodyDiv w:val="1"/>
      <w:marLeft w:val="0"/>
      <w:marRight w:val="0"/>
      <w:marTop w:val="0"/>
      <w:marBottom w:val="0"/>
      <w:divBdr>
        <w:top w:val="none" w:sz="0" w:space="0" w:color="auto"/>
        <w:left w:val="none" w:sz="0" w:space="0" w:color="auto"/>
        <w:bottom w:val="none" w:sz="0" w:space="0" w:color="auto"/>
        <w:right w:val="none" w:sz="0" w:space="0" w:color="auto"/>
      </w:divBdr>
    </w:div>
    <w:div w:id="1527210471">
      <w:bodyDiv w:val="1"/>
      <w:marLeft w:val="0"/>
      <w:marRight w:val="0"/>
      <w:marTop w:val="0"/>
      <w:marBottom w:val="0"/>
      <w:divBdr>
        <w:top w:val="none" w:sz="0" w:space="0" w:color="auto"/>
        <w:left w:val="none" w:sz="0" w:space="0" w:color="auto"/>
        <w:bottom w:val="none" w:sz="0" w:space="0" w:color="auto"/>
        <w:right w:val="none" w:sz="0" w:space="0" w:color="auto"/>
      </w:divBdr>
    </w:div>
    <w:div w:id="1529830269">
      <w:bodyDiv w:val="1"/>
      <w:marLeft w:val="0"/>
      <w:marRight w:val="0"/>
      <w:marTop w:val="0"/>
      <w:marBottom w:val="0"/>
      <w:divBdr>
        <w:top w:val="none" w:sz="0" w:space="0" w:color="auto"/>
        <w:left w:val="none" w:sz="0" w:space="0" w:color="auto"/>
        <w:bottom w:val="none" w:sz="0" w:space="0" w:color="auto"/>
        <w:right w:val="none" w:sz="0" w:space="0" w:color="auto"/>
      </w:divBdr>
    </w:div>
    <w:div w:id="1534072714">
      <w:bodyDiv w:val="1"/>
      <w:marLeft w:val="0"/>
      <w:marRight w:val="0"/>
      <w:marTop w:val="0"/>
      <w:marBottom w:val="0"/>
      <w:divBdr>
        <w:top w:val="none" w:sz="0" w:space="0" w:color="auto"/>
        <w:left w:val="none" w:sz="0" w:space="0" w:color="auto"/>
        <w:bottom w:val="none" w:sz="0" w:space="0" w:color="auto"/>
        <w:right w:val="none" w:sz="0" w:space="0" w:color="auto"/>
      </w:divBdr>
    </w:div>
    <w:div w:id="1588345415">
      <w:bodyDiv w:val="1"/>
      <w:marLeft w:val="0"/>
      <w:marRight w:val="0"/>
      <w:marTop w:val="0"/>
      <w:marBottom w:val="0"/>
      <w:divBdr>
        <w:top w:val="none" w:sz="0" w:space="0" w:color="auto"/>
        <w:left w:val="none" w:sz="0" w:space="0" w:color="auto"/>
        <w:bottom w:val="none" w:sz="0" w:space="0" w:color="auto"/>
        <w:right w:val="none" w:sz="0" w:space="0" w:color="auto"/>
      </w:divBdr>
    </w:div>
    <w:div w:id="1612318946">
      <w:bodyDiv w:val="1"/>
      <w:marLeft w:val="0"/>
      <w:marRight w:val="0"/>
      <w:marTop w:val="0"/>
      <w:marBottom w:val="0"/>
      <w:divBdr>
        <w:top w:val="none" w:sz="0" w:space="0" w:color="auto"/>
        <w:left w:val="none" w:sz="0" w:space="0" w:color="auto"/>
        <w:bottom w:val="none" w:sz="0" w:space="0" w:color="auto"/>
        <w:right w:val="none" w:sz="0" w:space="0" w:color="auto"/>
      </w:divBdr>
    </w:div>
    <w:div w:id="1612471726">
      <w:bodyDiv w:val="1"/>
      <w:marLeft w:val="0"/>
      <w:marRight w:val="0"/>
      <w:marTop w:val="0"/>
      <w:marBottom w:val="0"/>
      <w:divBdr>
        <w:top w:val="none" w:sz="0" w:space="0" w:color="auto"/>
        <w:left w:val="none" w:sz="0" w:space="0" w:color="auto"/>
        <w:bottom w:val="none" w:sz="0" w:space="0" w:color="auto"/>
        <w:right w:val="none" w:sz="0" w:space="0" w:color="auto"/>
      </w:divBdr>
    </w:div>
    <w:div w:id="1637487798">
      <w:bodyDiv w:val="1"/>
      <w:marLeft w:val="0"/>
      <w:marRight w:val="0"/>
      <w:marTop w:val="0"/>
      <w:marBottom w:val="0"/>
      <w:divBdr>
        <w:top w:val="none" w:sz="0" w:space="0" w:color="auto"/>
        <w:left w:val="none" w:sz="0" w:space="0" w:color="auto"/>
        <w:bottom w:val="none" w:sz="0" w:space="0" w:color="auto"/>
        <w:right w:val="none" w:sz="0" w:space="0" w:color="auto"/>
      </w:divBdr>
    </w:div>
    <w:div w:id="1643074721">
      <w:bodyDiv w:val="1"/>
      <w:marLeft w:val="0"/>
      <w:marRight w:val="0"/>
      <w:marTop w:val="0"/>
      <w:marBottom w:val="0"/>
      <w:divBdr>
        <w:top w:val="none" w:sz="0" w:space="0" w:color="auto"/>
        <w:left w:val="none" w:sz="0" w:space="0" w:color="auto"/>
        <w:bottom w:val="none" w:sz="0" w:space="0" w:color="auto"/>
        <w:right w:val="none" w:sz="0" w:space="0" w:color="auto"/>
      </w:divBdr>
    </w:div>
    <w:div w:id="1644432170">
      <w:bodyDiv w:val="1"/>
      <w:marLeft w:val="0"/>
      <w:marRight w:val="0"/>
      <w:marTop w:val="0"/>
      <w:marBottom w:val="0"/>
      <w:divBdr>
        <w:top w:val="none" w:sz="0" w:space="0" w:color="auto"/>
        <w:left w:val="none" w:sz="0" w:space="0" w:color="auto"/>
        <w:bottom w:val="none" w:sz="0" w:space="0" w:color="auto"/>
        <w:right w:val="none" w:sz="0" w:space="0" w:color="auto"/>
      </w:divBdr>
    </w:div>
    <w:div w:id="1645231856">
      <w:bodyDiv w:val="1"/>
      <w:marLeft w:val="0"/>
      <w:marRight w:val="0"/>
      <w:marTop w:val="0"/>
      <w:marBottom w:val="0"/>
      <w:divBdr>
        <w:top w:val="none" w:sz="0" w:space="0" w:color="auto"/>
        <w:left w:val="none" w:sz="0" w:space="0" w:color="auto"/>
        <w:bottom w:val="none" w:sz="0" w:space="0" w:color="auto"/>
        <w:right w:val="none" w:sz="0" w:space="0" w:color="auto"/>
      </w:divBdr>
    </w:div>
    <w:div w:id="1664963908">
      <w:bodyDiv w:val="1"/>
      <w:marLeft w:val="0"/>
      <w:marRight w:val="0"/>
      <w:marTop w:val="0"/>
      <w:marBottom w:val="0"/>
      <w:divBdr>
        <w:top w:val="none" w:sz="0" w:space="0" w:color="auto"/>
        <w:left w:val="none" w:sz="0" w:space="0" w:color="auto"/>
        <w:bottom w:val="none" w:sz="0" w:space="0" w:color="auto"/>
        <w:right w:val="none" w:sz="0" w:space="0" w:color="auto"/>
      </w:divBdr>
    </w:div>
    <w:div w:id="1683509922">
      <w:bodyDiv w:val="1"/>
      <w:marLeft w:val="0"/>
      <w:marRight w:val="0"/>
      <w:marTop w:val="0"/>
      <w:marBottom w:val="0"/>
      <w:divBdr>
        <w:top w:val="none" w:sz="0" w:space="0" w:color="auto"/>
        <w:left w:val="none" w:sz="0" w:space="0" w:color="auto"/>
        <w:bottom w:val="none" w:sz="0" w:space="0" w:color="auto"/>
        <w:right w:val="none" w:sz="0" w:space="0" w:color="auto"/>
      </w:divBdr>
    </w:div>
    <w:div w:id="1693411781">
      <w:bodyDiv w:val="1"/>
      <w:marLeft w:val="0"/>
      <w:marRight w:val="0"/>
      <w:marTop w:val="0"/>
      <w:marBottom w:val="0"/>
      <w:divBdr>
        <w:top w:val="none" w:sz="0" w:space="0" w:color="auto"/>
        <w:left w:val="none" w:sz="0" w:space="0" w:color="auto"/>
        <w:bottom w:val="none" w:sz="0" w:space="0" w:color="auto"/>
        <w:right w:val="none" w:sz="0" w:space="0" w:color="auto"/>
      </w:divBdr>
    </w:div>
    <w:div w:id="1710690371">
      <w:bodyDiv w:val="1"/>
      <w:marLeft w:val="0"/>
      <w:marRight w:val="0"/>
      <w:marTop w:val="0"/>
      <w:marBottom w:val="0"/>
      <w:divBdr>
        <w:top w:val="none" w:sz="0" w:space="0" w:color="auto"/>
        <w:left w:val="none" w:sz="0" w:space="0" w:color="auto"/>
        <w:bottom w:val="none" w:sz="0" w:space="0" w:color="auto"/>
        <w:right w:val="none" w:sz="0" w:space="0" w:color="auto"/>
      </w:divBdr>
    </w:div>
    <w:div w:id="1721249792">
      <w:bodyDiv w:val="1"/>
      <w:marLeft w:val="0"/>
      <w:marRight w:val="0"/>
      <w:marTop w:val="0"/>
      <w:marBottom w:val="0"/>
      <w:divBdr>
        <w:top w:val="none" w:sz="0" w:space="0" w:color="auto"/>
        <w:left w:val="none" w:sz="0" w:space="0" w:color="auto"/>
        <w:bottom w:val="none" w:sz="0" w:space="0" w:color="auto"/>
        <w:right w:val="none" w:sz="0" w:space="0" w:color="auto"/>
      </w:divBdr>
    </w:div>
    <w:div w:id="1724281807">
      <w:bodyDiv w:val="1"/>
      <w:marLeft w:val="0"/>
      <w:marRight w:val="0"/>
      <w:marTop w:val="0"/>
      <w:marBottom w:val="0"/>
      <w:divBdr>
        <w:top w:val="none" w:sz="0" w:space="0" w:color="auto"/>
        <w:left w:val="none" w:sz="0" w:space="0" w:color="auto"/>
        <w:bottom w:val="none" w:sz="0" w:space="0" w:color="auto"/>
        <w:right w:val="none" w:sz="0" w:space="0" w:color="auto"/>
      </w:divBdr>
    </w:div>
    <w:div w:id="1764691145">
      <w:bodyDiv w:val="1"/>
      <w:marLeft w:val="0"/>
      <w:marRight w:val="0"/>
      <w:marTop w:val="0"/>
      <w:marBottom w:val="0"/>
      <w:divBdr>
        <w:top w:val="none" w:sz="0" w:space="0" w:color="auto"/>
        <w:left w:val="none" w:sz="0" w:space="0" w:color="auto"/>
        <w:bottom w:val="none" w:sz="0" w:space="0" w:color="auto"/>
        <w:right w:val="none" w:sz="0" w:space="0" w:color="auto"/>
      </w:divBdr>
    </w:div>
    <w:div w:id="1811512732">
      <w:bodyDiv w:val="1"/>
      <w:marLeft w:val="0"/>
      <w:marRight w:val="0"/>
      <w:marTop w:val="0"/>
      <w:marBottom w:val="0"/>
      <w:divBdr>
        <w:top w:val="none" w:sz="0" w:space="0" w:color="auto"/>
        <w:left w:val="none" w:sz="0" w:space="0" w:color="auto"/>
        <w:bottom w:val="none" w:sz="0" w:space="0" w:color="auto"/>
        <w:right w:val="none" w:sz="0" w:space="0" w:color="auto"/>
      </w:divBdr>
    </w:div>
    <w:div w:id="1868790403">
      <w:bodyDiv w:val="1"/>
      <w:marLeft w:val="0"/>
      <w:marRight w:val="0"/>
      <w:marTop w:val="0"/>
      <w:marBottom w:val="0"/>
      <w:divBdr>
        <w:top w:val="none" w:sz="0" w:space="0" w:color="auto"/>
        <w:left w:val="none" w:sz="0" w:space="0" w:color="auto"/>
        <w:bottom w:val="none" w:sz="0" w:space="0" w:color="auto"/>
        <w:right w:val="none" w:sz="0" w:space="0" w:color="auto"/>
      </w:divBdr>
    </w:div>
    <w:div w:id="1876232061">
      <w:bodyDiv w:val="1"/>
      <w:marLeft w:val="0"/>
      <w:marRight w:val="0"/>
      <w:marTop w:val="0"/>
      <w:marBottom w:val="0"/>
      <w:divBdr>
        <w:top w:val="none" w:sz="0" w:space="0" w:color="auto"/>
        <w:left w:val="none" w:sz="0" w:space="0" w:color="auto"/>
        <w:bottom w:val="none" w:sz="0" w:space="0" w:color="auto"/>
        <w:right w:val="none" w:sz="0" w:space="0" w:color="auto"/>
      </w:divBdr>
    </w:div>
    <w:div w:id="1915386673">
      <w:bodyDiv w:val="1"/>
      <w:marLeft w:val="0"/>
      <w:marRight w:val="0"/>
      <w:marTop w:val="0"/>
      <w:marBottom w:val="0"/>
      <w:divBdr>
        <w:top w:val="none" w:sz="0" w:space="0" w:color="auto"/>
        <w:left w:val="none" w:sz="0" w:space="0" w:color="auto"/>
        <w:bottom w:val="none" w:sz="0" w:space="0" w:color="auto"/>
        <w:right w:val="none" w:sz="0" w:space="0" w:color="auto"/>
      </w:divBdr>
    </w:div>
    <w:div w:id="1920555704">
      <w:bodyDiv w:val="1"/>
      <w:marLeft w:val="0"/>
      <w:marRight w:val="0"/>
      <w:marTop w:val="0"/>
      <w:marBottom w:val="0"/>
      <w:divBdr>
        <w:top w:val="none" w:sz="0" w:space="0" w:color="auto"/>
        <w:left w:val="none" w:sz="0" w:space="0" w:color="auto"/>
        <w:bottom w:val="none" w:sz="0" w:space="0" w:color="auto"/>
        <w:right w:val="none" w:sz="0" w:space="0" w:color="auto"/>
      </w:divBdr>
    </w:div>
    <w:div w:id="1942058927">
      <w:bodyDiv w:val="1"/>
      <w:marLeft w:val="0"/>
      <w:marRight w:val="0"/>
      <w:marTop w:val="0"/>
      <w:marBottom w:val="0"/>
      <w:divBdr>
        <w:top w:val="none" w:sz="0" w:space="0" w:color="auto"/>
        <w:left w:val="none" w:sz="0" w:space="0" w:color="auto"/>
        <w:bottom w:val="none" w:sz="0" w:space="0" w:color="auto"/>
        <w:right w:val="none" w:sz="0" w:space="0" w:color="auto"/>
      </w:divBdr>
    </w:div>
    <w:div w:id="1946426192">
      <w:bodyDiv w:val="1"/>
      <w:marLeft w:val="0"/>
      <w:marRight w:val="0"/>
      <w:marTop w:val="0"/>
      <w:marBottom w:val="0"/>
      <w:divBdr>
        <w:top w:val="none" w:sz="0" w:space="0" w:color="auto"/>
        <w:left w:val="none" w:sz="0" w:space="0" w:color="auto"/>
        <w:bottom w:val="none" w:sz="0" w:space="0" w:color="auto"/>
        <w:right w:val="none" w:sz="0" w:space="0" w:color="auto"/>
      </w:divBdr>
    </w:div>
    <w:div w:id="1964186221">
      <w:bodyDiv w:val="1"/>
      <w:marLeft w:val="0"/>
      <w:marRight w:val="0"/>
      <w:marTop w:val="0"/>
      <w:marBottom w:val="0"/>
      <w:divBdr>
        <w:top w:val="none" w:sz="0" w:space="0" w:color="auto"/>
        <w:left w:val="none" w:sz="0" w:space="0" w:color="auto"/>
        <w:bottom w:val="none" w:sz="0" w:space="0" w:color="auto"/>
        <w:right w:val="none" w:sz="0" w:space="0" w:color="auto"/>
      </w:divBdr>
    </w:div>
    <w:div w:id="1990354251">
      <w:bodyDiv w:val="1"/>
      <w:marLeft w:val="0"/>
      <w:marRight w:val="0"/>
      <w:marTop w:val="0"/>
      <w:marBottom w:val="0"/>
      <w:divBdr>
        <w:top w:val="none" w:sz="0" w:space="0" w:color="auto"/>
        <w:left w:val="none" w:sz="0" w:space="0" w:color="auto"/>
        <w:bottom w:val="none" w:sz="0" w:space="0" w:color="auto"/>
        <w:right w:val="none" w:sz="0" w:space="0" w:color="auto"/>
      </w:divBdr>
    </w:div>
    <w:div w:id="1999654149">
      <w:bodyDiv w:val="1"/>
      <w:marLeft w:val="0"/>
      <w:marRight w:val="0"/>
      <w:marTop w:val="0"/>
      <w:marBottom w:val="0"/>
      <w:divBdr>
        <w:top w:val="none" w:sz="0" w:space="0" w:color="auto"/>
        <w:left w:val="none" w:sz="0" w:space="0" w:color="auto"/>
        <w:bottom w:val="none" w:sz="0" w:space="0" w:color="auto"/>
        <w:right w:val="none" w:sz="0" w:space="0" w:color="auto"/>
      </w:divBdr>
    </w:div>
    <w:div w:id="2023049001">
      <w:bodyDiv w:val="1"/>
      <w:marLeft w:val="0"/>
      <w:marRight w:val="0"/>
      <w:marTop w:val="0"/>
      <w:marBottom w:val="0"/>
      <w:divBdr>
        <w:top w:val="none" w:sz="0" w:space="0" w:color="auto"/>
        <w:left w:val="none" w:sz="0" w:space="0" w:color="auto"/>
        <w:bottom w:val="none" w:sz="0" w:space="0" w:color="auto"/>
        <w:right w:val="none" w:sz="0" w:space="0" w:color="auto"/>
      </w:divBdr>
    </w:div>
    <w:div w:id="2047833001">
      <w:bodyDiv w:val="1"/>
      <w:marLeft w:val="0"/>
      <w:marRight w:val="0"/>
      <w:marTop w:val="0"/>
      <w:marBottom w:val="0"/>
      <w:divBdr>
        <w:top w:val="none" w:sz="0" w:space="0" w:color="auto"/>
        <w:left w:val="none" w:sz="0" w:space="0" w:color="auto"/>
        <w:bottom w:val="none" w:sz="0" w:space="0" w:color="auto"/>
        <w:right w:val="none" w:sz="0" w:space="0" w:color="auto"/>
      </w:divBdr>
    </w:div>
    <w:div w:id="2058040901">
      <w:bodyDiv w:val="1"/>
      <w:marLeft w:val="0"/>
      <w:marRight w:val="0"/>
      <w:marTop w:val="0"/>
      <w:marBottom w:val="0"/>
      <w:divBdr>
        <w:top w:val="none" w:sz="0" w:space="0" w:color="auto"/>
        <w:left w:val="none" w:sz="0" w:space="0" w:color="auto"/>
        <w:bottom w:val="none" w:sz="0" w:space="0" w:color="auto"/>
        <w:right w:val="none" w:sz="0" w:space="0" w:color="auto"/>
      </w:divBdr>
    </w:div>
    <w:div w:id="2059469872">
      <w:bodyDiv w:val="1"/>
      <w:marLeft w:val="0"/>
      <w:marRight w:val="0"/>
      <w:marTop w:val="0"/>
      <w:marBottom w:val="0"/>
      <w:divBdr>
        <w:top w:val="none" w:sz="0" w:space="0" w:color="auto"/>
        <w:left w:val="none" w:sz="0" w:space="0" w:color="auto"/>
        <w:bottom w:val="none" w:sz="0" w:space="0" w:color="auto"/>
        <w:right w:val="none" w:sz="0" w:space="0" w:color="auto"/>
      </w:divBdr>
    </w:div>
    <w:div w:id="2066874653">
      <w:bodyDiv w:val="1"/>
      <w:marLeft w:val="0"/>
      <w:marRight w:val="0"/>
      <w:marTop w:val="0"/>
      <w:marBottom w:val="0"/>
      <w:divBdr>
        <w:top w:val="none" w:sz="0" w:space="0" w:color="auto"/>
        <w:left w:val="none" w:sz="0" w:space="0" w:color="auto"/>
        <w:bottom w:val="none" w:sz="0" w:space="0" w:color="auto"/>
        <w:right w:val="none" w:sz="0" w:space="0" w:color="auto"/>
      </w:divBdr>
    </w:div>
    <w:div w:id="2066904393">
      <w:bodyDiv w:val="1"/>
      <w:marLeft w:val="0"/>
      <w:marRight w:val="0"/>
      <w:marTop w:val="0"/>
      <w:marBottom w:val="0"/>
      <w:divBdr>
        <w:top w:val="none" w:sz="0" w:space="0" w:color="auto"/>
        <w:left w:val="none" w:sz="0" w:space="0" w:color="auto"/>
        <w:bottom w:val="none" w:sz="0" w:space="0" w:color="auto"/>
        <w:right w:val="none" w:sz="0" w:space="0" w:color="auto"/>
      </w:divBdr>
    </w:div>
    <w:div w:id="2097164612">
      <w:bodyDiv w:val="1"/>
      <w:marLeft w:val="0"/>
      <w:marRight w:val="0"/>
      <w:marTop w:val="0"/>
      <w:marBottom w:val="0"/>
      <w:divBdr>
        <w:top w:val="none" w:sz="0" w:space="0" w:color="auto"/>
        <w:left w:val="none" w:sz="0" w:space="0" w:color="auto"/>
        <w:bottom w:val="none" w:sz="0" w:space="0" w:color="auto"/>
        <w:right w:val="none" w:sz="0" w:space="0" w:color="auto"/>
      </w:divBdr>
    </w:div>
    <w:div w:id="2144343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4B027-6E51-4EA7-8EF3-6A80850A8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23</Pages>
  <Words>3421</Words>
  <Characters>19502</Characters>
  <Application>Microsoft Office Word</Application>
  <DocSecurity>0</DocSecurity>
  <Lines>162</Lines>
  <Paragraphs>45</Paragraphs>
  <ScaleCrop>false</ScaleCrop>
  <Company>moea</Company>
  <LinksUpToDate>false</LinksUpToDate>
  <CharactersWithSpaces>22878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許安凱</dc:creator>
  <cp:lastModifiedBy>許安凱</cp:lastModifiedBy>
  <cp:revision>10</cp:revision>
  <cp:lastPrinted>2018-08-16T03:13:00Z</cp:lastPrinted>
  <dcterms:created xsi:type="dcterms:W3CDTF">2018-08-15T07:54:00Z</dcterms:created>
  <dcterms:modified xsi:type="dcterms:W3CDTF">2018-08-22T03:07:00Z</dcterms:modified>
</cp:coreProperties>
</file>