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43" w:rsidRPr="00835668" w:rsidRDefault="00FA2043" w:rsidP="00FA2043">
      <w:pPr>
        <w:widowControl/>
      </w:pPr>
      <w:bookmarkStart w:id="0" w:name="_GoBack"/>
      <w:r w:rsidRPr="00835668">
        <w:rPr>
          <w:noProof/>
        </w:rPr>
        <w:drawing>
          <wp:inline distT="0" distB="0" distL="0" distR="0" wp14:anchorId="5740ED5E" wp14:editId="70DF053D">
            <wp:extent cx="6124575" cy="8496300"/>
            <wp:effectExtent l="38100" t="0" r="66675" b="0"/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p w:rsidR="00FA2043" w:rsidRPr="00835668" w:rsidRDefault="00FA2043" w:rsidP="00FA2043">
      <w:pPr>
        <w:widowControl/>
        <w:rPr>
          <w:rFonts w:ascii="標楷體" w:eastAsia="標楷體" w:hAnsi="標楷體"/>
          <w:b/>
          <w:sz w:val="32"/>
          <w:szCs w:val="32"/>
        </w:rPr>
      </w:pPr>
      <w:r w:rsidRPr="00835668">
        <w:rPr>
          <w:rFonts w:ascii="標楷體" w:eastAsia="標楷體" w:hAnsi="標楷體"/>
          <w:b/>
          <w:sz w:val="32"/>
          <w:szCs w:val="32"/>
        </w:rPr>
        <w:br w:type="page"/>
      </w:r>
    </w:p>
    <w:p w:rsidR="00FA2043" w:rsidRPr="00835668" w:rsidRDefault="00FA2043" w:rsidP="00FA2043">
      <w:pPr>
        <w:widowControl/>
        <w:rPr>
          <w:rFonts w:ascii="標楷體" w:eastAsia="標楷體" w:hAnsi="標楷體"/>
          <w:b/>
          <w:sz w:val="32"/>
          <w:szCs w:val="32"/>
        </w:rPr>
      </w:pPr>
      <w:r w:rsidRPr="00835668">
        <w:rPr>
          <w:rFonts w:ascii="標楷體" w:eastAsia="標楷體" w:hAnsi="標楷體" w:hint="eastAsia"/>
          <w:b/>
          <w:sz w:val="32"/>
          <w:szCs w:val="32"/>
        </w:rPr>
        <w:lastRenderedPageBreak/>
        <w:t>「天然氣生產、進口事業供應用戶價格計算之核定與備查」作業程序</w:t>
      </w:r>
    </w:p>
    <w:p w:rsidR="00FA2043" w:rsidRPr="00835668" w:rsidRDefault="00FA2043" w:rsidP="00FA2043">
      <w:pPr>
        <w:pStyle w:val="a3"/>
        <w:numPr>
          <w:ilvl w:val="0"/>
          <w:numId w:val="7"/>
        </w:numPr>
        <w:tabs>
          <w:tab w:val="left" w:pos="180"/>
          <w:tab w:val="left" w:pos="709"/>
        </w:tabs>
        <w:spacing w:beforeLines="50" w:before="180" w:afterLines="50" w:after="180" w:line="400" w:lineRule="exact"/>
        <w:ind w:leftChars="0"/>
        <w:jc w:val="both"/>
        <w:rPr>
          <w:rFonts w:eastAsia="標楷體"/>
          <w:b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t>天然氣生產或進口事業供應用戶之價格計算方式核定</w:t>
      </w:r>
    </w:p>
    <w:p w:rsidR="00FA2043" w:rsidRPr="00835668" w:rsidRDefault="00FA2043" w:rsidP="00FA2043">
      <w:pPr>
        <w:pStyle w:val="a3"/>
        <w:numPr>
          <w:ilvl w:val="0"/>
          <w:numId w:val="8"/>
        </w:numPr>
        <w:tabs>
          <w:tab w:val="left" w:pos="180"/>
        </w:tabs>
        <w:spacing w:beforeLines="50" w:before="180" w:line="480" w:lineRule="exact"/>
        <w:ind w:leftChars="0"/>
        <w:rPr>
          <w:rFonts w:eastAsia="標楷體"/>
          <w:b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t>法源依據</w:t>
      </w:r>
    </w:p>
    <w:p w:rsidR="00FA2043" w:rsidRPr="00835668" w:rsidRDefault="00FA2043" w:rsidP="00FA2043">
      <w:pPr>
        <w:tabs>
          <w:tab w:val="left" w:pos="993"/>
        </w:tabs>
        <w:spacing w:beforeLines="50" w:before="180" w:line="44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「天然氣事業法」第三十二條第一項及第二項：</w:t>
      </w:r>
    </w:p>
    <w:p w:rsidR="00FA2043" w:rsidRPr="00835668" w:rsidRDefault="00FA2043" w:rsidP="00FA2043">
      <w:pPr>
        <w:tabs>
          <w:tab w:val="left" w:pos="993"/>
        </w:tabs>
        <w:spacing w:beforeLines="50" w:before="180" w:line="440" w:lineRule="exact"/>
        <w:ind w:leftChars="59" w:left="142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天然氣生產或進口事業供應用戶之價格計算方式，應報請中央主管機關核定。</w:t>
      </w:r>
    </w:p>
    <w:p w:rsidR="00FA2043" w:rsidRPr="00835668" w:rsidRDefault="00FA2043" w:rsidP="00FA2043">
      <w:pPr>
        <w:tabs>
          <w:tab w:val="left" w:pos="993"/>
        </w:tabs>
        <w:spacing w:beforeLines="50" w:before="180" w:line="440" w:lineRule="exact"/>
        <w:ind w:leftChars="59" w:left="142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中央主管機關為前項價格計算方式之核定前，應邀集學者專家、消費者保護等民間團體組成審議會審查，必要時得依行政程序法辦理聽證會。</w:t>
      </w:r>
    </w:p>
    <w:p w:rsidR="00FA2043" w:rsidRPr="00835668" w:rsidRDefault="00FA2043" w:rsidP="00FA2043">
      <w:pPr>
        <w:pStyle w:val="a3"/>
        <w:numPr>
          <w:ilvl w:val="0"/>
          <w:numId w:val="8"/>
        </w:numPr>
        <w:tabs>
          <w:tab w:val="left" w:pos="180"/>
        </w:tabs>
        <w:spacing w:beforeLines="50" w:before="180" w:afterLines="50" w:after="180" w:line="480" w:lineRule="exact"/>
        <w:ind w:leftChars="0" w:left="482" w:hanging="482"/>
        <w:rPr>
          <w:rFonts w:eastAsia="標楷體"/>
          <w:b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t>審查方式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7130"/>
      </w:tblGrid>
      <w:tr w:rsidR="00FA2043" w:rsidRPr="00835668" w:rsidTr="00147E36">
        <w:trPr>
          <w:trHeight w:val="1941"/>
        </w:trPr>
        <w:tc>
          <w:tcPr>
            <w:tcW w:w="2230" w:type="dxa"/>
            <w:vAlign w:val="center"/>
          </w:tcPr>
          <w:p w:rsidR="00FA2043" w:rsidRPr="00835668" w:rsidRDefault="00FA2043" w:rsidP="00FA2043">
            <w:pPr>
              <w:pStyle w:val="a3"/>
              <w:numPr>
                <w:ilvl w:val="0"/>
                <w:numId w:val="2"/>
              </w:numPr>
              <w:spacing w:beforeLines="30" w:before="108" w:afterLines="30" w:after="108" w:line="36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程序</w:t>
            </w:r>
          </w:p>
        </w:tc>
        <w:tc>
          <w:tcPr>
            <w:tcW w:w="7130" w:type="dxa"/>
            <w:vAlign w:val="center"/>
          </w:tcPr>
          <w:p w:rsidR="00FA2043" w:rsidRPr="00835668" w:rsidRDefault="00FA2043" w:rsidP="00FA2043">
            <w:pPr>
              <w:pStyle w:val="a3"/>
              <w:numPr>
                <w:ilvl w:val="0"/>
                <w:numId w:val="4"/>
              </w:numPr>
              <w:spacing w:beforeLines="30" w:before="108" w:afterLines="30" w:after="108" w:line="360" w:lineRule="exact"/>
              <w:ind w:leftChars="0"/>
              <w:jc w:val="both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noProof/>
                <w:sz w:val="28"/>
                <w:szCs w:val="28"/>
              </w:rPr>
              <w:t>事先籌組「天然氣價格計算研究小組」，並進行說明會。</w:t>
            </w:r>
          </w:p>
          <w:p w:rsidR="00FA2043" w:rsidRPr="00835668" w:rsidRDefault="00FA2043" w:rsidP="00FA2043">
            <w:pPr>
              <w:pStyle w:val="a3"/>
              <w:numPr>
                <w:ilvl w:val="0"/>
                <w:numId w:val="4"/>
              </w:numPr>
              <w:spacing w:beforeLines="30" w:before="108" w:afterLines="30" w:after="108" w:line="360" w:lineRule="exact"/>
              <w:ind w:leftChars="0"/>
              <w:jc w:val="both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noProof/>
                <w:sz w:val="28"/>
                <w:szCs w:val="28"/>
              </w:rPr>
              <w:t>天然氣生產進口事業提報價格計算方式。</w:t>
            </w:r>
          </w:p>
          <w:p w:rsidR="00FA2043" w:rsidRPr="00835668" w:rsidRDefault="00FA2043" w:rsidP="00FA2043">
            <w:pPr>
              <w:pStyle w:val="a3"/>
              <w:numPr>
                <w:ilvl w:val="0"/>
                <w:numId w:val="4"/>
              </w:numPr>
              <w:spacing w:beforeLines="30" w:before="108" w:afterLines="30" w:after="108" w:line="360" w:lineRule="exact"/>
              <w:ind w:leftChars="0"/>
              <w:jc w:val="both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noProof/>
                <w:sz w:val="28"/>
                <w:szCs w:val="28"/>
              </w:rPr>
              <w:t>由能源局召集「天然氣價格計算研究小組」開會，就價格計算方式是否合理，提供意見。</w:t>
            </w:r>
          </w:p>
          <w:p w:rsidR="00FA2043" w:rsidRPr="00835668" w:rsidRDefault="00FA2043" w:rsidP="00FA2043">
            <w:pPr>
              <w:pStyle w:val="a3"/>
              <w:numPr>
                <w:ilvl w:val="0"/>
                <w:numId w:val="4"/>
              </w:numPr>
              <w:spacing w:beforeLines="30" w:before="108" w:afterLines="30" w:after="108" w:line="360" w:lineRule="exact"/>
              <w:ind w:leftChars="0"/>
              <w:jc w:val="both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noProof/>
                <w:sz w:val="28"/>
                <w:szCs w:val="28"/>
              </w:rPr>
              <w:t>經濟部召開「天然氣價格計算方式審議會」進行審查。</w:t>
            </w:r>
          </w:p>
        </w:tc>
      </w:tr>
      <w:tr w:rsidR="00FA2043" w:rsidRPr="00835668" w:rsidTr="00147E36">
        <w:trPr>
          <w:trHeight w:val="1685"/>
        </w:trPr>
        <w:tc>
          <w:tcPr>
            <w:tcW w:w="2230" w:type="dxa"/>
            <w:vAlign w:val="center"/>
          </w:tcPr>
          <w:p w:rsidR="00FA2043" w:rsidRPr="00835668" w:rsidRDefault="00FA2043" w:rsidP="00FA2043">
            <w:pPr>
              <w:pStyle w:val="a3"/>
              <w:numPr>
                <w:ilvl w:val="0"/>
                <w:numId w:val="2"/>
              </w:numPr>
              <w:spacing w:beforeLines="30" w:before="108" w:afterLines="30" w:after="108" w:line="36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項目及內容</w:t>
            </w:r>
          </w:p>
        </w:tc>
        <w:tc>
          <w:tcPr>
            <w:tcW w:w="7130" w:type="dxa"/>
            <w:vAlign w:val="center"/>
          </w:tcPr>
          <w:p w:rsidR="00FA2043" w:rsidRPr="00835668" w:rsidRDefault="00FA2043" w:rsidP="00FA2043">
            <w:pPr>
              <w:pStyle w:val="a3"/>
              <w:numPr>
                <w:ilvl w:val="0"/>
                <w:numId w:val="3"/>
              </w:numPr>
              <w:spacing w:beforeLines="30" w:before="108" w:afterLines="30" w:after="108" w:line="360" w:lineRule="exact"/>
              <w:ind w:leftChars="0"/>
              <w:jc w:val="both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noProof/>
                <w:sz w:val="28"/>
                <w:szCs w:val="28"/>
              </w:rPr>
              <w:t>文件項目：價格計算方式、成本結構、售價及相關資料。</w:t>
            </w:r>
          </w:p>
          <w:p w:rsidR="00FA2043" w:rsidRPr="00835668" w:rsidRDefault="00FA2043" w:rsidP="00FA2043">
            <w:pPr>
              <w:pStyle w:val="a3"/>
              <w:numPr>
                <w:ilvl w:val="0"/>
                <w:numId w:val="3"/>
              </w:numPr>
              <w:spacing w:beforeLines="30" w:before="108" w:afterLines="30" w:after="108" w:line="360" w:lineRule="exact"/>
              <w:ind w:leftChars="0"/>
              <w:jc w:val="both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noProof/>
                <w:sz w:val="28"/>
                <w:szCs w:val="28"/>
              </w:rPr>
              <w:t>文件內容：天然氣生產或進口事業供應用戶之價格計算方式是否合理。</w:t>
            </w:r>
          </w:p>
        </w:tc>
      </w:tr>
      <w:tr w:rsidR="00FA2043" w:rsidRPr="00835668" w:rsidTr="00147E36">
        <w:trPr>
          <w:trHeight w:val="1032"/>
        </w:trPr>
        <w:tc>
          <w:tcPr>
            <w:tcW w:w="2230" w:type="dxa"/>
            <w:vAlign w:val="center"/>
          </w:tcPr>
          <w:p w:rsidR="00FA2043" w:rsidRPr="00835668" w:rsidRDefault="00FA2043" w:rsidP="00FA2043">
            <w:pPr>
              <w:pStyle w:val="a3"/>
              <w:numPr>
                <w:ilvl w:val="0"/>
                <w:numId w:val="2"/>
              </w:numPr>
              <w:spacing w:beforeLines="30" w:before="108" w:afterLines="30" w:after="108" w:line="36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聽證會程序</w:t>
            </w:r>
          </w:p>
        </w:tc>
        <w:tc>
          <w:tcPr>
            <w:tcW w:w="7130" w:type="dxa"/>
            <w:vAlign w:val="center"/>
          </w:tcPr>
          <w:p w:rsidR="00FA2043" w:rsidRPr="00835668" w:rsidRDefault="00FA2043" w:rsidP="00147E36">
            <w:pPr>
              <w:spacing w:beforeLines="30" w:before="108" w:afterLines="30" w:after="108"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noProof/>
                <w:sz w:val="28"/>
                <w:szCs w:val="28"/>
              </w:rPr>
              <w:t>必要時，依「行政程序法」第五十五條至第六十六條規定辦理聽證會。</w:t>
            </w:r>
          </w:p>
        </w:tc>
      </w:tr>
    </w:tbl>
    <w:p w:rsidR="00FA2043" w:rsidRPr="00835668" w:rsidRDefault="00FA2043" w:rsidP="00FA2043">
      <w:pPr>
        <w:pStyle w:val="a3"/>
        <w:numPr>
          <w:ilvl w:val="0"/>
          <w:numId w:val="8"/>
        </w:numPr>
        <w:tabs>
          <w:tab w:val="left" w:pos="180"/>
        </w:tabs>
        <w:spacing w:beforeLines="50" w:before="180" w:afterLines="50" w:after="180" w:line="480" w:lineRule="exact"/>
        <w:ind w:leftChars="0" w:left="482" w:hanging="482"/>
        <w:rPr>
          <w:rFonts w:eastAsia="標楷體"/>
          <w:b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t>處分態樣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7130"/>
      </w:tblGrid>
      <w:tr w:rsidR="00FA2043" w:rsidRPr="00835668" w:rsidTr="00147E36">
        <w:trPr>
          <w:trHeight w:val="1421"/>
        </w:trPr>
        <w:tc>
          <w:tcPr>
            <w:tcW w:w="2230" w:type="dxa"/>
            <w:vAlign w:val="center"/>
          </w:tcPr>
          <w:p w:rsidR="00FA2043" w:rsidRPr="00835668" w:rsidRDefault="00FA2043" w:rsidP="00147E36">
            <w:pPr>
              <w:pStyle w:val="a3"/>
              <w:tabs>
                <w:tab w:val="left" w:pos="900"/>
              </w:tabs>
              <w:spacing w:beforeLines="30" w:before="108" w:line="360" w:lineRule="exact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/>
                <w:sz w:val="28"/>
                <w:szCs w:val="28"/>
              </w:rPr>
              <w:t xml:space="preserve">1. </w:t>
            </w:r>
            <w:r w:rsidRPr="00835668">
              <w:rPr>
                <w:rFonts w:eastAsia="標楷體" w:hint="eastAsia"/>
                <w:sz w:val="28"/>
                <w:szCs w:val="28"/>
              </w:rPr>
              <w:t>檢還補正</w:t>
            </w:r>
          </w:p>
        </w:tc>
        <w:tc>
          <w:tcPr>
            <w:tcW w:w="7130" w:type="dxa"/>
            <w:vAlign w:val="center"/>
          </w:tcPr>
          <w:p w:rsidR="00FA2043" w:rsidRPr="00835668" w:rsidRDefault="00FA2043" w:rsidP="00147E36">
            <w:pPr>
              <w:spacing w:beforeLines="30" w:before="108" w:afterLines="30" w:after="108"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下列情形，限期於能源局發文日起二個月內補正或修正：</w:t>
            </w:r>
          </w:p>
          <w:p w:rsidR="00FA2043" w:rsidRPr="00835668" w:rsidRDefault="00FA2043" w:rsidP="00FA2043">
            <w:pPr>
              <w:pStyle w:val="a3"/>
              <w:numPr>
                <w:ilvl w:val="0"/>
                <w:numId w:val="11"/>
              </w:numPr>
              <w:spacing w:beforeLines="30" w:before="108" w:afterLines="30" w:after="108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經能源局</w:t>
            </w:r>
            <w:r w:rsidRPr="00835668">
              <w:rPr>
                <w:rFonts w:eastAsia="標楷體" w:hint="eastAsia"/>
                <w:noProof/>
                <w:sz w:val="28"/>
                <w:szCs w:val="28"/>
              </w:rPr>
              <w:t>「天然氣價格計算研究小組」審查，文件未齊備或內容應進一步說明者。</w:t>
            </w:r>
          </w:p>
          <w:p w:rsidR="00FA2043" w:rsidRPr="00835668" w:rsidRDefault="00FA2043" w:rsidP="00FA2043">
            <w:pPr>
              <w:pStyle w:val="a3"/>
              <w:numPr>
                <w:ilvl w:val="0"/>
                <w:numId w:val="11"/>
              </w:numPr>
              <w:spacing w:beforeLines="30" w:before="108" w:afterLines="30" w:after="108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「天然氣價格計算方式審議會」決議「依審議會意見修正後通過」者。</w:t>
            </w:r>
          </w:p>
        </w:tc>
      </w:tr>
      <w:tr w:rsidR="00FA2043" w:rsidRPr="00835668" w:rsidTr="00147E36">
        <w:trPr>
          <w:trHeight w:val="1265"/>
        </w:trPr>
        <w:tc>
          <w:tcPr>
            <w:tcW w:w="2230" w:type="dxa"/>
            <w:vAlign w:val="center"/>
          </w:tcPr>
          <w:p w:rsidR="00FA2043" w:rsidRPr="00835668" w:rsidRDefault="00FA2043" w:rsidP="00147E36">
            <w:pPr>
              <w:pStyle w:val="a3"/>
              <w:tabs>
                <w:tab w:val="left" w:pos="900"/>
              </w:tabs>
              <w:spacing w:beforeLines="30" w:before="108" w:line="360" w:lineRule="exact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/>
                <w:sz w:val="28"/>
                <w:szCs w:val="28"/>
              </w:rPr>
              <w:lastRenderedPageBreak/>
              <w:t xml:space="preserve">2. </w:t>
            </w:r>
            <w:r w:rsidRPr="00835668">
              <w:rPr>
                <w:rFonts w:eastAsia="標楷體" w:hint="eastAsia"/>
                <w:sz w:val="28"/>
                <w:szCs w:val="28"/>
              </w:rPr>
              <w:t>核定辦理</w:t>
            </w:r>
          </w:p>
        </w:tc>
        <w:tc>
          <w:tcPr>
            <w:tcW w:w="7130" w:type="dxa"/>
            <w:vAlign w:val="center"/>
          </w:tcPr>
          <w:p w:rsidR="00FA2043" w:rsidRPr="00835668" w:rsidRDefault="00FA2043" w:rsidP="00147E36">
            <w:pPr>
              <w:spacing w:beforeLines="30" w:before="108" w:afterLines="30" w:after="108"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經審議會審查價格計算方式符合規定，決議「通過」者，核定辦理並公告之。</w:t>
            </w:r>
          </w:p>
        </w:tc>
      </w:tr>
      <w:tr w:rsidR="00FA2043" w:rsidRPr="00835668" w:rsidTr="00147E36">
        <w:trPr>
          <w:trHeight w:val="1608"/>
        </w:trPr>
        <w:tc>
          <w:tcPr>
            <w:tcW w:w="2230" w:type="dxa"/>
            <w:vAlign w:val="center"/>
          </w:tcPr>
          <w:p w:rsidR="00FA2043" w:rsidRPr="00835668" w:rsidRDefault="00FA2043" w:rsidP="00147E36">
            <w:pPr>
              <w:pStyle w:val="a3"/>
              <w:tabs>
                <w:tab w:val="left" w:pos="900"/>
              </w:tabs>
              <w:spacing w:beforeLines="30" w:before="108" w:line="360" w:lineRule="exact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/>
                <w:sz w:val="28"/>
                <w:szCs w:val="28"/>
              </w:rPr>
              <w:t xml:space="preserve">3. </w:t>
            </w:r>
            <w:r w:rsidRPr="00835668">
              <w:rPr>
                <w:rFonts w:eastAsia="標楷體" w:hint="eastAsia"/>
                <w:sz w:val="28"/>
                <w:szCs w:val="28"/>
              </w:rPr>
              <w:t>否准</w:t>
            </w:r>
          </w:p>
        </w:tc>
        <w:tc>
          <w:tcPr>
            <w:tcW w:w="7130" w:type="dxa"/>
            <w:vAlign w:val="center"/>
          </w:tcPr>
          <w:p w:rsidR="00FA2043" w:rsidRPr="00835668" w:rsidRDefault="00FA2043" w:rsidP="00147E36">
            <w:pPr>
              <w:spacing w:beforeLines="30" w:before="108" w:afterLines="30" w:after="108"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下列情形應予以否准：</w:t>
            </w:r>
          </w:p>
          <w:p w:rsidR="00FA2043" w:rsidRPr="00835668" w:rsidRDefault="00FA2043" w:rsidP="00FA2043">
            <w:pPr>
              <w:pStyle w:val="a3"/>
              <w:numPr>
                <w:ilvl w:val="0"/>
                <w:numId w:val="6"/>
              </w:numPr>
              <w:spacing w:beforeLines="30" w:before="108" w:afterLines="30" w:after="108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經限期補正，逾期未補正者。</w:t>
            </w:r>
          </w:p>
          <w:p w:rsidR="00FA2043" w:rsidRPr="00835668" w:rsidRDefault="00FA2043" w:rsidP="00FA2043">
            <w:pPr>
              <w:pStyle w:val="a3"/>
              <w:numPr>
                <w:ilvl w:val="0"/>
                <w:numId w:val="6"/>
              </w:numPr>
              <w:spacing w:beforeLines="30" w:before="108" w:afterLines="30" w:after="108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經審議會審查，決議「不予通過」者。</w:t>
            </w:r>
          </w:p>
          <w:p w:rsidR="00FA2043" w:rsidRPr="00835668" w:rsidRDefault="00FA2043" w:rsidP="00FA2043">
            <w:pPr>
              <w:pStyle w:val="a3"/>
              <w:numPr>
                <w:ilvl w:val="0"/>
                <w:numId w:val="6"/>
              </w:numPr>
              <w:spacing w:beforeLines="30" w:before="108" w:afterLines="30" w:after="108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經審議會決議「依審議會意見修正後通過」者，逾期未依規定修正者。</w:t>
            </w:r>
          </w:p>
        </w:tc>
      </w:tr>
    </w:tbl>
    <w:p w:rsidR="00FA2043" w:rsidRPr="00835668" w:rsidRDefault="00FA2043" w:rsidP="00FA2043">
      <w:pPr>
        <w:pStyle w:val="a3"/>
        <w:numPr>
          <w:ilvl w:val="0"/>
          <w:numId w:val="7"/>
        </w:numPr>
        <w:tabs>
          <w:tab w:val="left" w:pos="180"/>
          <w:tab w:val="left" w:pos="709"/>
        </w:tabs>
        <w:spacing w:beforeLines="100" w:before="360" w:afterLines="50" w:after="180" w:line="400" w:lineRule="exact"/>
        <w:ind w:leftChars="0"/>
        <w:jc w:val="both"/>
        <w:rPr>
          <w:rFonts w:eastAsia="標楷體"/>
          <w:b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t>依計算方式之價格變動備查</w:t>
      </w:r>
    </w:p>
    <w:p w:rsidR="00FA2043" w:rsidRPr="00835668" w:rsidRDefault="00FA2043" w:rsidP="00FA2043">
      <w:pPr>
        <w:pStyle w:val="a3"/>
        <w:numPr>
          <w:ilvl w:val="0"/>
          <w:numId w:val="9"/>
        </w:numPr>
        <w:tabs>
          <w:tab w:val="left" w:pos="180"/>
        </w:tabs>
        <w:spacing w:beforeLines="50" w:before="180" w:line="480" w:lineRule="exact"/>
        <w:ind w:leftChars="0"/>
        <w:rPr>
          <w:rFonts w:eastAsia="標楷體"/>
          <w:b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t>法源依據</w:t>
      </w:r>
    </w:p>
    <w:p w:rsidR="00FA2043" w:rsidRPr="00835668" w:rsidRDefault="00FA2043" w:rsidP="00FA2043">
      <w:pPr>
        <w:tabs>
          <w:tab w:val="left" w:pos="993"/>
        </w:tabs>
        <w:spacing w:beforeLines="50" w:before="180" w:line="44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「天然氣事業法」第三十二條第三項：</w:t>
      </w:r>
    </w:p>
    <w:p w:rsidR="00FA2043" w:rsidRPr="00835668" w:rsidRDefault="00FA2043" w:rsidP="00FA2043">
      <w:pPr>
        <w:tabs>
          <w:tab w:val="left" w:pos="993"/>
        </w:tabs>
        <w:spacing w:beforeLines="50" w:before="180" w:line="440" w:lineRule="exact"/>
        <w:ind w:leftChars="59" w:left="142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依第一項計算方式核定之價格變動時，應事先公告，並於事實發生後三日</w:t>
      </w:r>
      <w:proofErr w:type="gramStart"/>
      <w:r w:rsidRPr="00835668">
        <w:rPr>
          <w:rFonts w:eastAsia="標楷體" w:hint="eastAsia"/>
          <w:sz w:val="28"/>
          <w:szCs w:val="28"/>
        </w:rPr>
        <w:t>內函</w:t>
      </w:r>
      <w:proofErr w:type="gramEnd"/>
      <w:r w:rsidRPr="00835668">
        <w:rPr>
          <w:rFonts w:eastAsia="標楷體" w:hint="eastAsia"/>
          <w:sz w:val="28"/>
          <w:szCs w:val="28"/>
        </w:rPr>
        <w:t>報中央主管機關備查；其價格計算項目估算致變動之價格顯失合理時，中央主管機關得令其作適當調整。</w:t>
      </w:r>
    </w:p>
    <w:p w:rsidR="00FA2043" w:rsidRPr="00835668" w:rsidRDefault="00FA2043" w:rsidP="00FA2043">
      <w:pPr>
        <w:pStyle w:val="a3"/>
        <w:numPr>
          <w:ilvl w:val="0"/>
          <w:numId w:val="9"/>
        </w:numPr>
        <w:tabs>
          <w:tab w:val="left" w:pos="180"/>
        </w:tabs>
        <w:spacing w:beforeLines="50" w:before="180" w:afterLines="50" w:after="180" w:line="480" w:lineRule="exact"/>
        <w:ind w:leftChars="0" w:left="482" w:hanging="482"/>
        <w:rPr>
          <w:rFonts w:eastAsia="標楷體"/>
          <w:b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t>備查方式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72"/>
      </w:tblGrid>
      <w:tr w:rsidR="00FA2043" w:rsidRPr="00835668" w:rsidTr="00147E36">
        <w:trPr>
          <w:trHeight w:val="828"/>
        </w:trPr>
        <w:tc>
          <w:tcPr>
            <w:tcW w:w="2088" w:type="dxa"/>
            <w:vAlign w:val="center"/>
          </w:tcPr>
          <w:p w:rsidR="00FA2043" w:rsidRPr="00835668" w:rsidRDefault="00FA2043" w:rsidP="00FA2043">
            <w:pPr>
              <w:pStyle w:val="a3"/>
              <w:numPr>
                <w:ilvl w:val="0"/>
                <w:numId w:val="5"/>
              </w:numPr>
              <w:tabs>
                <w:tab w:val="left" w:pos="900"/>
              </w:tabs>
              <w:spacing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程序</w:t>
            </w:r>
          </w:p>
        </w:tc>
        <w:tc>
          <w:tcPr>
            <w:tcW w:w="7272" w:type="dxa"/>
            <w:vAlign w:val="center"/>
          </w:tcPr>
          <w:p w:rsidR="00FA2043" w:rsidRPr="00835668" w:rsidRDefault="00FA2043" w:rsidP="00147E36">
            <w:pPr>
              <w:spacing w:beforeLines="30" w:before="108"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是否事先公告，且在期限</w:t>
            </w:r>
            <w:proofErr w:type="gramStart"/>
            <w:r w:rsidRPr="00835668">
              <w:rPr>
                <w:rFonts w:eastAsia="標楷體" w:hint="eastAsia"/>
                <w:sz w:val="28"/>
                <w:szCs w:val="28"/>
              </w:rPr>
              <w:t>內函</w:t>
            </w:r>
            <w:proofErr w:type="gramEnd"/>
            <w:r w:rsidRPr="00835668">
              <w:rPr>
                <w:rFonts w:eastAsia="標楷體" w:hint="eastAsia"/>
                <w:sz w:val="28"/>
                <w:szCs w:val="28"/>
              </w:rPr>
              <w:t>報中央主管機關備查。</w:t>
            </w:r>
          </w:p>
        </w:tc>
      </w:tr>
      <w:tr w:rsidR="00FA2043" w:rsidRPr="00835668" w:rsidTr="00147E36">
        <w:trPr>
          <w:trHeight w:val="1531"/>
        </w:trPr>
        <w:tc>
          <w:tcPr>
            <w:tcW w:w="2088" w:type="dxa"/>
            <w:vAlign w:val="center"/>
          </w:tcPr>
          <w:p w:rsidR="00FA2043" w:rsidRPr="00835668" w:rsidRDefault="00FA2043" w:rsidP="00FA2043">
            <w:pPr>
              <w:pStyle w:val="a3"/>
              <w:numPr>
                <w:ilvl w:val="0"/>
                <w:numId w:val="5"/>
              </w:numPr>
              <w:tabs>
                <w:tab w:val="left" w:pos="900"/>
              </w:tabs>
              <w:spacing w:line="36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項目及</w:t>
            </w:r>
            <w:r w:rsidRPr="00835668">
              <w:rPr>
                <w:rFonts w:eastAsia="標楷體"/>
                <w:sz w:val="28"/>
                <w:szCs w:val="28"/>
              </w:rPr>
              <w:br/>
            </w:r>
            <w:r w:rsidRPr="00835668">
              <w:rPr>
                <w:rFonts w:eastAsia="標楷體" w:hint="eastAsia"/>
                <w:sz w:val="28"/>
                <w:szCs w:val="28"/>
              </w:rPr>
              <w:t>內容</w:t>
            </w:r>
          </w:p>
        </w:tc>
        <w:tc>
          <w:tcPr>
            <w:tcW w:w="7272" w:type="dxa"/>
            <w:vAlign w:val="center"/>
          </w:tcPr>
          <w:p w:rsidR="00FA2043" w:rsidRPr="00835668" w:rsidRDefault="00FA2043" w:rsidP="00FA2043">
            <w:pPr>
              <w:pStyle w:val="a3"/>
              <w:numPr>
                <w:ilvl w:val="0"/>
                <w:numId w:val="1"/>
              </w:numPr>
              <w:spacing w:beforeLines="30" w:before="108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文件項目：依核定之價格計算方式調整之售價。</w:t>
            </w:r>
          </w:p>
          <w:p w:rsidR="00FA2043" w:rsidRPr="00835668" w:rsidRDefault="00FA2043" w:rsidP="00FA2043">
            <w:pPr>
              <w:pStyle w:val="a3"/>
              <w:numPr>
                <w:ilvl w:val="0"/>
                <w:numId w:val="1"/>
              </w:numPr>
              <w:spacing w:beforeLines="30" w:before="108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文件內容：價格計算項目估算致變動之價格</w:t>
            </w:r>
            <w:proofErr w:type="gramStart"/>
            <w:r w:rsidRPr="00835668">
              <w:rPr>
                <w:rFonts w:eastAsia="標楷體" w:hint="eastAsia"/>
                <w:sz w:val="28"/>
                <w:szCs w:val="28"/>
              </w:rPr>
              <w:t>是否有顯失</w:t>
            </w:r>
            <w:proofErr w:type="gramEnd"/>
            <w:r w:rsidRPr="00835668">
              <w:rPr>
                <w:rFonts w:eastAsia="標楷體" w:hint="eastAsia"/>
                <w:sz w:val="28"/>
                <w:szCs w:val="28"/>
              </w:rPr>
              <w:t>合理之情形。</w:t>
            </w:r>
          </w:p>
        </w:tc>
      </w:tr>
    </w:tbl>
    <w:p w:rsidR="00FA2043" w:rsidRPr="00835668" w:rsidRDefault="00FA2043" w:rsidP="00FA2043">
      <w:pPr>
        <w:pStyle w:val="a3"/>
        <w:numPr>
          <w:ilvl w:val="0"/>
          <w:numId w:val="9"/>
        </w:numPr>
        <w:tabs>
          <w:tab w:val="left" w:pos="180"/>
        </w:tabs>
        <w:spacing w:beforeLines="50" w:before="180" w:afterLines="50" w:after="180" w:line="480" w:lineRule="exact"/>
        <w:ind w:leftChars="0" w:left="482" w:hanging="482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t>處分態樣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72"/>
      </w:tblGrid>
      <w:tr w:rsidR="00FA2043" w:rsidRPr="00835668" w:rsidTr="00147E36">
        <w:trPr>
          <w:trHeight w:val="767"/>
        </w:trPr>
        <w:tc>
          <w:tcPr>
            <w:tcW w:w="2088" w:type="dxa"/>
            <w:vAlign w:val="center"/>
          </w:tcPr>
          <w:p w:rsidR="00FA2043" w:rsidRPr="00835668" w:rsidRDefault="00FA2043" w:rsidP="00FA2043">
            <w:pPr>
              <w:pStyle w:val="a3"/>
              <w:numPr>
                <w:ilvl w:val="0"/>
                <w:numId w:val="10"/>
              </w:numPr>
              <w:tabs>
                <w:tab w:val="left" w:pos="900"/>
              </w:tabs>
              <w:spacing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備查</w:t>
            </w:r>
          </w:p>
        </w:tc>
        <w:tc>
          <w:tcPr>
            <w:tcW w:w="7272" w:type="dxa"/>
            <w:vAlign w:val="center"/>
          </w:tcPr>
          <w:p w:rsidR="00FA2043" w:rsidRPr="00835668" w:rsidRDefault="00FA2043" w:rsidP="00147E36">
            <w:pPr>
              <w:spacing w:beforeLines="30" w:before="108" w:afterLines="30" w:after="108"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備查程序符合規定者，同意備查。</w:t>
            </w:r>
          </w:p>
        </w:tc>
      </w:tr>
      <w:tr w:rsidR="00FA2043" w:rsidRPr="00835668" w:rsidTr="00147E36">
        <w:trPr>
          <w:trHeight w:val="1608"/>
        </w:trPr>
        <w:tc>
          <w:tcPr>
            <w:tcW w:w="2088" w:type="dxa"/>
            <w:vAlign w:val="center"/>
          </w:tcPr>
          <w:p w:rsidR="00FA2043" w:rsidRPr="00835668" w:rsidRDefault="00FA2043" w:rsidP="00FA2043">
            <w:pPr>
              <w:pStyle w:val="a3"/>
              <w:numPr>
                <w:ilvl w:val="0"/>
                <w:numId w:val="10"/>
              </w:numPr>
              <w:tabs>
                <w:tab w:val="left" w:pos="900"/>
              </w:tabs>
              <w:spacing w:line="36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令其作適當調整</w:t>
            </w:r>
          </w:p>
        </w:tc>
        <w:tc>
          <w:tcPr>
            <w:tcW w:w="7272" w:type="dxa"/>
            <w:vAlign w:val="center"/>
          </w:tcPr>
          <w:p w:rsidR="00FA2043" w:rsidRPr="00835668" w:rsidRDefault="00FA2043" w:rsidP="00147E36">
            <w:pPr>
              <w:spacing w:beforeLines="30" w:before="108" w:afterLines="30" w:after="108"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其價格計算項目估算致變動之價格顯失合理時，令事業作適當調整。</w:t>
            </w:r>
          </w:p>
        </w:tc>
      </w:tr>
    </w:tbl>
    <w:p w:rsidR="00FA2043" w:rsidRPr="00835668" w:rsidRDefault="00FA2043" w:rsidP="00FA2043">
      <w:r w:rsidRPr="00835668">
        <w:rPr>
          <w:noProof/>
        </w:rPr>
        <w:lastRenderedPageBreak/>
        <w:drawing>
          <wp:inline distT="0" distB="0" distL="0" distR="0" wp14:anchorId="06FC8933" wp14:editId="21282685">
            <wp:extent cx="6120130" cy="8858885"/>
            <wp:effectExtent l="0" t="0" r="0" b="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 天然氣生產進口計價方式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85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043" w:rsidRPr="00835668" w:rsidRDefault="00FA2043" w:rsidP="00FA2043">
      <w:pPr>
        <w:widowControl/>
        <w:sectPr w:rsidR="00FA2043" w:rsidRPr="00835668" w:rsidSect="00711313">
          <w:footerReference w:type="default" r:id="rId14"/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:rsidR="003A0A67" w:rsidRDefault="00240853">
      <w:r w:rsidRPr="00835668">
        <w:rPr>
          <w:noProof/>
        </w:rPr>
        <w:lastRenderedPageBreak/>
        <w:drawing>
          <wp:inline distT="0" distB="0" distL="0" distR="0" wp14:anchorId="622281D0" wp14:editId="60DB017F">
            <wp:extent cx="5274310" cy="7547002"/>
            <wp:effectExtent l="0" t="0" r="2540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 價格變動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4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0A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40853">
      <w:r>
        <w:separator/>
      </w:r>
    </w:p>
  </w:endnote>
  <w:endnote w:type="continuationSeparator" w:id="0">
    <w:p w:rsidR="00000000" w:rsidRDefault="0024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DD" w:rsidRDefault="00FA204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0853" w:rsidRPr="00240853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8A1EDD" w:rsidRDefault="0024085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40853">
      <w:r>
        <w:separator/>
      </w:r>
    </w:p>
  </w:footnote>
  <w:footnote w:type="continuationSeparator" w:id="0">
    <w:p w:rsidR="00000000" w:rsidRDefault="00240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F3F"/>
    <w:multiLevelType w:val="hybridMultilevel"/>
    <w:tmpl w:val="D72E781A"/>
    <w:lvl w:ilvl="0" w:tplc="F80C6BDC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9E64678"/>
    <w:multiLevelType w:val="hybridMultilevel"/>
    <w:tmpl w:val="0FC69AEE"/>
    <w:lvl w:ilvl="0" w:tplc="F80C6BDC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DA96BA2"/>
    <w:multiLevelType w:val="hybridMultilevel"/>
    <w:tmpl w:val="12F6B39C"/>
    <w:lvl w:ilvl="0" w:tplc="D43A57E2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C202994"/>
    <w:multiLevelType w:val="hybridMultilevel"/>
    <w:tmpl w:val="CB76EB34"/>
    <w:lvl w:ilvl="0" w:tplc="E430A2D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C7B439E"/>
    <w:multiLevelType w:val="hybridMultilevel"/>
    <w:tmpl w:val="7856FAB8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8E23222"/>
    <w:multiLevelType w:val="hybridMultilevel"/>
    <w:tmpl w:val="110A042C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606B42D4"/>
    <w:multiLevelType w:val="hybridMultilevel"/>
    <w:tmpl w:val="0FC69AEE"/>
    <w:lvl w:ilvl="0" w:tplc="F80C6BDC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72697E74"/>
    <w:multiLevelType w:val="hybridMultilevel"/>
    <w:tmpl w:val="0FC69AEE"/>
    <w:lvl w:ilvl="0" w:tplc="F80C6BDC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728827B4"/>
    <w:multiLevelType w:val="hybridMultilevel"/>
    <w:tmpl w:val="12F6B39C"/>
    <w:lvl w:ilvl="0" w:tplc="D43A57E2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74610055"/>
    <w:multiLevelType w:val="hybridMultilevel"/>
    <w:tmpl w:val="3EB64A4C"/>
    <w:lvl w:ilvl="0" w:tplc="BBF2DCDA">
      <w:start w:val="1"/>
      <w:numFmt w:val="upperLetter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E0C6147"/>
    <w:multiLevelType w:val="hybridMultilevel"/>
    <w:tmpl w:val="43E2AEF6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0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43"/>
    <w:rsid w:val="00240853"/>
    <w:rsid w:val="003A0A67"/>
    <w:rsid w:val="00FA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043"/>
    <w:pPr>
      <w:ind w:leftChars="200" w:left="480"/>
    </w:pPr>
  </w:style>
  <w:style w:type="paragraph" w:styleId="a4">
    <w:name w:val="footer"/>
    <w:basedOn w:val="a"/>
    <w:link w:val="a5"/>
    <w:uiPriority w:val="99"/>
    <w:rsid w:val="00FA2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FA2043"/>
    <w:rPr>
      <w:rFonts w:ascii="Times New Roman" w:eastAsia="新細明體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A2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A204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043"/>
    <w:pPr>
      <w:ind w:leftChars="200" w:left="480"/>
    </w:pPr>
  </w:style>
  <w:style w:type="paragraph" w:styleId="a4">
    <w:name w:val="footer"/>
    <w:basedOn w:val="a"/>
    <w:link w:val="a5"/>
    <w:uiPriority w:val="99"/>
    <w:rsid w:val="00FA2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FA2043"/>
    <w:rPr>
      <w:rFonts w:ascii="Times New Roman" w:eastAsia="新細明體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A2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A20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BBD281A-75A3-4CF7-92A1-C04508082D4E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CF99F411-CE1E-46EE-8B5B-B6845C7903C3}">
      <dgm:prSet phldrT="[文字]" custT="1"/>
      <dgm:spPr/>
      <dgm:t>
        <a:bodyPr/>
        <a:lstStyle/>
        <a:p>
          <a:r>
            <a:rPr lang="zh-TW" altLang="en-US" sz="2800" b="0" cap="none" spc="0">
              <a:ln w="9207" cmpd="sng">
                <a:solidFill>
                  <a:srgbClr val="FFFFFF"/>
                </a:solidFill>
                <a:prstDash val="solid"/>
              </a:ln>
              <a:solidFill>
                <a:srgbClr val="FFFFFF"/>
              </a:solidFill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  <a:latin typeface="標楷體" panose="03000509000000000000" pitchFamily="65" charset="-120"/>
              <a:ea typeface="標楷體" panose="03000509000000000000" pitchFamily="65" charset="-120"/>
            </a:rPr>
            <a:t>八、天然氣生產、進口事業供應用戶價格計算之核定與備查</a:t>
          </a:r>
        </a:p>
      </dgm:t>
    </dgm:pt>
    <dgm:pt modelId="{0EFE52E8-5C07-4AB0-91CF-3DAA86A75ACD}" type="parTrans" cxnId="{553070EC-E99F-442A-A556-420173E63121}">
      <dgm:prSet/>
      <dgm:spPr/>
      <dgm:t>
        <a:bodyPr/>
        <a:lstStyle/>
        <a:p>
          <a:endParaRPr lang="zh-TW" altLang="en-US"/>
        </a:p>
      </dgm:t>
    </dgm:pt>
    <dgm:pt modelId="{24FADF13-8E67-4571-9AB1-5582DD29B093}" type="sibTrans" cxnId="{553070EC-E99F-442A-A556-420173E63121}">
      <dgm:prSet/>
      <dgm:spPr/>
      <dgm:t>
        <a:bodyPr/>
        <a:lstStyle/>
        <a:p>
          <a:endParaRPr lang="zh-TW" altLang="en-US"/>
        </a:p>
      </dgm:t>
    </dgm:pt>
    <dgm:pt modelId="{A7AFAF25-3062-4009-9E51-7BE225332F07}">
      <dgm:prSet phldrT="[文字]" custT="1"/>
      <dgm:spPr/>
      <dgm:t>
        <a:bodyPr/>
        <a:lstStyle/>
        <a:p>
          <a:r>
            <a:rPr lang="zh-TW" altLang="en-US" sz="2200" b="0">
              <a:latin typeface="標楷體" panose="03000509000000000000" pitchFamily="65" charset="-120"/>
              <a:ea typeface="標楷體" panose="03000509000000000000" pitchFamily="65" charset="-120"/>
            </a:rPr>
            <a:t>（一）</a:t>
          </a:r>
          <a:r>
            <a:rPr lang="zh-TW" sz="2200" b="0">
              <a:latin typeface="標楷體" panose="03000509000000000000" pitchFamily="65" charset="-120"/>
              <a:ea typeface="標楷體" panose="03000509000000000000" pitchFamily="65" charset="-120"/>
            </a:rPr>
            <a:t>天然氣生產或進口事業供應用戶之價格計算方式核定</a:t>
          </a:r>
          <a:endParaRPr lang="zh-TW" altLang="en-US" sz="22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DF177F9-53B9-4AEB-B3CE-1B09F3E9A187}" type="parTrans" cxnId="{0F8CAFE6-8492-4DCF-AB0A-67E3157F207C}">
      <dgm:prSet/>
      <dgm:spPr/>
      <dgm:t>
        <a:bodyPr/>
        <a:lstStyle/>
        <a:p>
          <a:endParaRPr lang="zh-TW" altLang="en-US"/>
        </a:p>
      </dgm:t>
    </dgm:pt>
    <dgm:pt modelId="{6EC8B8C3-A5AD-462D-B4E7-55A7980BCD16}" type="sibTrans" cxnId="{0F8CAFE6-8492-4DCF-AB0A-67E3157F207C}">
      <dgm:prSet/>
      <dgm:spPr/>
      <dgm:t>
        <a:bodyPr/>
        <a:lstStyle/>
        <a:p>
          <a:endParaRPr lang="zh-TW" altLang="en-US"/>
        </a:p>
      </dgm:t>
    </dgm:pt>
    <dgm:pt modelId="{C6E43BB3-4EA4-42BF-ADE0-1035108D0FF6}">
      <dgm:prSet phldrT="[文字]" custT="1"/>
      <dgm:spPr/>
      <dgm:t>
        <a:bodyPr/>
        <a:lstStyle/>
        <a:p>
          <a:r>
            <a:rPr lang="zh-TW" altLang="en-US" sz="2200" b="0">
              <a:latin typeface="標楷體" panose="03000509000000000000" pitchFamily="65" charset="-120"/>
              <a:ea typeface="標楷體" panose="03000509000000000000" pitchFamily="65" charset="-120"/>
            </a:rPr>
            <a:t>（二）</a:t>
          </a:r>
          <a:r>
            <a:rPr lang="zh-TW" sz="2200" b="0">
              <a:latin typeface="標楷體" panose="03000509000000000000" pitchFamily="65" charset="-120"/>
              <a:ea typeface="標楷體" panose="03000509000000000000" pitchFamily="65" charset="-120"/>
            </a:rPr>
            <a:t>依計算方式之價格變動備查</a:t>
          </a:r>
          <a:endParaRPr lang="zh-TW" altLang="en-US" sz="22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BF83E23-78EF-4B9C-B026-7DB1BB5CC030}" type="parTrans" cxnId="{B74F8475-D93C-4D4B-BE14-E7463F5FA0EC}">
      <dgm:prSet/>
      <dgm:spPr/>
      <dgm:t>
        <a:bodyPr/>
        <a:lstStyle/>
        <a:p>
          <a:endParaRPr lang="zh-TW" altLang="en-US"/>
        </a:p>
      </dgm:t>
    </dgm:pt>
    <dgm:pt modelId="{257BE3D1-767C-4D2E-ABBC-2AB61785CAB2}" type="sibTrans" cxnId="{B74F8475-D93C-4D4B-BE14-E7463F5FA0EC}">
      <dgm:prSet/>
      <dgm:spPr/>
      <dgm:t>
        <a:bodyPr/>
        <a:lstStyle/>
        <a:p>
          <a:endParaRPr lang="zh-TW" altLang="en-US"/>
        </a:p>
      </dgm:t>
    </dgm:pt>
    <dgm:pt modelId="{7EE291B4-B72D-4637-B30E-650C399A9F5C}" type="pres">
      <dgm:prSet presAssocID="{DBBD281A-75A3-4CF7-92A1-C04508082D4E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4C2B9E6F-9E60-430C-AAB0-03892D8FEBF2}" type="pres">
      <dgm:prSet presAssocID="{CF99F411-CE1E-46EE-8B5B-B6845C7903C3}" presName="root" presStyleCnt="0"/>
      <dgm:spPr/>
    </dgm:pt>
    <dgm:pt modelId="{8E494159-DD0B-4298-8FCB-2B8A107CF97B}" type="pres">
      <dgm:prSet presAssocID="{CF99F411-CE1E-46EE-8B5B-B6845C7903C3}" presName="rootComposite" presStyleCnt="0"/>
      <dgm:spPr/>
    </dgm:pt>
    <dgm:pt modelId="{79FC588F-5A3C-4D8F-9104-6292B3FBB14A}" type="pres">
      <dgm:prSet presAssocID="{CF99F411-CE1E-46EE-8B5B-B6845C7903C3}" presName="rootText" presStyleLbl="node1" presStyleIdx="0" presStyleCnt="1" custScaleY="47024"/>
      <dgm:spPr/>
      <dgm:t>
        <a:bodyPr/>
        <a:lstStyle/>
        <a:p>
          <a:endParaRPr lang="zh-TW" altLang="en-US"/>
        </a:p>
      </dgm:t>
    </dgm:pt>
    <dgm:pt modelId="{EC01DB1E-6FC4-4129-9C10-D3B388F403F1}" type="pres">
      <dgm:prSet presAssocID="{CF99F411-CE1E-46EE-8B5B-B6845C7903C3}" presName="rootConnector" presStyleLbl="node1" presStyleIdx="0" presStyleCnt="1"/>
      <dgm:spPr/>
      <dgm:t>
        <a:bodyPr/>
        <a:lstStyle/>
        <a:p>
          <a:endParaRPr lang="zh-TW" altLang="en-US"/>
        </a:p>
      </dgm:t>
    </dgm:pt>
    <dgm:pt modelId="{848C8126-0F18-4F7C-B44B-BEF664788B94}" type="pres">
      <dgm:prSet presAssocID="{CF99F411-CE1E-46EE-8B5B-B6845C7903C3}" presName="childShape" presStyleCnt="0"/>
      <dgm:spPr/>
    </dgm:pt>
    <dgm:pt modelId="{FEE2A311-148B-460D-B925-5CD4577ECA32}" type="pres">
      <dgm:prSet presAssocID="{8DF177F9-53B9-4AEB-B3CE-1B09F3E9A187}" presName="Name13" presStyleLbl="parChTrans1D2" presStyleIdx="0" presStyleCnt="2"/>
      <dgm:spPr/>
      <dgm:t>
        <a:bodyPr/>
        <a:lstStyle/>
        <a:p>
          <a:endParaRPr lang="zh-TW" altLang="en-US"/>
        </a:p>
      </dgm:t>
    </dgm:pt>
    <dgm:pt modelId="{365E5062-E762-4643-A19F-DBD69548C301}" type="pres">
      <dgm:prSet presAssocID="{A7AFAF25-3062-4009-9E51-7BE225332F07}" presName="childText" presStyleLbl="bgAcc1" presStyleIdx="0" presStyleCnt="2" custScaleX="95517" custScaleY="35268" custLinFactNeighborX="0" custLinFactNeighborY="-1200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93F44F5-E065-4C62-8DB3-2C7DB0E4A3BE}" type="pres">
      <dgm:prSet presAssocID="{3BF83E23-78EF-4B9C-B026-7DB1BB5CC030}" presName="Name13" presStyleLbl="parChTrans1D2" presStyleIdx="1" presStyleCnt="2"/>
      <dgm:spPr/>
      <dgm:t>
        <a:bodyPr/>
        <a:lstStyle/>
        <a:p>
          <a:endParaRPr lang="zh-TW" altLang="en-US"/>
        </a:p>
      </dgm:t>
    </dgm:pt>
    <dgm:pt modelId="{F4351455-6411-4A82-BEB5-A5F2FADC5971}" type="pres">
      <dgm:prSet presAssocID="{C6E43BB3-4EA4-42BF-ADE0-1035108D0FF6}" presName="childText" presStyleLbl="bgAcc1" presStyleIdx="1" presStyleCnt="2" custScaleX="95517" custScaleY="35268" custLinFactNeighborX="0" custLinFactNeighborY="-24329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91B223B1-DC4E-44F1-9479-E5BD40AF1DE4}" type="presOf" srcId="{3BF83E23-78EF-4B9C-B026-7DB1BB5CC030}" destId="{093F44F5-E065-4C62-8DB3-2C7DB0E4A3BE}" srcOrd="0" destOrd="0" presId="urn:microsoft.com/office/officeart/2005/8/layout/hierarchy3"/>
    <dgm:cxn modelId="{B5E531D3-0B08-496A-9307-F0D045E12A92}" type="presOf" srcId="{CF99F411-CE1E-46EE-8B5B-B6845C7903C3}" destId="{EC01DB1E-6FC4-4129-9C10-D3B388F403F1}" srcOrd="1" destOrd="0" presId="urn:microsoft.com/office/officeart/2005/8/layout/hierarchy3"/>
    <dgm:cxn modelId="{96C0D7EA-AB77-4BF1-8FD7-E3543E96AEDF}" type="presOf" srcId="{C6E43BB3-4EA4-42BF-ADE0-1035108D0FF6}" destId="{F4351455-6411-4A82-BEB5-A5F2FADC5971}" srcOrd="0" destOrd="0" presId="urn:microsoft.com/office/officeart/2005/8/layout/hierarchy3"/>
    <dgm:cxn modelId="{C125EAF9-0E39-49D7-B5B0-15D56C50915D}" type="presOf" srcId="{DBBD281A-75A3-4CF7-92A1-C04508082D4E}" destId="{7EE291B4-B72D-4637-B30E-650C399A9F5C}" srcOrd="0" destOrd="0" presId="urn:microsoft.com/office/officeart/2005/8/layout/hierarchy3"/>
    <dgm:cxn modelId="{0F8CAFE6-8492-4DCF-AB0A-67E3157F207C}" srcId="{CF99F411-CE1E-46EE-8B5B-B6845C7903C3}" destId="{A7AFAF25-3062-4009-9E51-7BE225332F07}" srcOrd="0" destOrd="0" parTransId="{8DF177F9-53B9-4AEB-B3CE-1B09F3E9A187}" sibTransId="{6EC8B8C3-A5AD-462D-B4E7-55A7980BCD16}"/>
    <dgm:cxn modelId="{9ED83B41-E95F-4875-A708-F0983BF9327A}" type="presOf" srcId="{A7AFAF25-3062-4009-9E51-7BE225332F07}" destId="{365E5062-E762-4643-A19F-DBD69548C301}" srcOrd="0" destOrd="0" presId="urn:microsoft.com/office/officeart/2005/8/layout/hierarchy3"/>
    <dgm:cxn modelId="{0392BD98-AB95-408A-88B5-B30A3E3C893F}" type="presOf" srcId="{8DF177F9-53B9-4AEB-B3CE-1B09F3E9A187}" destId="{FEE2A311-148B-460D-B925-5CD4577ECA32}" srcOrd="0" destOrd="0" presId="urn:microsoft.com/office/officeart/2005/8/layout/hierarchy3"/>
    <dgm:cxn modelId="{B74F8475-D93C-4D4B-BE14-E7463F5FA0EC}" srcId="{CF99F411-CE1E-46EE-8B5B-B6845C7903C3}" destId="{C6E43BB3-4EA4-42BF-ADE0-1035108D0FF6}" srcOrd="1" destOrd="0" parTransId="{3BF83E23-78EF-4B9C-B026-7DB1BB5CC030}" sibTransId="{257BE3D1-767C-4D2E-ABBC-2AB61785CAB2}"/>
    <dgm:cxn modelId="{553070EC-E99F-442A-A556-420173E63121}" srcId="{DBBD281A-75A3-4CF7-92A1-C04508082D4E}" destId="{CF99F411-CE1E-46EE-8B5B-B6845C7903C3}" srcOrd="0" destOrd="0" parTransId="{0EFE52E8-5C07-4AB0-91CF-3DAA86A75ACD}" sibTransId="{24FADF13-8E67-4571-9AB1-5582DD29B093}"/>
    <dgm:cxn modelId="{2CA3AD57-1E24-4A0F-B70E-F82C909CC587}" type="presOf" srcId="{CF99F411-CE1E-46EE-8B5B-B6845C7903C3}" destId="{79FC588F-5A3C-4D8F-9104-6292B3FBB14A}" srcOrd="0" destOrd="0" presId="urn:microsoft.com/office/officeart/2005/8/layout/hierarchy3"/>
    <dgm:cxn modelId="{EDEF420B-2A79-4C08-A1D1-006CDC4F1752}" type="presParOf" srcId="{7EE291B4-B72D-4637-B30E-650C399A9F5C}" destId="{4C2B9E6F-9E60-430C-AAB0-03892D8FEBF2}" srcOrd="0" destOrd="0" presId="urn:microsoft.com/office/officeart/2005/8/layout/hierarchy3"/>
    <dgm:cxn modelId="{37C96B41-C053-4059-9CE1-4202AD0556BA}" type="presParOf" srcId="{4C2B9E6F-9E60-430C-AAB0-03892D8FEBF2}" destId="{8E494159-DD0B-4298-8FCB-2B8A107CF97B}" srcOrd="0" destOrd="0" presId="urn:microsoft.com/office/officeart/2005/8/layout/hierarchy3"/>
    <dgm:cxn modelId="{CF02CE7E-1F71-4955-A988-B9BDA55D9A86}" type="presParOf" srcId="{8E494159-DD0B-4298-8FCB-2B8A107CF97B}" destId="{79FC588F-5A3C-4D8F-9104-6292B3FBB14A}" srcOrd="0" destOrd="0" presId="urn:microsoft.com/office/officeart/2005/8/layout/hierarchy3"/>
    <dgm:cxn modelId="{F288D925-6219-4DAD-8F15-7B9FCAA30183}" type="presParOf" srcId="{8E494159-DD0B-4298-8FCB-2B8A107CF97B}" destId="{EC01DB1E-6FC4-4129-9C10-D3B388F403F1}" srcOrd="1" destOrd="0" presId="urn:microsoft.com/office/officeart/2005/8/layout/hierarchy3"/>
    <dgm:cxn modelId="{98855C56-9F50-4F10-8435-73B5DF7D2934}" type="presParOf" srcId="{4C2B9E6F-9E60-430C-AAB0-03892D8FEBF2}" destId="{848C8126-0F18-4F7C-B44B-BEF664788B94}" srcOrd="1" destOrd="0" presId="urn:microsoft.com/office/officeart/2005/8/layout/hierarchy3"/>
    <dgm:cxn modelId="{7ACC31B3-ABEB-426E-8711-868A9038830B}" type="presParOf" srcId="{848C8126-0F18-4F7C-B44B-BEF664788B94}" destId="{FEE2A311-148B-460D-B925-5CD4577ECA32}" srcOrd="0" destOrd="0" presId="urn:microsoft.com/office/officeart/2005/8/layout/hierarchy3"/>
    <dgm:cxn modelId="{DBB4EFC9-3F7F-4E56-83A7-0AFD2133BB2A}" type="presParOf" srcId="{848C8126-0F18-4F7C-B44B-BEF664788B94}" destId="{365E5062-E762-4643-A19F-DBD69548C301}" srcOrd="1" destOrd="0" presId="urn:microsoft.com/office/officeart/2005/8/layout/hierarchy3"/>
    <dgm:cxn modelId="{F36211E8-A07B-49BE-902F-7ECB3D5DB977}" type="presParOf" srcId="{848C8126-0F18-4F7C-B44B-BEF664788B94}" destId="{093F44F5-E065-4C62-8DB3-2C7DB0E4A3BE}" srcOrd="2" destOrd="0" presId="urn:microsoft.com/office/officeart/2005/8/layout/hierarchy3"/>
    <dgm:cxn modelId="{38F10F09-E4CB-4EBA-8D17-3A8F8AB07F56}" type="presParOf" srcId="{848C8126-0F18-4F7C-B44B-BEF664788B94}" destId="{F4351455-6411-4A82-BEB5-A5F2FADC5971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FC588F-5A3C-4D8F-9104-6292B3FBB14A}">
      <dsp:nvSpPr>
        <dsp:cNvPr id="0" name=""/>
        <dsp:cNvSpPr/>
      </dsp:nvSpPr>
      <dsp:spPr>
        <a:xfrm>
          <a:off x="0" y="1682565"/>
          <a:ext cx="6124575" cy="14400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35560" rIns="5334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800" b="0" kern="1200" cap="none" spc="0">
              <a:ln w="9207" cmpd="sng">
                <a:solidFill>
                  <a:srgbClr val="FFFFFF"/>
                </a:solidFill>
                <a:prstDash val="solid"/>
              </a:ln>
              <a:solidFill>
                <a:srgbClr val="FFFFFF"/>
              </a:solidFill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  <a:latin typeface="標楷體" panose="03000509000000000000" pitchFamily="65" charset="-120"/>
              <a:ea typeface="標楷體" panose="03000509000000000000" pitchFamily="65" charset="-120"/>
            </a:rPr>
            <a:t>八、天然氣生產、進口事業供應用戶價格計算之核定與備查</a:t>
          </a:r>
        </a:p>
      </dsp:txBody>
      <dsp:txXfrm>
        <a:off x="42176" y="1724741"/>
        <a:ext cx="6040223" cy="1355658"/>
      </dsp:txXfrm>
    </dsp:sp>
    <dsp:sp modelId="{FEE2A311-148B-460D-B925-5CD4577ECA32}">
      <dsp:nvSpPr>
        <dsp:cNvPr id="0" name=""/>
        <dsp:cNvSpPr/>
      </dsp:nvSpPr>
      <dsp:spPr>
        <a:xfrm>
          <a:off x="612457" y="3122575"/>
          <a:ext cx="612457" cy="9379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7917"/>
              </a:lnTo>
              <a:lnTo>
                <a:pt x="612457" y="9379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5E5062-E762-4643-A19F-DBD69548C301}">
      <dsp:nvSpPr>
        <dsp:cNvPr id="0" name=""/>
        <dsp:cNvSpPr/>
      </dsp:nvSpPr>
      <dsp:spPr>
        <a:xfrm>
          <a:off x="1224915" y="3520489"/>
          <a:ext cx="4680008" cy="10800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27940" rIns="4191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200" b="0" kern="1200">
              <a:latin typeface="標楷體" panose="03000509000000000000" pitchFamily="65" charset="-120"/>
              <a:ea typeface="標楷體" panose="03000509000000000000" pitchFamily="65" charset="-120"/>
            </a:rPr>
            <a:t>（一）</a:t>
          </a:r>
          <a:r>
            <a:rPr lang="zh-TW" sz="2200" b="0" kern="1200">
              <a:latin typeface="標楷體" panose="03000509000000000000" pitchFamily="65" charset="-120"/>
              <a:ea typeface="標楷體" panose="03000509000000000000" pitchFamily="65" charset="-120"/>
            </a:rPr>
            <a:t>天然氣生產或進口事業供應用戶之價格計算方式核定</a:t>
          </a:r>
          <a:endParaRPr lang="zh-TW" altLang="en-US" sz="2200" b="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256547" y="3552121"/>
        <a:ext cx="4616744" cy="1016743"/>
      </dsp:txXfrm>
    </dsp:sp>
    <dsp:sp modelId="{093F44F5-E065-4C62-8DB3-2C7DB0E4A3BE}">
      <dsp:nvSpPr>
        <dsp:cNvPr id="0" name=""/>
        <dsp:cNvSpPr/>
      </dsp:nvSpPr>
      <dsp:spPr>
        <a:xfrm>
          <a:off x="612457" y="3122575"/>
          <a:ext cx="612457" cy="24061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06131"/>
              </a:lnTo>
              <a:lnTo>
                <a:pt x="612457" y="240613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351455-6411-4A82-BEB5-A5F2FADC5971}">
      <dsp:nvSpPr>
        <dsp:cNvPr id="0" name=""/>
        <dsp:cNvSpPr/>
      </dsp:nvSpPr>
      <dsp:spPr>
        <a:xfrm>
          <a:off x="1224915" y="4988702"/>
          <a:ext cx="4680008" cy="10800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27940" rIns="4191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200" b="0" kern="1200">
              <a:latin typeface="標楷體" panose="03000509000000000000" pitchFamily="65" charset="-120"/>
              <a:ea typeface="標楷體" panose="03000509000000000000" pitchFamily="65" charset="-120"/>
            </a:rPr>
            <a:t>（二）</a:t>
          </a:r>
          <a:r>
            <a:rPr lang="zh-TW" sz="2200" b="0" kern="1200">
              <a:latin typeface="標楷體" panose="03000509000000000000" pitchFamily="65" charset="-120"/>
              <a:ea typeface="標楷體" panose="03000509000000000000" pitchFamily="65" charset="-120"/>
            </a:rPr>
            <a:t>依計算方式之價格變動備查</a:t>
          </a:r>
          <a:endParaRPr lang="zh-TW" altLang="en-US" sz="2200" b="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256547" y="5020334"/>
        <a:ext cx="4616744" cy="10167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</Words>
  <Characters>786</Characters>
  <Application>Microsoft Office Word</Application>
  <DocSecurity>0</DocSecurity>
  <Lines>6</Lines>
  <Paragraphs>1</Paragraphs>
  <ScaleCrop>false</ScaleCrop>
  <Company>MOEABOE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</dc:creator>
  <cp:lastModifiedBy>賴亞婷</cp:lastModifiedBy>
  <cp:revision>2</cp:revision>
  <dcterms:created xsi:type="dcterms:W3CDTF">2019-10-31T03:55:00Z</dcterms:created>
  <dcterms:modified xsi:type="dcterms:W3CDTF">2019-10-31T05:49:00Z</dcterms:modified>
</cp:coreProperties>
</file>