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BB" w:rsidRPr="00835668" w:rsidRDefault="009354BB" w:rsidP="009354BB">
      <w:pPr>
        <w:widowControl/>
        <w:rPr>
          <w:b/>
        </w:rPr>
        <w:sectPr w:rsidR="009354BB" w:rsidRPr="00835668" w:rsidSect="00711313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r w:rsidRPr="00835668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0774C" wp14:editId="598D8F0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75350" cy="2338705"/>
                <wp:effectExtent l="0" t="0" r="6350" b="4445"/>
                <wp:wrapSquare wrapText="bothSides"/>
                <wp:docPr id="694" name="圓角矩形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33870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4BB" w:rsidRPr="00BD513A" w:rsidRDefault="009354BB" w:rsidP="009354BB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D513A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十九、天然氣事業定期檢查工業等用戶</w:t>
                            </w:r>
                            <w:proofErr w:type="gramStart"/>
                            <w:r w:rsidRPr="00BD513A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自設輸氣管</w:t>
                            </w:r>
                            <w:proofErr w:type="gramEnd"/>
                            <w:r w:rsidRPr="00BD513A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線</w:t>
                            </w:r>
                            <w:r w:rsidRPr="00BD513A"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BD513A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事項之核定</w:t>
                            </w:r>
                          </w:p>
                          <w:p w:rsidR="009354BB" w:rsidRPr="00BD513A" w:rsidRDefault="009354BB" w:rsidP="009354BB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94" o:spid="_x0000_s1026" style="position:absolute;margin-left:0;margin-top:0;width:470.5pt;height:18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" fillcolor="#4f81bd [3204]" stroked="f" strokeweight="2pt">
                <v:textbox>
                  <w:txbxContent>
                    <w:p w:rsidR="009354BB" w:rsidRPr="00BD513A" w:rsidRDefault="009354BB" w:rsidP="009354BB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D513A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十九、天然氣事業定期檢查工業等用戶</w:t>
                      </w:r>
                      <w:proofErr w:type="gramStart"/>
                      <w:r w:rsidRPr="00BD513A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自設輸氣管</w:t>
                      </w:r>
                      <w:proofErr w:type="gramEnd"/>
                      <w:r w:rsidRPr="00BD513A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線</w:t>
                      </w:r>
                      <w:r w:rsidRPr="00BD513A"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BD513A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事項之核定</w:t>
                      </w:r>
                    </w:p>
                    <w:p w:rsidR="009354BB" w:rsidRPr="00BD513A" w:rsidRDefault="009354BB" w:rsidP="009354BB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35668">
        <w:rPr>
          <w:rFonts w:eastAsia="標楷體"/>
          <w:sz w:val="40"/>
          <w:szCs w:val="40"/>
        </w:rPr>
        <w:br w:type="page"/>
      </w:r>
    </w:p>
    <w:p w:rsidR="009354BB" w:rsidRPr="00835668" w:rsidRDefault="009354BB" w:rsidP="009354BB">
      <w:pPr>
        <w:pStyle w:val="16"/>
        <w:rPr>
          <w:u w:val="none"/>
        </w:rPr>
      </w:pPr>
      <w:bookmarkStart w:id="0" w:name="_Toc500756588"/>
      <w:r w:rsidRPr="00835668">
        <w:rPr>
          <w:rFonts w:hint="eastAsia"/>
          <w:u w:val="none"/>
        </w:rPr>
        <w:lastRenderedPageBreak/>
        <w:t>「天然氣事業對工業、電業、汽電共生系統或運輸用戶</w:t>
      </w:r>
      <w:proofErr w:type="gramStart"/>
      <w:r w:rsidRPr="00835668">
        <w:rPr>
          <w:rFonts w:hint="eastAsia"/>
          <w:u w:val="none"/>
        </w:rPr>
        <w:t>自設輸氣管</w:t>
      </w:r>
      <w:proofErr w:type="gramEnd"/>
      <w:r w:rsidRPr="00835668">
        <w:rPr>
          <w:rFonts w:hint="eastAsia"/>
          <w:u w:val="none"/>
        </w:rPr>
        <w:t>線定期檢查項目」之審查作業程序</w:t>
      </w:r>
      <w:bookmarkEnd w:id="0"/>
    </w:p>
    <w:p w:rsidR="009354BB" w:rsidRPr="00835668" w:rsidRDefault="009354BB" w:rsidP="009354BB">
      <w:pPr>
        <w:tabs>
          <w:tab w:val="left" w:pos="180"/>
        </w:tabs>
        <w:spacing w:beforeLines="100" w:before="360" w:afterLines="100" w:after="36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9354BB" w:rsidRPr="00835668" w:rsidRDefault="009354BB" w:rsidP="009354BB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「天然氣事業法」第四十九條：</w:t>
      </w:r>
    </w:p>
    <w:p w:rsidR="009354BB" w:rsidRPr="00835668" w:rsidRDefault="009354BB" w:rsidP="009354BB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天然氣事業應定期檢查工業、電業、汽電共生系統或運輸用戶自設之輸氣管線，並記載其結果；如不合規定，應通知用戶限期改善。</w:t>
      </w:r>
    </w:p>
    <w:p w:rsidR="009354BB" w:rsidRPr="00835668" w:rsidRDefault="009354BB" w:rsidP="009354BB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前項定期檢查之項目、期限、費用計算方式及作業方式，應報經直轄市、縣（市）主管機關轉請中央主管機關核定。</w:t>
      </w:r>
    </w:p>
    <w:p w:rsidR="009354BB" w:rsidRPr="00835668" w:rsidRDefault="009354BB" w:rsidP="009354BB">
      <w:pPr>
        <w:tabs>
          <w:tab w:val="left" w:pos="180"/>
        </w:tabs>
        <w:spacing w:beforeLines="100" w:before="360" w:afterLines="100" w:after="36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（二）審查原則</w:t>
      </w:r>
    </w:p>
    <w:tbl>
      <w:tblPr>
        <w:tblW w:w="907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709"/>
      </w:tblGrid>
      <w:tr w:rsidR="009354BB" w:rsidRPr="00835668" w:rsidTr="00147E36">
        <w:trPr>
          <w:trHeight w:val="483"/>
        </w:trPr>
        <w:tc>
          <w:tcPr>
            <w:tcW w:w="2364" w:type="dxa"/>
            <w:vAlign w:val="center"/>
          </w:tcPr>
          <w:p w:rsidR="009354BB" w:rsidRPr="00835668" w:rsidRDefault="009354BB" w:rsidP="009354BB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6709" w:type="dxa"/>
          </w:tcPr>
          <w:p w:rsidR="009354BB" w:rsidRPr="00835668" w:rsidRDefault="009354BB" w:rsidP="009354BB">
            <w:pPr>
              <w:spacing w:beforeLines="30" w:before="108" w:afterLines="30" w:after="108" w:line="360" w:lineRule="exact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公用天然氣事業提報定期檢查事項，是否經直轄市、縣（市）主管機關轉請中央主管機關。</w:t>
            </w:r>
          </w:p>
        </w:tc>
      </w:tr>
      <w:tr w:rsidR="009354BB" w:rsidRPr="00835668" w:rsidTr="00147E36">
        <w:trPr>
          <w:trHeight w:val="6127"/>
        </w:trPr>
        <w:tc>
          <w:tcPr>
            <w:tcW w:w="2364" w:type="dxa"/>
            <w:vAlign w:val="center"/>
          </w:tcPr>
          <w:p w:rsidR="009354BB" w:rsidRPr="00835668" w:rsidRDefault="009354BB" w:rsidP="009354BB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項目及內容</w:t>
            </w:r>
          </w:p>
        </w:tc>
        <w:tc>
          <w:tcPr>
            <w:tcW w:w="6709" w:type="dxa"/>
          </w:tcPr>
          <w:p w:rsidR="009354BB" w:rsidRPr="00835668" w:rsidRDefault="009354BB" w:rsidP="009354BB">
            <w:pPr>
              <w:pStyle w:val="a3"/>
              <w:numPr>
                <w:ilvl w:val="0"/>
                <w:numId w:val="1"/>
              </w:numPr>
              <w:spacing w:beforeLines="30" w:before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定期檢查事項包括：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2"/>
              </w:numPr>
              <w:spacing w:beforeLines="30" w:before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檢查項目（高、中與低壓管線）。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2"/>
              </w:numPr>
              <w:spacing w:beforeLines="30" w:before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期限（依公用天然氣事業與用戶之約定或合約）。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2"/>
              </w:numPr>
              <w:spacing w:beforeLines="30" w:before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費用計算方式（含工資及材料費用）。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2"/>
              </w:numPr>
              <w:spacing w:beforeLines="30" w:before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作業方式</w:t>
            </w:r>
            <w:r w:rsidRPr="00835668">
              <w:rPr>
                <w:rFonts w:eastAsia="標楷體" w:hint="eastAsia"/>
                <w:sz w:val="28"/>
                <w:szCs w:val="28"/>
              </w:rPr>
              <w:t>（事前通知等）。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1"/>
              </w:numPr>
              <w:spacing w:beforeLines="30" w:before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內容審查：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管線洩漏之虞（如有鏽蝕情形）認定標準應明確。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期限應明確。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檢查人員之資格為甲級或乙級專業人員。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明確收費項目之費用計算方式。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檢查不合格用戶應敘明原因，並追蹤改善，保存紀錄。</w:t>
            </w:r>
          </w:p>
          <w:p w:rsidR="009354BB" w:rsidRPr="00835668" w:rsidRDefault="009354BB" w:rsidP="009354BB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更換之管線及其相關零件之材質應符合標準。</w:t>
            </w:r>
          </w:p>
        </w:tc>
      </w:tr>
    </w:tbl>
    <w:p w:rsidR="009354BB" w:rsidRPr="00835668" w:rsidRDefault="009354BB" w:rsidP="009354BB">
      <w:pPr>
        <w:pStyle w:val="a3"/>
        <w:numPr>
          <w:ilvl w:val="0"/>
          <w:numId w:val="5"/>
        </w:numPr>
        <w:tabs>
          <w:tab w:val="left" w:pos="900"/>
        </w:tabs>
        <w:spacing w:beforeLines="100" w:before="360" w:afterLines="100" w:after="360" w:line="52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處分態樣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662"/>
      </w:tblGrid>
      <w:tr w:rsidR="009354BB" w:rsidRPr="00835668" w:rsidTr="00147E36">
        <w:trPr>
          <w:trHeight w:val="144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B" w:rsidRPr="00835668" w:rsidRDefault="009354BB" w:rsidP="009354BB">
            <w:pPr>
              <w:pStyle w:val="a3"/>
              <w:numPr>
                <w:ilvl w:val="0"/>
                <w:numId w:val="6"/>
              </w:numPr>
              <w:tabs>
                <w:tab w:val="left" w:pos="900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lastRenderedPageBreak/>
              <w:t>檢還補正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B" w:rsidRPr="00835668" w:rsidRDefault="009354BB" w:rsidP="009354BB">
            <w:pPr>
              <w:spacing w:beforeLines="50" w:before="180" w:afterLines="50" w:after="18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定期檢查事項文件內容，有不符規定者，限期於能源局發文日起二十一日內補正。</w:t>
            </w:r>
          </w:p>
        </w:tc>
      </w:tr>
      <w:tr w:rsidR="009354BB" w:rsidRPr="00835668" w:rsidTr="00147E36">
        <w:trPr>
          <w:trHeight w:val="144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B" w:rsidRPr="00835668" w:rsidRDefault="009354BB" w:rsidP="009354BB">
            <w:pPr>
              <w:pStyle w:val="a3"/>
              <w:numPr>
                <w:ilvl w:val="0"/>
                <w:numId w:val="6"/>
              </w:numPr>
              <w:tabs>
                <w:tab w:val="left" w:pos="900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否准辦理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B" w:rsidRPr="00835668" w:rsidRDefault="009354BB" w:rsidP="009354BB">
            <w:pPr>
              <w:spacing w:beforeLines="50" w:before="180" w:afterLines="50" w:after="18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逾期未依規定補正者，否准辦理。</w:t>
            </w:r>
          </w:p>
        </w:tc>
      </w:tr>
      <w:tr w:rsidR="009354BB" w:rsidRPr="00835668" w:rsidTr="00147E36">
        <w:trPr>
          <w:trHeight w:val="144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B" w:rsidRPr="00835668" w:rsidRDefault="009354BB" w:rsidP="009354BB">
            <w:pPr>
              <w:pStyle w:val="a3"/>
              <w:numPr>
                <w:ilvl w:val="0"/>
                <w:numId w:val="6"/>
              </w:numPr>
              <w:tabs>
                <w:tab w:val="left" w:pos="900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核定辦理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B" w:rsidRPr="00835668" w:rsidRDefault="009354BB" w:rsidP="009354BB">
            <w:pPr>
              <w:spacing w:beforeLines="50" w:before="180" w:afterLines="50" w:after="18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定期檢查事項文件符合規定者，核定辦理。</w:t>
            </w:r>
          </w:p>
        </w:tc>
      </w:tr>
    </w:tbl>
    <w:p w:rsidR="003A0A67" w:rsidRDefault="003A0A67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Default="009354BB">
      <w:pPr>
        <w:rPr>
          <w:rFonts w:hint="eastAsia"/>
        </w:rPr>
      </w:pPr>
    </w:p>
    <w:p w:rsidR="009354BB" w:rsidRPr="009354BB" w:rsidRDefault="009354BB">
      <w:r w:rsidRPr="00835668">
        <w:rPr>
          <w:rFonts w:eastAsia="標楷體"/>
          <w:noProof/>
        </w:rPr>
        <w:lastRenderedPageBreak/>
        <w:drawing>
          <wp:inline distT="0" distB="0" distL="0" distR="0" wp14:anchorId="2E787027" wp14:editId="5D735E1C">
            <wp:extent cx="6120130" cy="8885555"/>
            <wp:effectExtent l="0" t="0" r="0" b="0"/>
            <wp:docPr id="289" name="圖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 工業定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8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354BB" w:rsidRPr="009354BB" w:rsidSect="009354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713"/>
    <w:multiLevelType w:val="hybridMultilevel"/>
    <w:tmpl w:val="7A30FF02"/>
    <w:lvl w:ilvl="0" w:tplc="C73821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70D12D4"/>
    <w:multiLevelType w:val="hybridMultilevel"/>
    <w:tmpl w:val="E3223110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  <w:rPr>
        <w:rFonts w:cs="Times New Roman"/>
      </w:rPr>
    </w:lvl>
  </w:abstractNum>
  <w:abstractNum w:abstractNumId="2">
    <w:nsid w:val="27CD1214"/>
    <w:multiLevelType w:val="hybridMultilevel"/>
    <w:tmpl w:val="43F4647A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  <w:rPr>
        <w:rFonts w:cs="Times New Roman"/>
      </w:rPr>
    </w:lvl>
  </w:abstractNum>
  <w:abstractNum w:abstractNumId="3">
    <w:nsid w:val="4C202994"/>
    <w:multiLevelType w:val="hybridMultilevel"/>
    <w:tmpl w:val="CB76EB34"/>
    <w:lvl w:ilvl="0" w:tplc="E430A2D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4E3AD7"/>
    <w:multiLevelType w:val="hybridMultilevel"/>
    <w:tmpl w:val="3F08642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D8A5451"/>
    <w:multiLevelType w:val="hybridMultilevel"/>
    <w:tmpl w:val="23420F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B"/>
    <w:rsid w:val="003A0A67"/>
    <w:rsid w:val="0093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4BB"/>
    <w:pPr>
      <w:ind w:leftChars="200" w:left="480"/>
    </w:pPr>
  </w:style>
  <w:style w:type="paragraph" w:customStyle="1" w:styleId="16">
    <w:name w:val="粗體16"/>
    <w:basedOn w:val="a"/>
    <w:uiPriority w:val="99"/>
    <w:semiHidden/>
    <w:rsid w:val="009354BB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9354BB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35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54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4BB"/>
    <w:pPr>
      <w:ind w:leftChars="200" w:left="480"/>
    </w:pPr>
  </w:style>
  <w:style w:type="paragraph" w:customStyle="1" w:styleId="16">
    <w:name w:val="粗體16"/>
    <w:basedOn w:val="a"/>
    <w:uiPriority w:val="99"/>
    <w:semiHidden/>
    <w:rsid w:val="009354BB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9354BB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35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5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481</Characters>
  <Application>Microsoft Office Word</Application>
  <DocSecurity>0</DocSecurity>
  <Lines>4</Lines>
  <Paragraphs>1</Paragraphs>
  <ScaleCrop>false</ScaleCrop>
  <Company>MOEABOE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boe</cp:lastModifiedBy>
  <cp:revision>1</cp:revision>
  <dcterms:created xsi:type="dcterms:W3CDTF">2019-10-31T03:46:00Z</dcterms:created>
  <dcterms:modified xsi:type="dcterms:W3CDTF">2019-10-31T03:47:00Z</dcterms:modified>
</cp:coreProperties>
</file>